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9CD58B" w14:textId="77777777" w:rsidR="006157AF" w:rsidRDefault="00720E5F" w:rsidP="006157AF">
      <w:pPr>
        <w:rPr>
          <w:sz w:val="32"/>
          <w:szCs w:val="32"/>
        </w:rPr>
      </w:pPr>
      <w:r>
        <w:rPr>
          <w:noProof/>
        </w:rPr>
        <mc:AlternateContent>
          <mc:Choice Requires="wps">
            <w:drawing>
              <wp:anchor distT="0" distB="0" distL="114300" distR="114300" simplePos="0" relativeHeight="251630080" behindDoc="0" locked="0" layoutInCell="1" allowOverlap="1" wp14:anchorId="69DF58C1" wp14:editId="385CC572">
                <wp:simplePos x="0" y="0"/>
                <wp:positionH relativeFrom="column">
                  <wp:posOffset>-588645</wp:posOffset>
                </wp:positionH>
                <wp:positionV relativeFrom="paragraph">
                  <wp:posOffset>-361950</wp:posOffset>
                </wp:positionV>
                <wp:extent cx="6952615" cy="9966960"/>
                <wp:effectExtent l="0" t="0" r="0" b="0"/>
                <wp:wrapNone/>
                <wp:docPr id="67"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2615" cy="9966960"/>
                        </a:xfrm>
                        <a:prstGeom prst="rect">
                          <a:avLst/>
                        </a:prstGeom>
                        <a:solidFill>
                          <a:sysClr val="window" lastClr="FFFFFF"/>
                        </a:solidFill>
                        <a:ln w="6350">
                          <a:noFill/>
                        </a:ln>
                        <a:effectLst/>
                      </wps:spPr>
                      <wps:txbx>
                        <w:txbxContent>
                          <w:p w14:paraId="39134FA1" w14:textId="77777777" w:rsidR="0042136A" w:rsidRDefault="0042136A" w:rsidP="006157AF">
                            <w:pPr>
                              <w:rPr>
                                <w:b/>
                              </w:rPr>
                            </w:pPr>
                            <w:r>
                              <w:rPr>
                                <w:b/>
                              </w:rPr>
                              <w:t xml:space="preserve"> </w:t>
                            </w:r>
                          </w:p>
                          <w:p w14:paraId="34E2B306" w14:textId="77777777" w:rsidR="0042136A" w:rsidRDefault="0042136A" w:rsidP="006157AF">
                            <w:pPr>
                              <w:rPr>
                                <w:b/>
                              </w:rPr>
                            </w:pPr>
                          </w:p>
                          <w:p w14:paraId="77FAB75B" w14:textId="77777777" w:rsidR="0042136A" w:rsidRDefault="0042136A" w:rsidP="006157AF">
                            <w:pPr>
                              <w:rPr>
                                <w:b/>
                              </w:rPr>
                            </w:pPr>
                          </w:p>
                          <w:p w14:paraId="68591784" w14:textId="77777777" w:rsidR="0042136A" w:rsidRDefault="0042136A" w:rsidP="006157AF">
                            <w:pPr>
                              <w:rPr>
                                <w:b/>
                              </w:rPr>
                            </w:pPr>
                          </w:p>
                          <w:p w14:paraId="3CE80DBA" w14:textId="77777777" w:rsidR="0042136A" w:rsidRDefault="0042136A" w:rsidP="006157AF">
                            <w:pPr>
                              <w:rPr>
                                <w:b/>
                              </w:rPr>
                            </w:pPr>
                          </w:p>
                          <w:p w14:paraId="2D636C31" w14:textId="77777777" w:rsidR="0042136A" w:rsidRDefault="0042136A" w:rsidP="006157AF">
                            <w:pPr>
                              <w:rPr>
                                <w:b/>
                              </w:rPr>
                            </w:pPr>
                          </w:p>
                          <w:p w14:paraId="5A3A628D" w14:textId="77777777" w:rsidR="0042136A" w:rsidRDefault="0042136A" w:rsidP="006157AF">
                            <w:pPr>
                              <w:rPr>
                                <w:b/>
                              </w:rPr>
                            </w:pPr>
                          </w:p>
                          <w:p w14:paraId="0CE39165" w14:textId="77777777" w:rsidR="0042136A" w:rsidRDefault="0042136A" w:rsidP="006157AF">
                            <w:pPr>
                              <w:rPr>
                                <w:b/>
                              </w:rPr>
                            </w:pPr>
                          </w:p>
                          <w:p w14:paraId="114D7ED3" w14:textId="77777777" w:rsidR="0042136A" w:rsidRDefault="0042136A" w:rsidP="006157AF">
                            <w:pPr>
                              <w:rPr>
                                <w:b/>
                              </w:rPr>
                            </w:pPr>
                          </w:p>
                          <w:p w14:paraId="650721CB" w14:textId="77777777" w:rsidR="0042136A" w:rsidRDefault="0042136A" w:rsidP="006157AF">
                            <w:pPr>
                              <w:rPr>
                                <w:b/>
                              </w:rPr>
                            </w:pPr>
                          </w:p>
                          <w:p w14:paraId="5DA84AFA" w14:textId="77777777" w:rsidR="0042136A" w:rsidRDefault="0042136A" w:rsidP="006157AF">
                            <w:pPr>
                              <w:rPr>
                                <w:b/>
                              </w:rPr>
                            </w:pPr>
                          </w:p>
                          <w:p w14:paraId="1C5137AF" w14:textId="77777777" w:rsidR="0042136A" w:rsidRDefault="0042136A" w:rsidP="006157AF">
                            <w:pPr>
                              <w:rPr>
                                <w:b/>
                              </w:rPr>
                            </w:pPr>
                          </w:p>
                          <w:p w14:paraId="72D1E666" w14:textId="77777777" w:rsidR="0042136A" w:rsidRDefault="0042136A" w:rsidP="006157AF">
                            <w:pPr>
                              <w:rPr>
                                <w:b/>
                              </w:rPr>
                            </w:pPr>
                          </w:p>
                          <w:p w14:paraId="7980CF3D" w14:textId="77777777" w:rsidR="0042136A" w:rsidRDefault="0042136A" w:rsidP="006157AF">
                            <w:pPr>
                              <w:rPr>
                                <w:b/>
                              </w:rPr>
                            </w:pPr>
                          </w:p>
                          <w:tbl>
                            <w:tblPr>
                              <w:tblW w:w="9525" w:type="dxa"/>
                              <w:jc w:val="center"/>
                              <w:tblLook w:val="00A0" w:firstRow="1" w:lastRow="0" w:firstColumn="1" w:lastColumn="0" w:noHBand="0" w:noVBand="0"/>
                            </w:tblPr>
                            <w:tblGrid>
                              <w:gridCol w:w="5103"/>
                              <w:gridCol w:w="4422"/>
                            </w:tblGrid>
                            <w:tr w:rsidR="0042136A" w:rsidRPr="002F69C0" w14:paraId="27B90778" w14:textId="77777777" w:rsidTr="00CC0FB3">
                              <w:trPr>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5D9B3E7C" w14:textId="77777777" w:rsidR="0042136A" w:rsidRPr="002F69C0" w:rsidRDefault="0042136A" w:rsidP="00CC0FB3">
                                  <w:pPr>
                                    <w:tabs>
                                      <w:tab w:val="left" w:pos="6135"/>
                                    </w:tabs>
                                    <w:jc w:val="center"/>
                                    <w:rPr>
                                      <w:b/>
                                      <w:sz w:val="28"/>
                                      <w:szCs w:val="28"/>
                                    </w:rPr>
                                  </w:pPr>
                                  <w:r w:rsidRPr="002F69C0">
                                    <w:rPr>
                                      <w:b/>
                                      <w:color w:val="808080"/>
                                    </w:rPr>
                                    <w:t xml:space="preserve">Клинические </w:t>
                                  </w:r>
                                  <w:r w:rsidRPr="002F69C0">
                                    <w:rPr>
                                      <w:b/>
                                      <w:noProof/>
                                      <w:color w:val="767171"/>
                                    </w:rPr>
                                    <w:t>рекомендации</w:t>
                                  </w:r>
                                </w:p>
                              </w:tc>
                            </w:tr>
                            <w:tr w:rsidR="0042136A" w:rsidRPr="002F69C0" w14:paraId="0B6BFEFE" w14:textId="77777777" w:rsidTr="00CC0FB3">
                              <w:trPr>
                                <w:trHeight w:val="993"/>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00605A11" w14:textId="77777777" w:rsidR="0042136A" w:rsidRPr="002F69C0" w:rsidRDefault="0042136A" w:rsidP="00CC0FB3">
                                  <w:pPr>
                                    <w:tabs>
                                      <w:tab w:val="left" w:pos="6135"/>
                                    </w:tabs>
                                    <w:jc w:val="center"/>
                                    <w:rPr>
                                      <w:sz w:val="28"/>
                                      <w:szCs w:val="28"/>
                                    </w:rPr>
                                  </w:pPr>
                                  <w:r w:rsidRPr="00D70D58">
                                    <w:rPr>
                                      <w:b/>
                                      <w:color w:val="000000"/>
                                      <w:sz w:val="44"/>
                                      <w:szCs w:val="44"/>
                                    </w:rPr>
                                    <w:t>Острые лимфобластные лейкозы взрослых</w:t>
                                  </w:r>
                                </w:p>
                              </w:tc>
                            </w:tr>
                            <w:tr w:rsidR="0042136A" w:rsidRPr="002F69C0" w14:paraId="31EFBB1D" w14:textId="77777777" w:rsidTr="00CC0FB3">
                              <w:trPr>
                                <w:trHeight w:val="1266"/>
                                <w:jc w:val="center"/>
                              </w:trPr>
                              <w:tc>
                                <w:tcPr>
                                  <w:tcW w:w="5103" w:type="dxa"/>
                                  <w:tcBorders>
                                    <w:top w:val="single" w:sz="4" w:space="0" w:color="FFFFFF"/>
                                    <w:left w:val="single" w:sz="4" w:space="0" w:color="FFFFFF"/>
                                    <w:bottom w:val="single" w:sz="4" w:space="0" w:color="FFFFFF"/>
                                    <w:right w:val="single" w:sz="4" w:space="0" w:color="FFFFFF"/>
                                  </w:tcBorders>
                                </w:tcPr>
                                <w:p w14:paraId="49220E52" w14:textId="77777777" w:rsidR="0042136A" w:rsidRPr="002F69C0" w:rsidRDefault="0042136A" w:rsidP="00CC0FB3">
                                  <w:pPr>
                                    <w:tabs>
                                      <w:tab w:val="left" w:pos="6135"/>
                                    </w:tabs>
                                    <w:jc w:val="right"/>
                                    <w:rPr>
                                      <w:szCs w:val="28"/>
                                    </w:rPr>
                                  </w:pPr>
                                  <w:r w:rsidRPr="002F69C0">
                                    <w:rPr>
                                      <w:color w:val="808080"/>
                                      <w:szCs w:val="28"/>
                                    </w:rPr>
                                    <w:t>Кодирование по Международной статистической классификации болезней и проблем, связанных со здоровьем:</w:t>
                                  </w:r>
                                </w:p>
                              </w:tc>
                              <w:tc>
                                <w:tcPr>
                                  <w:tcW w:w="4422" w:type="dxa"/>
                                  <w:tcBorders>
                                    <w:top w:val="single" w:sz="4" w:space="0" w:color="FFFFFF"/>
                                    <w:left w:val="single" w:sz="4" w:space="0" w:color="FFFFFF"/>
                                    <w:bottom w:val="single" w:sz="4" w:space="0" w:color="FFFFFF"/>
                                    <w:right w:val="single" w:sz="4" w:space="0" w:color="FFFFFF"/>
                                  </w:tcBorders>
                                </w:tcPr>
                                <w:p w14:paraId="3A8C42E9" w14:textId="77777777" w:rsidR="0042136A" w:rsidRPr="002F69C0" w:rsidRDefault="0042136A" w:rsidP="00CC0FB3">
                                  <w:pPr>
                                    <w:rPr>
                                      <w:szCs w:val="28"/>
                                    </w:rPr>
                                  </w:pPr>
                                  <w:r w:rsidRPr="00D70D58">
                                    <w:rPr>
                                      <w:szCs w:val="28"/>
                                    </w:rPr>
                                    <w:t>С91.0, С91.5, С91.7, С91.8,</w:t>
                                  </w:r>
                                  <w:r>
                                    <w:rPr>
                                      <w:szCs w:val="28"/>
                                    </w:rPr>
                                    <w:t xml:space="preserve"> С91.9,</w:t>
                                  </w:r>
                                  <w:r w:rsidRPr="00D70D58">
                                    <w:rPr>
                                      <w:szCs w:val="28"/>
                                    </w:rPr>
                                    <w:t xml:space="preserve"> С83.5, С83.7</w:t>
                                  </w:r>
                                </w:p>
                              </w:tc>
                            </w:tr>
                            <w:tr w:rsidR="0042136A" w:rsidRPr="002F69C0" w14:paraId="5876BAE5" w14:textId="77777777" w:rsidTr="00CC0FB3">
                              <w:trPr>
                                <w:trHeight w:val="547"/>
                                <w:jc w:val="center"/>
                              </w:trPr>
                              <w:tc>
                                <w:tcPr>
                                  <w:tcW w:w="5103" w:type="dxa"/>
                                  <w:tcBorders>
                                    <w:top w:val="single" w:sz="4" w:space="0" w:color="FFFFFF"/>
                                    <w:left w:val="single" w:sz="4" w:space="0" w:color="FFFFFF"/>
                                    <w:bottom w:val="single" w:sz="4" w:space="0" w:color="FFFFFF"/>
                                    <w:right w:val="single" w:sz="4" w:space="0" w:color="FFFFFF"/>
                                  </w:tcBorders>
                                </w:tcPr>
                                <w:p w14:paraId="54EA128A" w14:textId="77777777" w:rsidR="0042136A" w:rsidRPr="002F69C0" w:rsidRDefault="0042136A" w:rsidP="00CC0FB3">
                                  <w:pPr>
                                    <w:tabs>
                                      <w:tab w:val="left" w:pos="6135"/>
                                    </w:tabs>
                                    <w:jc w:val="right"/>
                                    <w:rPr>
                                      <w:color w:val="808080"/>
                                      <w:szCs w:val="28"/>
                                    </w:rPr>
                                  </w:pPr>
                                  <w:r w:rsidRPr="002F69C0">
                                    <w:rPr>
                                      <w:rStyle w:val="pop-slug-vol"/>
                                      <w:color w:val="767171"/>
                                      <w:szCs w:val="28"/>
                                    </w:rPr>
                                    <w:t>Возрастная группа:</w:t>
                                  </w:r>
                                  <w:r w:rsidRPr="002F69C0">
                                    <w:rPr>
                                      <w:rStyle w:val="pop-slug-vol"/>
                                      <w:b/>
                                      <w:color w:val="767171"/>
                                      <w:szCs w:val="28"/>
                                    </w:rPr>
                                    <w:t xml:space="preserve"> </w:t>
                                  </w:r>
                                </w:p>
                              </w:tc>
                              <w:tc>
                                <w:tcPr>
                                  <w:tcW w:w="4422" w:type="dxa"/>
                                  <w:tcBorders>
                                    <w:top w:val="single" w:sz="4" w:space="0" w:color="FFFFFF"/>
                                    <w:left w:val="single" w:sz="4" w:space="0" w:color="FFFFFF"/>
                                    <w:bottom w:val="single" w:sz="4" w:space="0" w:color="FFFFFF"/>
                                    <w:right w:val="single" w:sz="4" w:space="0" w:color="FFFFFF"/>
                                  </w:tcBorders>
                                </w:tcPr>
                                <w:p w14:paraId="32D60B28" w14:textId="77777777" w:rsidR="0042136A" w:rsidRPr="002F69C0" w:rsidRDefault="0042136A" w:rsidP="00CC0FB3">
                                  <w:pPr>
                                    <w:tabs>
                                      <w:tab w:val="left" w:pos="6135"/>
                                    </w:tabs>
                                    <w:jc w:val="left"/>
                                    <w:rPr>
                                      <w:szCs w:val="28"/>
                                    </w:rPr>
                                  </w:pPr>
                                  <w:r w:rsidRPr="002F69C0">
                                    <w:rPr>
                                      <w:szCs w:val="28"/>
                                    </w:rPr>
                                    <w:t>взрослые</w:t>
                                  </w:r>
                                </w:p>
                              </w:tc>
                            </w:tr>
                            <w:tr w:rsidR="0042136A" w:rsidRPr="002F69C0" w14:paraId="7AC79B67" w14:textId="77777777" w:rsidTr="00CC0FB3">
                              <w:trPr>
                                <w:trHeight w:val="445"/>
                                <w:jc w:val="center"/>
                              </w:trPr>
                              <w:tc>
                                <w:tcPr>
                                  <w:tcW w:w="5103" w:type="dxa"/>
                                  <w:tcBorders>
                                    <w:top w:val="single" w:sz="4" w:space="0" w:color="FFFFFF"/>
                                    <w:left w:val="single" w:sz="4" w:space="0" w:color="FFFFFF"/>
                                    <w:bottom w:val="single" w:sz="4" w:space="0" w:color="FFFFFF"/>
                                    <w:right w:val="single" w:sz="4" w:space="0" w:color="FFFFFF"/>
                                  </w:tcBorders>
                                </w:tcPr>
                                <w:p w14:paraId="5DECDA53" w14:textId="77777777" w:rsidR="0042136A" w:rsidRPr="002F69C0" w:rsidRDefault="0042136A" w:rsidP="00CC0FB3">
                                  <w:pPr>
                                    <w:tabs>
                                      <w:tab w:val="left" w:pos="6135"/>
                                    </w:tabs>
                                    <w:jc w:val="right"/>
                                    <w:rPr>
                                      <w:color w:val="808080"/>
                                      <w:szCs w:val="28"/>
                                    </w:rPr>
                                  </w:pPr>
                                  <w:r w:rsidRPr="002F69C0">
                                    <w:rPr>
                                      <w:color w:val="808080"/>
                                    </w:rPr>
                                    <w:t>Год утверждения:</w:t>
                                  </w:r>
                                </w:p>
                              </w:tc>
                              <w:tc>
                                <w:tcPr>
                                  <w:tcW w:w="4422" w:type="dxa"/>
                                  <w:tcBorders>
                                    <w:top w:val="single" w:sz="4" w:space="0" w:color="FFFFFF"/>
                                    <w:left w:val="single" w:sz="4" w:space="0" w:color="FFFFFF"/>
                                    <w:bottom w:val="single" w:sz="4" w:space="0" w:color="FFFFFF"/>
                                    <w:right w:val="single" w:sz="4" w:space="0" w:color="FFFFFF"/>
                                  </w:tcBorders>
                                </w:tcPr>
                                <w:p w14:paraId="62809B03" w14:textId="6D5C28EA" w:rsidR="0042136A" w:rsidRPr="002F69C0" w:rsidRDefault="0042136A" w:rsidP="00BE6C70">
                                  <w:pPr>
                                    <w:tabs>
                                      <w:tab w:val="left" w:pos="6135"/>
                                    </w:tabs>
                                    <w:jc w:val="left"/>
                                  </w:pPr>
                                  <w:r w:rsidRPr="002F69C0">
                                    <w:t>20</w:t>
                                  </w:r>
                                  <w:r w:rsidR="00BE6C70">
                                    <w:t>20</w:t>
                                  </w:r>
                                  <w:bookmarkStart w:id="0" w:name="_GoBack"/>
                                  <w:bookmarkEnd w:id="0"/>
                                </w:p>
                              </w:tc>
                            </w:tr>
                            <w:tr w:rsidR="0042136A" w:rsidRPr="002F69C0" w14:paraId="1351CB96" w14:textId="77777777" w:rsidTr="00CC0FB3">
                              <w:trPr>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56A1AC09" w14:textId="77777777" w:rsidR="0042136A" w:rsidRPr="002F69C0" w:rsidRDefault="0042136A" w:rsidP="00CC0FB3">
                                  <w:pPr>
                                    <w:tabs>
                                      <w:tab w:val="left" w:pos="6135"/>
                                    </w:tabs>
                                    <w:rPr>
                                      <w:color w:val="FF0000"/>
                                      <w:sz w:val="20"/>
                                    </w:rPr>
                                  </w:pPr>
                                  <w:r>
                                    <w:rPr>
                                      <w:color w:val="808080"/>
                                    </w:rPr>
                                    <w:t xml:space="preserve">           </w:t>
                                  </w:r>
                                  <w:r w:rsidRPr="002F69C0">
                                    <w:rPr>
                                      <w:color w:val="808080"/>
                                    </w:rPr>
                                    <w:t>Разработчик клинической рекомендации:</w:t>
                                  </w:r>
                                  <w:r w:rsidRPr="002F69C0">
                                    <w:rPr>
                                      <w:color w:val="FF0000"/>
                                      <w:sz w:val="20"/>
                                    </w:rPr>
                                    <w:t xml:space="preserve"> </w:t>
                                  </w:r>
                                </w:p>
                              </w:tc>
                            </w:tr>
                            <w:tr w:rsidR="0042136A" w:rsidRPr="002F69C0" w14:paraId="5566F25F" w14:textId="77777777" w:rsidTr="00CC0FB3">
                              <w:trPr>
                                <w:trHeight w:val="4170"/>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43FBE5B3" w14:textId="77777777" w:rsidR="0042136A" w:rsidRPr="00F86C9F" w:rsidRDefault="0042136A" w:rsidP="00CC0FB3">
                                  <w:pPr>
                                    <w:pStyle w:val="aff8"/>
                                    <w:numPr>
                                      <w:ilvl w:val="0"/>
                                      <w:numId w:val="52"/>
                                    </w:numPr>
                                    <w:rPr>
                                      <w:b/>
                                      <w:sz w:val="28"/>
                                    </w:rPr>
                                  </w:pPr>
                                  <w:r w:rsidRPr="00D70D58">
                                    <w:t>Национальное гематологическое общество</w:t>
                                  </w:r>
                                </w:p>
                                <w:p w14:paraId="31A7E450" w14:textId="77777777" w:rsidR="0042136A" w:rsidRPr="00F86C9F" w:rsidRDefault="0042136A" w:rsidP="00CC0FB3">
                                  <w:pPr>
                                    <w:pStyle w:val="aff8"/>
                                    <w:numPr>
                                      <w:ilvl w:val="0"/>
                                      <w:numId w:val="52"/>
                                    </w:numPr>
                                    <w:rPr>
                                      <w:bCs/>
                                      <w:sz w:val="28"/>
                                    </w:rPr>
                                  </w:pPr>
                                  <w:r w:rsidRPr="00F86C9F">
                                    <w:rPr>
                                      <w:bCs/>
                                    </w:rPr>
                                    <w:t>Ассоциация онкологов России</w:t>
                                  </w:r>
                                </w:p>
                                <w:p w14:paraId="10EE9434" w14:textId="77777777" w:rsidR="0042136A" w:rsidRPr="002F69C0" w:rsidRDefault="0042136A" w:rsidP="00CC0FB3">
                                  <w:pPr>
                                    <w:pStyle w:val="aff8"/>
                                    <w:rPr>
                                      <w:b/>
                                      <w:sz w:val="28"/>
                                    </w:rPr>
                                  </w:pPr>
                                </w:p>
                                <w:p w14:paraId="2BB838C7" w14:textId="77777777" w:rsidR="0042136A" w:rsidRPr="002F69C0" w:rsidRDefault="0042136A" w:rsidP="00CC0FB3">
                                  <w:pPr>
                                    <w:pStyle w:val="aff8"/>
                                    <w:rPr>
                                      <w:b/>
                                      <w:sz w:val="28"/>
                                    </w:rPr>
                                  </w:pPr>
                                </w:p>
                              </w:tc>
                            </w:tr>
                          </w:tbl>
                          <w:p w14:paraId="696D1CAC" w14:textId="77777777" w:rsidR="0042136A" w:rsidRDefault="0042136A" w:rsidP="006157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46.35pt;margin-top:-28.5pt;width:547.45pt;height:784.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" fillcolor="window" stroked="f" strokeweight=".5pt">
                <v:path arrowok="t"/>
                <v:textbox>
                  <w:txbxContent>
                    <w:p w14:paraId="39134FA1" w14:textId="77777777" w:rsidR="0042136A" w:rsidRDefault="0042136A" w:rsidP="006157AF">
                      <w:pPr>
                        <w:rPr>
                          <w:b/>
                        </w:rPr>
                      </w:pPr>
                      <w:r>
                        <w:rPr>
                          <w:b/>
                        </w:rPr>
                        <w:t xml:space="preserve"> </w:t>
                      </w:r>
                    </w:p>
                    <w:p w14:paraId="34E2B306" w14:textId="77777777" w:rsidR="0042136A" w:rsidRDefault="0042136A" w:rsidP="006157AF">
                      <w:pPr>
                        <w:rPr>
                          <w:b/>
                        </w:rPr>
                      </w:pPr>
                    </w:p>
                    <w:p w14:paraId="77FAB75B" w14:textId="77777777" w:rsidR="0042136A" w:rsidRDefault="0042136A" w:rsidP="006157AF">
                      <w:pPr>
                        <w:rPr>
                          <w:b/>
                        </w:rPr>
                      </w:pPr>
                    </w:p>
                    <w:p w14:paraId="68591784" w14:textId="77777777" w:rsidR="0042136A" w:rsidRDefault="0042136A" w:rsidP="006157AF">
                      <w:pPr>
                        <w:rPr>
                          <w:b/>
                        </w:rPr>
                      </w:pPr>
                    </w:p>
                    <w:p w14:paraId="3CE80DBA" w14:textId="77777777" w:rsidR="0042136A" w:rsidRDefault="0042136A" w:rsidP="006157AF">
                      <w:pPr>
                        <w:rPr>
                          <w:b/>
                        </w:rPr>
                      </w:pPr>
                    </w:p>
                    <w:p w14:paraId="2D636C31" w14:textId="77777777" w:rsidR="0042136A" w:rsidRDefault="0042136A" w:rsidP="006157AF">
                      <w:pPr>
                        <w:rPr>
                          <w:b/>
                        </w:rPr>
                      </w:pPr>
                    </w:p>
                    <w:p w14:paraId="5A3A628D" w14:textId="77777777" w:rsidR="0042136A" w:rsidRDefault="0042136A" w:rsidP="006157AF">
                      <w:pPr>
                        <w:rPr>
                          <w:b/>
                        </w:rPr>
                      </w:pPr>
                    </w:p>
                    <w:p w14:paraId="0CE39165" w14:textId="77777777" w:rsidR="0042136A" w:rsidRDefault="0042136A" w:rsidP="006157AF">
                      <w:pPr>
                        <w:rPr>
                          <w:b/>
                        </w:rPr>
                      </w:pPr>
                    </w:p>
                    <w:p w14:paraId="114D7ED3" w14:textId="77777777" w:rsidR="0042136A" w:rsidRDefault="0042136A" w:rsidP="006157AF">
                      <w:pPr>
                        <w:rPr>
                          <w:b/>
                        </w:rPr>
                      </w:pPr>
                    </w:p>
                    <w:p w14:paraId="650721CB" w14:textId="77777777" w:rsidR="0042136A" w:rsidRDefault="0042136A" w:rsidP="006157AF">
                      <w:pPr>
                        <w:rPr>
                          <w:b/>
                        </w:rPr>
                      </w:pPr>
                    </w:p>
                    <w:p w14:paraId="5DA84AFA" w14:textId="77777777" w:rsidR="0042136A" w:rsidRDefault="0042136A" w:rsidP="006157AF">
                      <w:pPr>
                        <w:rPr>
                          <w:b/>
                        </w:rPr>
                      </w:pPr>
                    </w:p>
                    <w:p w14:paraId="1C5137AF" w14:textId="77777777" w:rsidR="0042136A" w:rsidRDefault="0042136A" w:rsidP="006157AF">
                      <w:pPr>
                        <w:rPr>
                          <w:b/>
                        </w:rPr>
                      </w:pPr>
                    </w:p>
                    <w:p w14:paraId="72D1E666" w14:textId="77777777" w:rsidR="0042136A" w:rsidRDefault="0042136A" w:rsidP="006157AF">
                      <w:pPr>
                        <w:rPr>
                          <w:b/>
                        </w:rPr>
                      </w:pPr>
                    </w:p>
                    <w:p w14:paraId="7980CF3D" w14:textId="77777777" w:rsidR="0042136A" w:rsidRDefault="0042136A" w:rsidP="006157AF">
                      <w:pPr>
                        <w:rPr>
                          <w:b/>
                        </w:rPr>
                      </w:pPr>
                    </w:p>
                    <w:tbl>
                      <w:tblPr>
                        <w:tblW w:w="9525" w:type="dxa"/>
                        <w:jc w:val="center"/>
                        <w:tblLook w:val="00A0" w:firstRow="1" w:lastRow="0" w:firstColumn="1" w:lastColumn="0" w:noHBand="0" w:noVBand="0"/>
                      </w:tblPr>
                      <w:tblGrid>
                        <w:gridCol w:w="5103"/>
                        <w:gridCol w:w="4422"/>
                      </w:tblGrid>
                      <w:tr w:rsidR="0042136A" w:rsidRPr="002F69C0" w14:paraId="27B90778" w14:textId="77777777" w:rsidTr="00CC0FB3">
                        <w:trPr>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5D9B3E7C" w14:textId="77777777" w:rsidR="0042136A" w:rsidRPr="002F69C0" w:rsidRDefault="0042136A" w:rsidP="00CC0FB3">
                            <w:pPr>
                              <w:tabs>
                                <w:tab w:val="left" w:pos="6135"/>
                              </w:tabs>
                              <w:jc w:val="center"/>
                              <w:rPr>
                                <w:b/>
                                <w:sz w:val="28"/>
                                <w:szCs w:val="28"/>
                              </w:rPr>
                            </w:pPr>
                            <w:r w:rsidRPr="002F69C0">
                              <w:rPr>
                                <w:b/>
                                <w:color w:val="808080"/>
                              </w:rPr>
                              <w:t xml:space="preserve">Клинические </w:t>
                            </w:r>
                            <w:r w:rsidRPr="002F69C0">
                              <w:rPr>
                                <w:b/>
                                <w:noProof/>
                                <w:color w:val="767171"/>
                              </w:rPr>
                              <w:t>рекомендации</w:t>
                            </w:r>
                          </w:p>
                        </w:tc>
                      </w:tr>
                      <w:tr w:rsidR="0042136A" w:rsidRPr="002F69C0" w14:paraId="0B6BFEFE" w14:textId="77777777" w:rsidTr="00CC0FB3">
                        <w:trPr>
                          <w:trHeight w:val="993"/>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00605A11" w14:textId="77777777" w:rsidR="0042136A" w:rsidRPr="002F69C0" w:rsidRDefault="0042136A" w:rsidP="00CC0FB3">
                            <w:pPr>
                              <w:tabs>
                                <w:tab w:val="left" w:pos="6135"/>
                              </w:tabs>
                              <w:jc w:val="center"/>
                              <w:rPr>
                                <w:sz w:val="28"/>
                                <w:szCs w:val="28"/>
                              </w:rPr>
                            </w:pPr>
                            <w:r w:rsidRPr="00D70D58">
                              <w:rPr>
                                <w:b/>
                                <w:color w:val="000000"/>
                                <w:sz w:val="44"/>
                                <w:szCs w:val="44"/>
                              </w:rPr>
                              <w:t>Острые лимфобластные лейкозы взрослых</w:t>
                            </w:r>
                          </w:p>
                        </w:tc>
                      </w:tr>
                      <w:tr w:rsidR="0042136A" w:rsidRPr="002F69C0" w14:paraId="31EFBB1D" w14:textId="77777777" w:rsidTr="00CC0FB3">
                        <w:trPr>
                          <w:trHeight w:val="1266"/>
                          <w:jc w:val="center"/>
                        </w:trPr>
                        <w:tc>
                          <w:tcPr>
                            <w:tcW w:w="5103" w:type="dxa"/>
                            <w:tcBorders>
                              <w:top w:val="single" w:sz="4" w:space="0" w:color="FFFFFF"/>
                              <w:left w:val="single" w:sz="4" w:space="0" w:color="FFFFFF"/>
                              <w:bottom w:val="single" w:sz="4" w:space="0" w:color="FFFFFF"/>
                              <w:right w:val="single" w:sz="4" w:space="0" w:color="FFFFFF"/>
                            </w:tcBorders>
                          </w:tcPr>
                          <w:p w14:paraId="49220E52" w14:textId="77777777" w:rsidR="0042136A" w:rsidRPr="002F69C0" w:rsidRDefault="0042136A" w:rsidP="00CC0FB3">
                            <w:pPr>
                              <w:tabs>
                                <w:tab w:val="left" w:pos="6135"/>
                              </w:tabs>
                              <w:jc w:val="right"/>
                              <w:rPr>
                                <w:szCs w:val="28"/>
                              </w:rPr>
                            </w:pPr>
                            <w:r w:rsidRPr="002F69C0">
                              <w:rPr>
                                <w:color w:val="808080"/>
                                <w:szCs w:val="28"/>
                              </w:rPr>
                              <w:t>Кодирование по Международной статистической классификации болезней и проблем, связанных со здоровьем:</w:t>
                            </w:r>
                          </w:p>
                        </w:tc>
                        <w:tc>
                          <w:tcPr>
                            <w:tcW w:w="4422" w:type="dxa"/>
                            <w:tcBorders>
                              <w:top w:val="single" w:sz="4" w:space="0" w:color="FFFFFF"/>
                              <w:left w:val="single" w:sz="4" w:space="0" w:color="FFFFFF"/>
                              <w:bottom w:val="single" w:sz="4" w:space="0" w:color="FFFFFF"/>
                              <w:right w:val="single" w:sz="4" w:space="0" w:color="FFFFFF"/>
                            </w:tcBorders>
                          </w:tcPr>
                          <w:p w14:paraId="3A8C42E9" w14:textId="77777777" w:rsidR="0042136A" w:rsidRPr="002F69C0" w:rsidRDefault="0042136A" w:rsidP="00CC0FB3">
                            <w:pPr>
                              <w:rPr>
                                <w:szCs w:val="28"/>
                              </w:rPr>
                            </w:pPr>
                            <w:r w:rsidRPr="00D70D58">
                              <w:rPr>
                                <w:szCs w:val="28"/>
                              </w:rPr>
                              <w:t>С91.0, С91.5, С91.7, С91.8,</w:t>
                            </w:r>
                            <w:r>
                              <w:rPr>
                                <w:szCs w:val="28"/>
                              </w:rPr>
                              <w:t xml:space="preserve"> С91.9,</w:t>
                            </w:r>
                            <w:r w:rsidRPr="00D70D58">
                              <w:rPr>
                                <w:szCs w:val="28"/>
                              </w:rPr>
                              <w:t xml:space="preserve"> С83.5, С83.7</w:t>
                            </w:r>
                          </w:p>
                        </w:tc>
                      </w:tr>
                      <w:tr w:rsidR="0042136A" w:rsidRPr="002F69C0" w14:paraId="5876BAE5" w14:textId="77777777" w:rsidTr="00CC0FB3">
                        <w:trPr>
                          <w:trHeight w:val="547"/>
                          <w:jc w:val="center"/>
                        </w:trPr>
                        <w:tc>
                          <w:tcPr>
                            <w:tcW w:w="5103" w:type="dxa"/>
                            <w:tcBorders>
                              <w:top w:val="single" w:sz="4" w:space="0" w:color="FFFFFF"/>
                              <w:left w:val="single" w:sz="4" w:space="0" w:color="FFFFFF"/>
                              <w:bottom w:val="single" w:sz="4" w:space="0" w:color="FFFFFF"/>
                              <w:right w:val="single" w:sz="4" w:space="0" w:color="FFFFFF"/>
                            </w:tcBorders>
                          </w:tcPr>
                          <w:p w14:paraId="54EA128A" w14:textId="77777777" w:rsidR="0042136A" w:rsidRPr="002F69C0" w:rsidRDefault="0042136A" w:rsidP="00CC0FB3">
                            <w:pPr>
                              <w:tabs>
                                <w:tab w:val="left" w:pos="6135"/>
                              </w:tabs>
                              <w:jc w:val="right"/>
                              <w:rPr>
                                <w:color w:val="808080"/>
                                <w:szCs w:val="28"/>
                              </w:rPr>
                            </w:pPr>
                            <w:r w:rsidRPr="002F69C0">
                              <w:rPr>
                                <w:rStyle w:val="pop-slug-vol"/>
                                <w:color w:val="767171"/>
                                <w:szCs w:val="28"/>
                              </w:rPr>
                              <w:t>Возрастная группа:</w:t>
                            </w:r>
                            <w:r w:rsidRPr="002F69C0">
                              <w:rPr>
                                <w:rStyle w:val="pop-slug-vol"/>
                                <w:b/>
                                <w:color w:val="767171"/>
                                <w:szCs w:val="28"/>
                              </w:rPr>
                              <w:t xml:space="preserve"> </w:t>
                            </w:r>
                          </w:p>
                        </w:tc>
                        <w:tc>
                          <w:tcPr>
                            <w:tcW w:w="4422" w:type="dxa"/>
                            <w:tcBorders>
                              <w:top w:val="single" w:sz="4" w:space="0" w:color="FFFFFF"/>
                              <w:left w:val="single" w:sz="4" w:space="0" w:color="FFFFFF"/>
                              <w:bottom w:val="single" w:sz="4" w:space="0" w:color="FFFFFF"/>
                              <w:right w:val="single" w:sz="4" w:space="0" w:color="FFFFFF"/>
                            </w:tcBorders>
                          </w:tcPr>
                          <w:p w14:paraId="32D60B28" w14:textId="77777777" w:rsidR="0042136A" w:rsidRPr="002F69C0" w:rsidRDefault="0042136A" w:rsidP="00CC0FB3">
                            <w:pPr>
                              <w:tabs>
                                <w:tab w:val="left" w:pos="6135"/>
                              </w:tabs>
                              <w:jc w:val="left"/>
                              <w:rPr>
                                <w:szCs w:val="28"/>
                              </w:rPr>
                            </w:pPr>
                            <w:r w:rsidRPr="002F69C0">
                              <w:rPr>
                                <w:szCs w:val="28"/>
                              </w:rPr>
                              <w:t>взрослые</w:t>
                            </w:r>
                          </w:p>
                        </w:tc>
                      </w:tr>
                      <w:tr w:rsidR="0042136A" w:rsidRPr="002F69C0" w14:paraId="7AC79B67" w14:textId="77777777" w:rsidTr="00CC0FB3">
                        <w:trPr>
                          <w:trHeight w:val="445"/>
                          <w:jc w:val="center"/>
                        </w:trPr>
                        <w:tc>
                          <w:tcPr>
                            <w:tcW w:w="5103" w:type="dxa"/>
                            <w:tcBorders>
                              <w:top w:val="single" w:sz="4" w:space="0" w:color="FFFFFF"/>
                              <w:left w:val="single" w:sz="4" w:space="0" w:color="FFFFFF"/>
                              <w:bottom w:val="single" w:sz="4" w:space="0" w:color="FFFFFF"/>
                              <w:right w:val="single" w:sz="4" w:space="0" w:color="FFFFFF"/>
                            </w:tcBorders>
                          </w:tcPr>
                          <w:p w14:paraId="5DECDA53" w14:textId="77777777" w:rsidR="0042136A" w:rsidRPr="002F69C0" w:rsidRDefault="0042136A" w:rsidP="00CC0FB3">
                            <w:pPr>
                              <w:tabs>
                                <w:tab w:val="left" w:pos="6135"/>
                              </w:tabs>
                              <w:jc w:val="right"/>
                              <w:rPr>
                                <w:color w:val="808080"/>
                                <w:szCs w:val="28"/>
                              </w:rPr>
                            </w:pPr>
                            <w:r w:rsidRPr="002F69C0">
                              <w:rPr>
                                <w:color w:val="808080"/>
                              </w:rPr>
                              <w:t>Год утверждения:</w:t>
                            </w:r>
                          </w:p>
                        </w:tc>
                        <w:tc>
                          <w:tcPr>
                            <w:tcW w:w="4422" w:type="dxa"/>
                            <w:tcBorders>
                              <w:top w:val="single" w:sz="4" w:space="0" w:color="FFFFFF"/>
                              <w:left w:val="single" w:sz="4" w:space="0" w:color="FFFFFF"/>
                              <w:bottom w:val="single" w:sz="4" w:space="0" w:color="FFFFFF"/>
                              <w:right w:val="single" w:sz="4" w:space="0" w:color="FFFFFF"/>
                            </w:tcBorders>
                          </w:tcPr>
                          <w:p w14:paraId="62809B03" w14:textId="6D5C28EA" w:rsidR="0042136A" w:rsidRPr="002F69C0" w:rsidRDefault="0042136A" w:rsidP="00BE6C70">
                            <w:pPr>
                              <w:tabs>
                                <w:tab w:val="left" w:pos="6135"/>
                              </w:tabs>
                              <w:jc w:val="left"/>
                            </w:pPr>
                            <w:r w:rsidRPr="002F69C0">
                              <w:t>20</w:t>
                            </w:r>
                            <w:r w:rsidR="00BE6C70">
                              <w:t>20</w:t>
                            </w:r>
                            <w:bookmarkStart w:id="1" w:name="_GoBack"/>
                            <w:bookmarkEnd w:id="1"/>
                          </w:p>
                        </w:tc>
                      </w:tr>
                      <w:tr w:rsidR="0042136A" w:rsidRPr="002F69C0" w14:paraId="1351CB96" w14:textId="77777777" w:rsidTr="00CC0FB3">
                        <w:trPr>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56A1AC09" w14:textId="77777777" w:rsidR="0042136A" w:rsidRPr="002F69C0" w:rsidRDefault="0042136A" w:rsidP="00CC0FB3">
                            <w:pPr>
                              <w:tabs>
                                <w:tab w:val="left" w:pos="6135"/>
                              </w:tabs>
                              <w:rPr>
                                <w:color w:val="FF0000"/>
                                <w:sz w:val="20"/>
                              </w:rPr>
                            </w:pPr>
                            <w:r>
                              <w:rPr>
                                <w:color w:val="808080"/>
                              </w:rPr>
                              <w:t xml:space="preserve">           </w:t>
                            </w:r>
                            <w:r w:rsidRPr="002F69C0">
                              <w:rPr>
                                <w:color w:val="808080"/>
                              </w:rPr>
                              <w:t>Разработчик клинической рекомендации:</w:t>
                            </w:r>
                            <w:r w:rsidRPr="002F69C0">
                              <w:rPr>
                                <w:color w:val="FF0000"/>
                                <w:sz w:val="20"/>
                              </w:rPr>
                              <w:t xml:space="preserve"> </w:t>
                            </w:r>
                          </w:p>
                        </w:tc>
                      </w:tr>
                      <w:tr w:rsidR="0042136A" w:rsidRPr="002F69C0" w14:paraId="5566F25F" w14:textId="77777777" w:rsidTr="00CC0FB3">
                        <w:trPr>
                          <w:trHeight w:val="4170"/>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43FBE5B3" w14:textId="77777777" w:rsidR="0042136A" w:rsidRPr="00F86C9F" w:rsidRDefault="0042136A" w:rsidP="00CC0FB3">
                            <w:pPr>
                              <w:pStyle w:val="aff8"/>
                              <w:numPr>
                                <w:ilvl w:val="0"/>
                                <w:numId w:val="52"/>
                              </w:numPr>
                              <w:rPr>
                                <w:b/>
                                <w:sz w:val="28"/>
                              </w:rPr>
                            </w:pPr>
                            <w:r w:rsidRPr="00D70D58">
                              <w:t>Национальное гематологическое общество</w:t>
                            </w:r>
                          </w:p>
                          <w:p w14:paraId="31A7E450" w14:textId="77777777" w:rsidR="0042136A" w:rsidRPr="00F86C9F" w:rsidRDefault="0042136A" w:rsidP="00CC0FB3">
                            <w:pPr>
                              <w:pStyle w:val="aff8"/>
                              <w:numPr>
                                <w:ilvl w:val="0"/>
                                <w:numId w:val="52"/>
                              </w:numPr>
                              <w:rPr>
                                <w:bCs/>
                                <w:sz w:val="28"/>
                              </w:rPr>
                            </w:pPr>
                            <w:r w:rsidRPr="00F86C9F">
                              <w:rPr>
                                <w:bCs/>
                              </w:rPr>
                              <w:t>Ассоциация онкологов России</w:t>
                            </w:r>
                          </w:p>
                          <w:p w14:paraId="10EE9434" w14:textId="77777777" w:rsidR="0042136A" w:rsidRPr="002F69C0" w:rsidRDefault="0042136A" w:rsidP="00CC0FB3">
                            <w:pPr>
                              <w:pStyle w:val="aff8"/>
                              <w:rPr>
                                <w:b/>
                                <w:sz w:val="28"/>
                              </w:rPr>
                            </w:pPr>
                          </w:p>
                          <w:p w14:paraId="2BB838C7" w14:textId="77777777" w:rsidR="0042136A" w:rsidRPr="002F69C0" w:rsidRDefault="0042136A" w:rsidP="00CC0FB3">
                            <w:pPr>
                              <w:pStyle w:val="aff8"/>
                              <w:rPr>
                                <w:b/>
                                <w:sz w:val="28"/>
                              </w:rPr>
                            </w:pPr>
                          </w:p>
                        </w:tc>
                      </w:tr>
                    </w:tbl>
                    <w:p w14:paraId="696D1CAC" w14:textId="77777777" w:rsidR="0042136A" w:rsidRDefault="0042136A" w:rsidP="006157AF"/>
                  </w:txbxContent>
                </v:textbox>
              </v:shape>
            </w:pict>
          </mc:Fallback>
        </mc:AlternateContent>
      </w:r>
      <w:r>
        <w:rPr>
          <w:noProof/>
        </w:rPr>
        <mc:AlternateContent>
          <mc:Choice Requires="wps">
            <w:drawing>
              <wp:anchor distT="0" distB="0" distL="114300" distR="114300" simplePos="0" relativeHeight="251624960" behindDoc="1" locked="0" layoutInCell="1" allowOverlap="1" wp14:anchorId="5A0F7E61" wp14:editId="1F703285">
                <wp:simplePos x="0" y="0"/>
                <wp:positionH relativeFrom="page">
                  <wp:posOffset>-189230</wp:posOffset>
                </wp:positionH>
                <wp:positionV relativeFrom="paragraph">
                  <wp:posOffset>-711835</wp:posOffset>
                </wp:positionV>
                <wp:extent cx="7743190" cy="12256770"/>
                <wp:effectExtent l="0" t="0" r="0" b="0"/>
                <wp:wrapNone/>
                <wp:docPr id="6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190" cy="12256770"/>
                        </a:xfrm>
                        <a:prstGeom prst="rect">
                          <a:avLst/>
                        </a:prstGeom>
                        <a:solidFill>
                          <a:srgbClr val="0B595D">
                            <a:alpha val="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FBCE83" id="Прямоугольник 3" o:spid="_x0000_s1026" style="position:absolute;margin-left:-14.9pt;margin-top:-56.05pt;width:609.7pt;height:965.1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" fillcolor="#0b595d" stroked="f" strokeweight="1pt">
                <v:fill opacity="6425f"/>
                <v:path arrowok="t"/>
                <w10:wrap anchorx="page"/>
              </v:rect>
            </w:pict>
          </mc:Fallback>
        </mc:AlternateContent>
      </w:r>
    </w:p>
    <w:p w14:paraId="2FB8FF60" w14:textId="77777777" w:rsidR="006157AF" w:rsidRDefault="006157AF" w:rsidP="006157AF">
      <w:pPr>
        <w:rPr>
          <w:sz w:val="32"/>
          <w:szCs w:val="32"/>
        </w:rPr>
      </w:pPr>
    </w:p>
    <w:tbl>
      <w:tblPr>
        <w:tblpPr w:leftFromText="180" w:rightFromText="180" w:vertAnchor="page" w:horzAnchor="margin" w:tblpXSpec="right" w:tblpY="3781"/>
        <w:tblW w:w="9525" w:type="dxa"/>
        <w:tblLook w:val="00A0" w:firstRow="1" w:lastRow="0" w:firstColumn="1" w:lastColumn="0" w:noHBand="0" w:noVBand="0"/>
      </w:tblPr>
      <w:tblGrid>
        <w:gridCol w:w="5103"/>
        <w:gridCol w:w="4422"/>
      </w:tblGrid>
      <w:tr w:rsidR="00CC0FB3" w:rsidRPr="002F69C0" w14:paraId="4D07FAAF" w14:textId="77777777" w:rsidTr="00072C62">
        <w:tc>
          <w:tcPr>
            <w:tcW w:w="9525" w:type="dxa"/>
            <w:gridSpan w:val="2"/>
            <w:tcBorders>
              <w:top w:val="single" w:sz="4" w:space="0" w:color="FFFFFF"/>
              <w:left w:val="single" w:sz="4" w:space="0" w:color="FFFFFF"/>
              <w:bottom w:val="single" w:sz="4" w:space="0" w:color="FFFFFF"/>
              <w:right w:val="single" w:sz="4" w:space="0" w:color="FFFFFF"/>
            </w:tcBorders>
          </w:tcPr>
          <w:p w14:paraId="6729E375" w14:textId="77777777" w:rsidR="00CC0FB3" w:rsidRPr="002F69C0" w:rsidRDefault="00CC0FB3" w:rsidP="00072C62">
            <w:pPr>
              <w:tabs>
                <w:tab w:val="left" w:pos="6135"/>
              </w:tabs>
              <w:jc w:val="center"/>
              <w:rPr>
                <w:b/>
                <w:sz w:val="28"/>
                <w:szCs w:val="28"/>
              </w:rPr>
            </w:pPr>
            <w:r w:rsidRPr="002F69C0">
              <w:rPr>
                <w:b/>
                <w:color w:val="808080"/>
              </w:rPr>
              <w:t xml:space="preserve">Клинические </w:t>
            </w:r>
            <w:r w:rsidRPr="002F69C0">
              <w:rPr>
                <w:b/>
                <w:noProof/>
                <w:color w:val="767171"/>
              </w:rPr>
              <w:t>рекомендации</w:t>
            </w:r>
          </w:p>
        </w:tc>
      </w:tr>
      <w:tr w:rsidR="00CC0FB3" w:rsidRPr="002F69C0" w14:paraId="2D823C50" w14:textId="77777777" w:rsidTr="00072C62">
        <w:trPr>
          <w:trHeight w:val="993"/>
        </w:trPr>
        <w:tc>
          <w:tcPr>
            <w:tcW w:w="9525" w:type="dxa"/>
            <w:gridSpan w:val="2"/>
            <w:tcBorders>
              <w:top w:val="single" w:sz="4" w:space="0" w:color="FFFFFF"/>
              <w:left w:val="single" w:sz="4" w:space="0" w:color="FFFFFF"/>
              <w:bottom w:val="single" w:sz="4" w:space="0" w:color="FFFFFF"/>
              <w:right w:val="single" w:sz="4" w:space="0" w:color="FFFFFF"/>
            </w:tcBorders>
          </w:tcPr>
          <w:p w14:paraId="4628FD17" w14:textId="77777777" w:rsidR="00CC0FB3" w:rsidRPr="002F69C0" w:rsidRDefault="00CC0FB3" w:rsidP="00072C62">
            <w:pPr>
              <w:tabs>
                <w:tab w:val="left" w:pos="6135"/>
              </w:tabs>
              <w:jc w:val="center"/>
              <w:rPr>
                <w:sz w:val="28"/>
                <w:szCs w:val="28"/>
              </w:rPr>
            </w:pPr>
            <w:r w:rsidRPr="00D70D58">
              <w:rPr>
                <w:b/>
                <w:color w:val="000000"/>
                <w:sz w:val="44"/>
                <w:szCs w:val="44"/>
              </w:rPr>
              <w:t>Острые лимфобластные лейкозы взрослых</w:t>
            </w:r>
          </w:p>
        </w:tc>
      </w:tr>
      <w:tr w:rsidR="00CC0FB3" w:rsidRPr="002F69C0" w14:paraId="5CCF18D7" w14:textId="77777777" w:rsidTr="00072C62">
        <w:trPr>
          <w:trHeight w:val="1266"/>
        </w:trPr>
        <w:tc>
          <w:tcPr>
            <w:tcW w:w="5103" w:type="dxa"/>
            <w:tcBorders>
              <w:top w:val="single" w:sz="4" w:space="0" w:color="FFFFFF"/>
              <w:left w:val="single" w:sz="4" w:space="0" w:color="FFFFFF"/>
              <w:bottom w:val="single" w:sz="4" w:space="0" w:color="FFFFFF"/>
              <w:right w:val="single" w:sz="4" w:space="0" w:color="FFFFFF"/>
            </w:tcBorders>
          </w:tcPr>
          <w:p w14:paraId="7850A48C" w14:textId="77777777" w:rsidR="00CC0FB3" w:rsidRPr="002F69C0" w:rsidRDefault="00CC0FB3" w:rsidP="00072C62">
            <w:pPr>
              <w:tabs>
                <w:tab w:val="left" w:pos="6135"/>
              </w:tabs>
              <w:jc w:val="right"/>
              <w:rPr>
                <w:szCs w:val="28"/>
              </w:rPr>
            </w:pPr>
            <w:r w:rsidRPr="002F69C0">
              <w:rPr>
                <w:color w:val="808080"/>
                <w:szCs w:val="28"/>
              </w:rPr>
              <w:t>Кодирование по Международной статистической классификации болезней и проблем, связанных со здоровьем:</w:t>
            </w:r>
          </w:p>
        </w:tc>
        <w:tc>
          <w:tcPr>
            <w:tcW w:w="4422" w:type="dxa"/>
            <w:tcBorders>
              <w:top w:val="single" w:sz="4" w:space="0" w:color="FFFFFF"/>
              <w:left w:val="single" w:sz="4" w:space="0" w:color="FFFFFF"/>
              <w:bottom w:val="single" w:sz="4" w:space="0" w:color="FFFFFF"/>
              <w:right w:val="single" w:sz="4" w:space="0" w:color="FFFFFF"/>
            </w:tcBorders>
          </w:tcPr>
          <w:p w14:paraId="48C586BF" w14:textId="77777777" w:rsidR="00CC0FB3" w:rsidRPr="002F69C0" w:rsidRDefault="00CC0FB3" w:rsidP="00072C62">
            <w:pPr>
              <w:rPr>
                <w:szCs w:val="28"/>
              </w:rPr>
            </w:pPr>
            <w:r w:rsidRPr="00D70D58">
              <w:rPr>
                <w:szCs w:val="28"/>
              </w:rPr>
              <w:t>С91.0, С91.5, С91.7, С91.8, С83.5, С83.7</w:t>
            </w:r>
          </w:p>
        </w:tc>
      </w:tr>
      <w:tr w:rsidR="00CC0FB3" w:rsidRPr="002F69C0" w14:paraId="107028CE" w14:textId="77777777" w:rsidTr="00072C62">
        <w:trPr>
          <w:trHeight w:val="547"/>
        </w:trPr>
        <w:tc>
          <w:tcPr>
            <w:tcW w:w="5103" w:type="dxa"/>
            <w:tcBorders>
              <w:top w:val="single" w:sz="4" w:space="0" w:color="FFFFFF"/>
              <w:left w:val="single" w:sz="4" w:space="0" w:color="FFFFFF"/>
              <w:bottom w:val="single" w:sz="4" w:space="0" w:color="FFFFFF"/>
              <w:right w:val="single" w:sz="4" w:space="0" w:color="FFFFFF"/>
            </w:tcBorders>
          </w:tcPr>
          <w:p w14:paraId="0FF8C693" w14:textId="77777777" w:rsidR="00CC0FB3" w:rsidRPr="002F69C0" w:rsidRDefault="00CC0FB3" w:rsidP="00072C62">
            <w:pPr>
              <w:tabs>
                <w:tab w:val="left" w:pos="6135"/>
              </w:tabs>
              <w:jc w:val="right"/>
              <w:rPr>
                <w:color w:val="808080"/>
                <w:szCs w:val="28"/>
              </w:rPr>
            </w:pPr>
            <w:r w:rsidRPr="002F69C0">
              <w:rPr>
                <w:rStyle w:val="pop-slug-vol"/>
                <w:color w:val="767171"/>
                <w:szCs w:val="28"/>
              </w:rPr>
              <w:t>Возрастная группа:</w:t>
            </w:r>
            <w:r w:rsidRPr="002F69C0">
              <w:rPr>
                <w:rStyle w:val="pop-slug-vol"/>
                <w:b/>
                <w:color w:val="767171"/>
                <w:szCs w:val="28"/>
              </w:rPr>
              <w:t xml:space="preserve"> </w:t>
            </w:r>
          </w:p>
        </w:tc>
        <w:tc>
          <w:tcPr>
            <w:tcW w:w="4422" w:type="dxa"/>
            <w:tcBorders>
              <w:top w:val="single" w:sz="4" w:space="0" w:color="FFFFFF"/>
              <w:left w:val="single" w:sz="4" w:space="0" w:color="FFFFFF"/>
              <w:bottom w:val="single" w:sz="4" w:space="0" w:color="FFFFFF"/>
              <w:right w:val="single" w:sz="4" w:space="0" w:color="FFFFFF"/>
            </w:tcBorders>
          </w:tcPr>
          <w:p w14:paraId="55E6C068" w14:textId="77777777" w:rsidR="00CC0FB3" w:rsidRPr="002F69C0" w:rsidRDefault="00CC0FB3" w:rsidP="00072C62">
            <w:pPr>
              <w:tabs>
                <w:tab w:val="left" w:pos="6135"/>
              </w:tabs>
              <w:jc w:val="left"/>
              <w:rPr>
                <w:szCs w:val="28"/>
              </w:rPr>
            </w:pPr>
            <w:r w:rsidRPr="002F69C0">
              <w:rPr>
                <w:szCs w:val="28"/>
              </w:rPr>
              <w:t>взрослые</w:t>
            </w:r>
          </w:p>
        </w:tc>
      </w:tr>
      <w:tr w:rsidR="00CC0FB3" w:rsidRPr="002F69C0" w14:paraId="557EDF41" w14:textId="77777777" w:rsidTr="00072C62">
        <w:trPr>
          <w:trHeight w:val="445"/>
        </w:trPr>
        <w:tc>
          <w:tcPr>
            <w:tcW w:w="5103" w:type="dxa"/>
            <w:tcBorders>
              <w:top w:val="single" w:sz="4" w:space="0" w:color="FFFFFF"/>
              <w:left w:val="single" w:sz="4" w:space="0" w:color="FFFFFF"/>
              <w:bottom w:val="single" w:sz="4" w:space="0" w:color="FFFFFF"/>
              <w:right w:val="single" w:sz="4" w:space="0" w:color="FFFFFF"/>
            </w:tcBorders>
          </w:tcPr>
          <w:p w14:paraId="39DA2434" w14:textId="77777777" w:rsidR="00CC0FB3" w:rsidRPr="002F69C0" w:rsidRDefault="00CC0FB3" w:rsidP="00072C62">
            <w:pPr>
              <w:tabs>
                <w:tab w:val="left" w:pos="6135"/>
              </w:tabs>
              <w:jc w:val="right"/>
              <w:rPr>
                <w:color w:val="808080"/>
                <w:szCs w:val="28"/>
              </w:rPr>
            </w:pPr>
            <w:r w:rsidRPr="002F69C0">
              <w:rPr>
                <w:color w:val="808080"/>
              </w:rPr>
              <w:t>Год утверждения:</w:t>
            </w:r>
          </w:p>
        </w:tc>
        <w:tc>
          <w:tcPr>
            <w:tcW w:w="4422" w:type="dxa"/>
            <w:tcBorders>
              <w:top w:val="single" w:sz="4" w:space="0" w:color="FFFFFF"/>
              <w:left w:val="single" w:sz="4" w:space="0" w:color="FFFFFF"/>
              <w:bottom w:val="single" w:sz="4" w:space="0" w:color="FFFFFF"/>
              <w:right w:val="single" w:sz="4" w:space="0" w:color="FFFFFF"/>
            </w:tcBorders>
          </w:tcPr>
          <w:p w14:paraId="00ABAFAB" w14:textId="77777777" w:rsidR="00CC0FB3" w:rsidRPr="002F69C0" w:rsidRDefault="00CC0FB3" w:rsidP="00072C62">
            <w:pPr>
              <w:tabs>
                <w:tab w:val="left" w:pos="6135"/>
              </w:tabs>
              <w:jc w:val="left"/>
            </w:pPr>
            <w:r w:rsidRPr="002F69C0">
              <w:t>2019</w:t>
            </w:r>
          </w:p>
        </w:tc>
      </w:tr>
      <w:tr w:rsidR="00CC0FB3" w:rsidRPr="002F69C0" w14:paraId="78E9122E" w14:textId="77777777" w:rsidTr="00072C62">
        <w:tc>
          <w:tcPr>
            <w:tcW w:w="9525" w:type="dxa"/>
            <w:gridSpan w:val="2"/>
            <w:tcBorders>
              <w:top w:val="single" w:sz="4" w:space="0" w:color="FFFFFF"/>
              <w:left w:val="single" w:sz="4" w:space="0" w:color="FFFFFF"/>
              <w:bottom w:val="single" w:sz="4" w:space="0" w:color="FFFFFF"/>
              <w:right w:val="single" w:sz="4" w:space="0" w:color="FFFFFF"/>
            </w:tcBorders>
          </w:tcPr>
          <w:p w14:paraId="7F4799ED" w14:textId="77777777" w:rsidR="00CC0FB3" w:rsidRPr="002F69C0" w:rsidRDefault="00CC0FB3" w:rsidP="00072C62">
            <w:pPr>
              <w:tabs>
                <w:tab w:val="left" w:pos="6135"/>
              </w:tabs>
              <w:rPr>
                <w:color w:val="FF0000"/>
                <w:sz w:val="20"/>
              </w:rPr>
            </w:pPr>
            <w:r w:rsidRPr="002F69C0">
              <w:rPr>
                <w:color w:val="808080"/>
              </w:rPr>
              <w:t>Разработчик клинической рекомендации:</w:t>
            </w:r>
            <w:r w:rsidRPr="002F69C0">
              <w:rPr>
                <w:color w:val="FF0000"/>
                <w:sz w:val="20"/>
              </w:rPr>
              <w:t xml:space="preserve"> </w:t>
            </w:r>
          </w:p>
        </w:tc>
      </w:tr>
      <w:tr w:rsidR="00CC0FB3" w:rsidRPr="002F69C0" w14:paraId="20866F66" w14:textId="77777777" w:rsidTr="00072C62">
        <w:trPr>
          <w:trHeight w:val="4170"/>
        </w:trPr>
        <w:tc>
          <w:tcPr>
            <w:tcW w:w="9525" w:type="dxa"/>
            <w:gridSpan w:val="2"/>
            <w:tcBorders>
              <w:top w:val="single" w:sz="4" w:space="0" w:color="FFFFFF"/>
              <w:left w:val="single" w:sz="4" w:space="0" w:color="FFFFFF"/>
              <w:bottom w:val="single" w:sz="4" w:space="0" w:color="FFFFFF"/>
              <w:right w:val="single" w:sz="4" w:space="0" w:color="FFFFFF"/>
            </w:tcBorders>
          </w:tcPr>
          <w:p w14:paraId="206B5CEF" w14:textId="77777777" w:rsidR="00CC0FB3" w:rsidRPr="002F69C0" w:rsidRDefault="00CC0FB3" w:rsidP="00CC0FB3">
            <w:pPr>
              <w:pStyle w:val="aff8"/>
              <w:numPr>
                <w:ilvl w:val="0"/>
                <w:numId w:val="52"/>
              </w:numPr>
              <w:rPr>
                <w:b/>
                <w:sz w:val="28"/>
              </w:rPr>
            </w:pPr>
            <w:r w:rsidRPr="00D70D58">
              <w:t>Национальное гематологическое общество</w:t>
            </w:r>
          </w:p>
          <w:p w14:paraId="51D8F7CB" w14:textId="77777777" w:rsidR="00CC0FB3" w:rsidRPr="002F69C0" w:rsidRDefault="00CC0FB3" w:rsidP="00072C62">
            <w:pPr>
              <w:pStyle w:val="aff8"/>
              <w:rPr>
                <w:b/>
                <w:sz w:val="28"/>
              </w:rPr>
            </w:pPr>
          </w:p>
          <w:p w14:paraId="0BA6FEB7" w14:textId="77777777" w:rsidR="00CC0FB3" w:rsidRPr="002F69C0" w:rsidRDefault="00CC0FB3" w:rsidP="00072C62">
            <w:pPr>
              <w:pStyle w:val="aff8"/>
              <w:rPr>
                <w:b/>
                <w:sz w:val="28"/>
              </w:rPr>
            </w:pPr>
          </w:p>
        </w:tc>
      </w:tr>
    </w:tbl>
    <w:p w14:paraId="606C6961" w14:textId="77777777" w:rsidR="006157AF" w:rsidRPr="00403810" w:rsidRDefault="006157AF" w:rsidP="006157AF">
      <w:pPr>
        <w:autoSpaceDE/>
        <w:autoSpaceDN/>
        <w:adjustRightInd/>
        <w:spacing w:after="160" w:line="360" w:lineRule="auto"/>
        <w:rPr>
          <w:rFonts w:eastAsia="Arial"/>
          <w:szCs w:val="22"/>
          <w:lang w:eastAsia="en-US"/>
        </w:rPr>
      </w:pPr>
    </w:p>
    <w:p w14:paraId="3A139976" w14:textId="77777777" w:rsidR="006157AF" w:rsidRDefault="006157AF" w:rsidP="006157AF">
      <w:pPr>
        <w:rPr>
          <w:sz w:val="32"/>
          <w:szCs w:val="32"/>
        </w:rPr>
      </w:pPr>
    </w:p>
    <w:p w14:paraId="1CF31AF0" w14:textId="77777777" w:rsidR="006157AF" w:rsidRDefault="006157AF" w:rsidP="006157AF">
      <w:pPr>
        <w:rPr>
          <w:sz w:val="32"/>
          <w:szCs w:val="32"/>
        </w:rPr>
      </w:pPr>
    </w:p>
    <w:p w14:paraId="355D1F36" w14:textId="77777777" w:rsidR="006157AF" w:rsidRDefault="006157AF" w:rsidP="006157AF">
      <w:pPr>
        <w:rPr>
          <w:sz w:val="32"/>
          <w:szCs w:val="32"/>
        </w:rPr>
      </w:pPr>
    </w:p>
    <w:p w14:paraId="50833308" w14:textId="77777777" w:rsidR="00072C62" w:rsidRDefault="00072C62" w:rsidP="006157AF">
      <w:pPr>
        <w:rPr>
          <w:sz w:val="32"/>
          <w:szCs w:val="32"/>
        </w:rPr>
      </w:pPr>
    </w:p>
    <w:p w14:paraId="5449A0A2" w14:textId="77777777" w:rsidR="00072C62" w:rsidRDefault="00072C62" w:rsidP="006157AF">
      <w:pPr>
        <w:rPr>
          <w:sz w:val="32"/>
          <w:szCs w:val="32"/>
        </w:rPr>
      </w:pPr>
    </w:p>
    <w:p w14:paraId="27A441D1" w14:textId="77777777" w:rsidR="006157AF" w:rsidRDefault="006157AF" w:rsidP="006157AF">
      <w:pPr>
        <w:rPr>
          <w:sz w:val="32"/>
          <w:szCs w:val="32"/>
        </w:rPr>
      </w:pPr>
    </w:p>
    <w:p w14:paraId="637DB608" w14:textId="77777777" w:rsidR="006157AF" w:rsidRDefault="006157AF" w:rsidP="006157AF">
      <w:pPr>
        <w:rPr>
          <w:sz w:val="32"/>
          <w:szCs w:val="32"/>
        </w:rPr>
      </w:pPr>
    </w:p>
    <w:p w14:paraId="68BD3934" w14:textId="77777777" w:rsidR="006157AF" w:rsidRDefault="006157AF" w:rsidP="006157AF">
      <w:pPr>
        <w:rPr>
          <w:sz w:val="32"/>
          <w:szCs w:val="32"/>
        </w:rPr>
      </w:pPr>
    </w:p>
    <w:p w14:paraId="3E487A19" w14:textId="77777777" w:rsidR="006157AF" w:rsidRDefault="006157AF" w:rsidP="006157AF">
      <w:pPr>
        <w:rPr>
          <w:sz w:val="32"/>
          <w:szCs w:val="32"/>
        </w:rPr>
      </w:pPr>
    </w:p>
    <w:p w14:paraId="7D80F4BC" w14:textId="77777777" w:rsidR="006157AF" w:rsidRDefault="006157AF" w:rsidP="006157AF">
      <w:pPr>
        <w:rPr>
          <w:sz w:val="32"/>
          <w:szCs w:val="32"/>
        </w:rPr>
      </w:pPr>
    </w:p>
    <w:p w14:paraId="5739C077" w14:textId="77777777" w:rsidR="006157AF" w:rsidRDefault="006157AF" w:rsidP="006157AF">
      <w:pPr>
        <w:rPr>
          <w:sz w:val="32"/>
          <w:szCs w:val="32"/>
        </w:rPr>
      </w:pPr>
    </w:p>
    <w:p w14:paraId="5D996BEC" w14:textId="77777777" w:rsidR="006157AF" w:rsidRDefault="006157AF" w:rsidP="006157AF">
      <w:pPr>
        <w:rPr>
          <w:sz w:val="32"/>
          <w:szCs w:val="32"/>
        </w:rPr>
      </w:pPr>
    </w:p>
    <w:p w14:paraId="61CE1CA4" w14:textId="77777777" w:rsidR="006157AF" w:rsidRDefault="006157AF" w:rsidP="006157AF">
      <w:pPr>
        <w:rPr>
          <w:sz w:val="32"/>
          <w:szCs w:val="32"/>
        </w:rPr>
      </w:pPr>
    </w:p>
    <w:p w14:paraId="3B2DAC99" w14:textId="77777777" w:rsidR="008A33E0" w:rsidRPr="00072C62" w:rsidRDefault="00720E5F" w:rsidP="00072C62">
      <w:pPr>
        <w:jc w:val="center"/>
        <w:rPr>
          <w:b/>
        </w:rPr>
      </w:pPr>
      <w:r>
        <w:rPr>
          <w:b/>
          <w:noProof/>
        </w:rPr>
        <w:lastRenderedPageBreak/>
        <mc:AlternateContent>
          <mc:Choice Requires="wps">
            <w:drawing>
              <wp:anchor distT="0" distB="0" distL="114300" distR="114300" simplePos="0" relativeHeight="251632128" behindDoc="1" locked="0" layoutInCell="1" allowOverlap="1" wp14:anchorId="2E4EE5A5" wp14:editId="23CCAFCD">
                <wp:simplePos x="0" y="0"/>
                <wp:positionH relativeFrom="page">
                  <wp:posOffset>7987030</wp:posOffset>
                </wp:positionH>
                <wp:positionV relativeFrom="paragraph">
                  <wp:posOffset>220980</wp:posOffset>
                </wp:positionV>
                <wp:extent cx="3358515" cy="1485900"/>
                <wp:effectExtent l="0" t="0" r="0" b="0"/>
                <wp:wrapNone/>
                <wp:docPr id="63"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8515" cy="1485900"/>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28C9E7" id="Прямоугольник 5" o:spid="_x0000_s1026" style="position:absolute;margin-left:628.9pt;margin-top:17.4pt;width:264.45pt;height:117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" stroked="f" strokeweight="1pt">
                <v:path arrowok="t"/>
                <w10:wrap anchorx="page"/>
              </v:rect>
            </w:pict>
          </mc:Fallback>
        </mc:AlternateContent>
      </w:r>
      <w:r w:rsidR="008A33E0" w:rsidRPr="00072C62">
        <w:rPr>
          <w:b/>
        </w:rPr>
        <w:t>Оглавление</w:t>
      </w:r>
    </w:p>
    <w:p w14:paraId="62434E6F" w14:textId="77777777" w:rsidR="00AB3958" w:rsidRPr="00AB3958" w:rsidRDefault="00DC59BE" w:rsidP="00AB3958">
      <w:pPr>
        <w:pStyle w:val="14"/>
        <w:jc w:val="both"/>
        <w:rPr>
          <w:rFonts w:asciiTheme="minorHAnsi" w:eastAsiaTheme="minorEastAsia" w:hAnsiTheme="minorHAnsi" w:cstheme="minorBidi"/>
          <w:b w:val="0"/>
          <w:sz w:val="24"/>
          <w:szCs w:val="24"/>
          <w:lang w:eastAsia="ru-RU"/>
        </w:rPr>
      </w:pPr>
      <w:r w:rsidRPr="00AB3958">
        <w:rPr>
          <w:b w:val="0"/>
          <w:sz w:val="24"/>
          <w:szCs w:val="24"/>
        </w:rPr>
        <w:fldChar w:fldCharType="begin"/>
      </w:r>
      <w:r w:rsidR="008A33E0" w:rsidRPr="00AB3958">
        <w:rPr>
          <w:b w:val="0"/>
          <w:sz w:val="24"/>
          <w:szCs w:val="24"/>
        </w:rPr>
        <w:instrText xml:space="preserve"> TOC \o "1-2" \h \z \u </w:instrText>
      </w:r>
      <w:r w:rsidRPr="00AB3958">
        <w:rPr>
          <w:b w:val="0"/>
          <w:sz w:val="24"/>
          <w:szCs w:val="24"/>
        </w:rPr>
        <w:fldChar w:fldCharType="separate"/>
      </w:r>
      <w:hyperlink w:anchor="_Toc26796692" w:history="1">
        <w:r w:rsidR="00AB3958" w:rsidRPr="00AB3958">
          <w:rPr>
            <w:rStyle w:val="a5"/>
            <w:b w:val="0"/>
            <w:sz w:val="24"/>
            <w:szCs w:val="24"/>
          </w:rPr>
          <w:t>Список сокращений</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_Toc26796692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4</w:t>
        </w:r>
        <w:r w:rsidR="00AB3958" w:rsidRPr="00AB3958">
          <w:rPr>
            <w:b w:val="0"/>
            <w:webHidden/>
            <w:sz w:val="24"/>
            <w:szCs w:val="24"/>
          </w:rPr>
          <w:fldChar w:fldCharType="end"/>
        </w:r>
      </w:hyperlink>
    </w:p>
    <w:p w14:paraId="4B24E4E5"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693" w:history="1">
        <w:r w:rsidR="00AB3958" w:rsidRPr="00AB3958">
          <w:rPr>
            <w:rStyle w:val="a5"/>
            <w:b w:val="0"/>
            <w:sz w:val="24"/>
            <w:szCs w:val="24"/>
          </w:rPr>
          <w:t>Термины и определения</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_Toc26796693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6</w:t>
        </w:r>
        <w:r w:rsidR="00AB3958" w:rsidRPr="00AB3958">
          <w:rPr>
            <w:b w:val="0"/>
            <w:webHidden/>
            <w:sz w:val="24"/>
            <w:szCs w:val="24"/>
          </w:rPr>
          <w:fldChar w:fldCharType="end"/>
        </w:r>
      </w:hyperlink>
    </w:p>
    <w:p w14:paraId="616E0699"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694" w:history="1">
        <w:r w:rsidR="00AB3958" w:rsidRPr="00AB3958">
          <w:rPr>
            <w:rStyle w:val="a5"/>
            <w:b w:val="0"/>
            <w:sz w:val="24"/>
            <w:szCs w:val="24"/>
          </w:rPr>
          <w:t>1. Краткая информация по заболеванию или состоянию (группе заболеваний или состояний)</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_Toc26796694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12</w:t>
        </w:r>
        <w:r w:rsidR="00AB3958" w:rsidRPr="00AB3958">
          <w:rPr>
            <w:b w:val="0"/>
            <w:webHidden/>
            <w:sz w:val="24"/>
            <w:szCs w:val="24"/>
          </w:rPr>
          <w:fldChar w:fldCharType="end"/>
        </w:r>
      </w:hyperlink>
    </w:p>
    <w:p w14:paraId="54FFFA84"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695" w:history="1">
        <w:r w:rsidR="00AB3958" w:rsidRPr="00AB3958">
          <w:rPr>
            <w:rStyle w:val="a5"/>
            <w:noProof/>
            <w:szCs w:val="24"/>
          </w:rPr>
          <w:t>1.1. Определение заболевания или состояния (группы заболеваний или состояний)</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_Toc26796695 \h </w:instrText>
        </w:r>
        <w:r w:rsidR="00AB3958" w:rsidRPr="00AB3958">
          <w:rPr>
            <w:noProof/>
            <w:webHidden/>
            <w:szCs w:val="24"/>
          </w:rPr>
        </w:r>
        <w:r w:rsidR="00AB3958" w:rsidRPr="00AB3958">
          <w:rPr>
            <w:noProof/>
            <w:webHidden/>
            <w:szCs w:val="24"/>
          </w:rPr>
          <w:fldChar w:fldCharType="separate"/>
        </w:r>
        <w:r w:rsidR="00D446F7">
          <w:rPr>
            <w:noProof/>
            <w:webHidden/>
            <w:szCs w:val="24"/>
          </w:rPr>
          <w:t>12</w:t>
        </w:r>
        <w:r w:rsidR="00AB3958" w:rsidRPr="00AB3958">
          <w:rPr>
            <w:noProof/>
            <w:webHidden/>
            <w:szCs w:val="24"/>
          </w:rPr>
          <w:fldChar w:fldCharType="end"/>
        </w:r>
      </w:hyperlink>
    </w:p>
    <w:p w14:paraId="7B3A791C"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696" w:history="1">
        <w:r w:rsidR="00AB3958" w:rsidRPr="00AB3958">
          <w:rPr>
            <w:rStyle w:val="a5"/>
            <w:noProof/>
            <w:szCs w:val="24"/>
          </w:rPr>
          <w:t>1.2. Этиология и патогенез заболевания или состояния (группы заболеваний или состояний)</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_Toc26796696 \h </w:instrText>
        </w:r>
        <w:r w:rsidR="00AB3958" w:rsidRPr="00AB3958">
          <w:rPr>
            <w:noProof/>
            <w:webHidden/>
            <w:szCs w:val="24"/>
          </w:rPr>
        </w:r>
        <w:r w:rsidR="00AB3958" w:rsidRPr="00AB3958">
          <w:rPr>
            <w:noProof/>
            <w:webHidden/>
            <w:szCs w:val="24"/>
          </w:rPr>
          <w:fldChar w:fldCharType="separate"/>
        </w:r>
        <w:r w:rsidR="00D446F7">
          <w:rPr>
            <w:noProof/>
            <w:webHidden/>
            <w:szCs w:val="24"/>
          </w:rPr>
          <w:t>12</w:t>
        </w:r>
        <w:r w:rsidR="00AB3958" w:rsidRPr="00AB3958">
          <w:rPr>
            <w:noProof/>
            <w:webHidden/>
            <w:szCs w:val="24"/>
          </w:rPr>
          <w:fldChar w:fldCharType="end"/>
        </w:r>
      </w:hyperlink>
    </w:p>
    <w:p w14:paraId="0D451B3D"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697" w:history="1">
        <w:r w:rsidR="00AB3958" w:rsidRPr="00AB3958">
          <w:rPr>
            <w:rStyle w:val="a5"/>
            <w:noProof/>
            <w:szCs w:val="24"/>
          </w:rPr>
          <w:t>1.3. Эпидемиология заболевания или состояния (группы заболеваний или состояний)</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_Toc26796697 \h </w:instrText>
        </w:r>
        <w:r w:rsidR="00AB3958" w:rsidRPr="00AB3958">
          <w:rPr>
            <w:noProof/>
            <w:webHidden/>
            <w:szCs w:val="24"/>
          </w:rPr>
        </w:r>
        <w:r w:rsidR="00AB3958" w:rsidRPr="00AB3958">
          <w:rPr>
            <w:noProof/>
            <w:webHidden/>
            <w:szCs w:val="24"/>
          </w:rPr>
          <w:fldChar w:fldCharType="separate"/>
        </w:r>
        <w:r w:rsidR="00D446F7">
          <w:rPr>
            <w:noProof/>
            <w:webHidden/>
            <w:szCs w:val="24"/>
          </w:rPr>
          <w:t>12</w:t>
        </w:r>
        <w:r w:rsidR="00AB3958" w:rsidRPr="00AB3958">
          <w:rPr>
            <w:noProof/>
            <w:webHidden/>
            <w:szCs w:val="24"/>
          </w:rPr>
          <w:fldChar w:fldCharType="end"/>
        </w:r>
      </w:hyperlink>
    </w:p>
    <w:p w14:paraId="2F32B493"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698" w:history="1">
        <w:r w:rsidR="00AB3958" w:rsidRPr="00AB3958">
          <w:rPr>
            <w:rStyle w:val="a5"/>
            <w:noProof/>
            <w:szCs w:val="24"/>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_Toc26796698 \h </w:instrText>
        </w:r>
        <w:r w:rsidR="00AB3958" w:rsidRPr="00AB3958">
          <w:rPr>
            <w:noProof/>
            <w:webHidden/>
            <w:szCs w:val="24"/>
          </w:rPr>
        </w:r>
        <w:r w:rsidR="00AB3958" w:rsidRPr="00AB3958">
          <w:rPr>
            <w:noProof/>
            <w:webHidden/>
            <w:szCs w:val="24"/>
          </w:rPr>
          <w:fldChar w:fldCharType="separate"/>
        </w:r>
        <w:r w:rsidR="00D446F7">
          <w:rPr>
            <w:noProof/>
            <w:webHidden/>
            <w:szCs w:val="24"/>
          </w:rPr>
          <w:t>13</w:t>
        </w:r>
        <w:r w:rsidR="00AB3958" w:rsidRPr="00AB3958">
          <w:rPr>
            <w:noProof/>
            <w:webHidden/>
            <w:szCs w:val="24"/>
          </w:rPr>
          <w:fldChar w:fldCharType="end"/>
        </w:r>
      </w:hyperlink>
    </w:p>
    <w:p w14:paraId="474634D5"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699" w:history="1">
        <w:r w:rsidR="00AB3958" w:rsidRPr="00AB3958">
          <w:rPr>
            <w:rStyle w:val="a5"/>
            <w:noProof/>
            <w:szCs w:val="24"/>
          </w:rPr>
          <w:t>1.5. Классификация заболевания или состояния (группы заболеваний или состояний)</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_Toc26796699 \h </w:instrText>
        </w:r>
        <w:r w:rsidR="00AB3958" w:rsidRPr="00AB3958">
          <w:rPr>
            <w:noProof/>
            <w:webHidden/>
            <w:szCs w:val="24"/>
          </w:rPr>
        </w:r>
        <w:r w:rsidR="00AB3958" w:rsidRPr="00AB3958">
          <w:rPr>
            <w:noProof/>
            <w:webHidden/>
            <w:szCs w:val="24"/>
          </w:rPr>
          <w:fldChar w:fldCharType="separate"/>
        </w:r>
        <w:r w:rsidR="00D446F7">
          <w:rPr>
            <w:noProof/>
            <w:webHidden/>
            <w:szCs w:val="24"/>
          </w:rPr>
          <w:t>13</w:t>
        </w:r>
        <w:r w:rsidR="00AB3958" w:rsidRPr="00AB3958">
          <w:rPr>
            <w:noProof/>
            <w:webHidden/>
            <w:szCs w:val="24"/>
          </w:rPr>
          <w:fldChar w:fldCharType="end"/>
        </w:r>
      </w:hyperlink>
    </w:p>
    <w:p w14:paraId="6B65A984"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00" w:history="1">
        <w:r w:rsidR="00AB3958" w:rsidRPr="00AB3958">
          <w:rPr>
            <w:rStyle w:val="a5"/>
            <w:noProof/>
            <w:szCs w:val="24"/>
          </w:rPr>
          <w:t>1.6. Клиническая картина заболевания или состояния (группы заболеваний или состояний)</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_Toc26796700 \h </w:instrText>
        </w:r>
        <w:r w:rsidR="00AB3958" w:rsidRPr="00AB3958">
          <w:rPr>
            <w:noProof/>
            <w:webHidden/>
            <w:szCs w:val="24"/>
          </w:rPr>
        </w:r>
        <w:r w:rsidR="00AB3958" w:rsidRPr="00AB3958">
          <w:rPr>
            <w:noProof/>
            <w:webHidden/>
            <w:szCs w:val="24"/>
          </w:rPr>
          <w:fldChar w:fldCharType="separate"/>
        </w:r>
        <w:r w:rsidR="00D446F7">
          <w:rPr>
            <w:noProof/>
            <w:webHidden/>
            <w:szCs w:val="24"/>
          </w:rPr>
          <w:t>15</w:t>
        </w:r>
        <w:r w:rsidR="00AB3958" w:rsidRPr="00AB3958">
          <w:rPr>
            <w:noProof/>
            <w:webHidden/>
            <w:szCs w:val="24"/>
          </w:rPr>
          <w:fldChar w:fldCharType="end"/>
        </w:r>
      </w:hyperlink>
    </w:p>
    <w:p w14:paraId="36251A80"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01" w:history="1">
        <w:r w:rsidR="00AB3958" w:rsidRPr="00AB3958">
          <w:rPr>
            <w:rStyle w:val="a5"/>
            <w:b w:val="0"/>
            <w:sz w:val="24"/>
            <w:szCs w:val="24"/>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_Toc26796701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16</w:t>
        </w:r>
        <w:r w:rsidR="00AB3958" w:rsidRPr="00AB3958">
          <w:rPr>
            <w:b w:val="0"/>
            <w:webHidden/>
            <w:sz w:val="24"/>
            <w:szCs w:val="24"/>
          </w:rPr>
          <w:fldChar w:fldCharType="end"/>
        </w:r>
      </w:hyperlink>
    </w:p>
    <w:p w14:paraId="4876698E"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02" w:history="1">
        <w:r w:rsidR="00AB3958" w:rsidRPr="00AB3958">
          <w:rPr>
            <w:rStyle w:val="a5"/>
            <w:noProof/>
            <w:szCs w:val="24"/>
          </w:rPr>
          <w:t>2.1. Жалобы и анамнез</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_Toc26796702 \h </w:instrText>
        </w:r>
        <w:r w:rsidR="00AB3958" w:rsidRPr="00AB3958">
          <w:rPr>
            <w:noProof/>
            <w:webHidden/>
            <w:szCs w:val="24"/>
          </w:rPr>
        </w:r>
        <w:r w:rsidR="00AB3958" w:rsidRPr="00AB3958">
          <w:rPr>
            <w:noProof/>
            <w:webHidden/>
            <w:szCs w:val="24"/>
          </w:rPr>
          <w:fldChar w:fldCharType="separate"/>
        </w:r>
        <w:r w:rsidR="00D446F7">
          <w:rPr>
            <w:noProof/>
            <w:webHidden/>
            <w:szCs w:val="24"/>
          </w:rPr>
          <w:t>16</w:t>
        </w:r>
        <w:r w:rsidR="00AB3958" w:rsidRPr="00AB3958">
          <w:rPr>
            <w:noProof/>
            <w:webHidden/>
            <w:szCs w:val="24"/>
          </w:rPr>
          <w:fldChar w:fldCharType="end"/>
        </w:r>
      </w:hyperlink>
    </w:p>
    <w:p w14:paraId="01BC4A40"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03" w:history="1">
        <w:r w:rsidR="00AB3958" w:rsidRPr="00AB3958">
          <w:rPr>
            <w:rStyle w:val="a5"/>
            <w:noProof/>
            <w:szCs w:val="24"/>
          </w:rPr>
          <w:t>2.2. Физикальное обследование</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_Toc26796703 \h </w:instrText>
        </w:r>
        <w:r w:rsidR="00AB3958" w:rsidRPr="00AB3958">
          <w:rPr>
            <w:noProof/>
            <w:webHidden/>
            <w:szCs w:val="24"/>
          </w:rPr>
        </w:r>
        <w:r w:rsidR="00AB3958" w:rsidRPr="00AB3958">
          <w:rPr>
            <w:noProof/>
            <w:webHidden/>
            <w:szCs w:val="24"/>
          </w:rPr>
          <w:fldChar w:fldCharType="separate"/>
        </w:r>
        <w:r w:rsidR="00D446F7">
          <w:rPr>
            <w:noProof/>
            <w:webHidden/>
            <w:szCs w:val="24"/>
          </w:rPr>
          <w:t>16</w:t>
        </w:r>
        <w:r w:rsidR="00AB3958" w:rsidRPr="00AB3958">
          <w:rPr>
            <w:noProof/>
            <w:webHidden/>
            <w:szCs w:val="24"/>
          </w:rPr>
          <w:fldChar w:fldCharType="end"/>
        </w:r>
      </w:hyperlink>
    </w:p>
    <w:p w14:paraId="2F792EAD"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04" w:history="1">
        <w:r w:rsidR="00AB3958" w:rsidRPr="00AB3958">
          <w:rPr>
            <w:rStyle w:val="a5"/>
            <w:noProof/>
            <w:szCs w:val="24"/>
          </w:rPr>
          <w:t>2.3. Лабораторные диагностические исследования</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_Toc26796704 \h </w:instrText>
        </w:r>
        <w:r w:rsidR="00AB3958" w:rsidRPr="00AB3958">
          <w:rPr>
            <w:noProof/>
            <w:webHidden/>
            <w:szCs w:val="24"/>
          </w:rPr>
        </w:r>
        <w:r w:rsidR="00AB3958" w:rsidRPr="00AB3958">
          <w:rPr>
            <w:noProof/>
            <w:webHidden/>
            <w:szCs w:val="24"/>
          </w:rPr>
          <w:fldChar w:fldCharType="separate"/>
        </w:r>
        <w:r w:rsidR="00D446F7">
          <w:rPr>
            <w:noProof/>
            <w:webHidden/>
            <w:szCs w:val="24"/>
          </w:rPr>
          <w:t>17</w:t>
        </w:r>
        <w:r w:rsidR="00AB3958" w:rsidRPr="00AB3958">
          <w:rPr>
            <w:noProof/>
            <w:webHidden/>
            <w:szCs w:val="24"/>
          </w:rPr>
          <w:fldChar w:fldCharType="end"/>
        </w:r>
      </w:hyperlink>
    </w:p>
    <w:p w14:paraId="570069E2"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05" w:history="1">
        <w:r w:rsidR="00AB3958" w:rsidRPr="00AB3958">
          <w:rPr>
            <w:rStyle w:val="a5"/>
            <w:noProof/>
            <w:szCs w:val="24"/>
          </w:rPr>
          <w:t>2.4. Инструментальные диагностические исследования</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_Toc26796705 \h </w:instrText>
        </w:r>
        <w:r w:rsidR="00AB3958" w:rsidRPr="00AB3958">
          <w:rPr>
            <w:noProof/>
            <w:webHidden/>
            <w:szCs w:val="24"/>
          </w:rPr>
        </w:r>
        <w:r w:rsidR="00AB3958" w:rsidRPr="00AB3958">
          <w:rPr>
            <w:noProof/>
            <w:webHidden/>
            <w:szCs w:val="24"/>
          </w:rPr>
          <w:fldChar w:fldCharType="separate"/>
        </w:r>
        <w:r w:rsidR="00D446F7">
          <w:rPr>
            <w:noProof/>
            <w:webHidden/>
            <w:szCs w:val="24"/>
          </w:rPr>
          <w:t>25</w:t>
        </w:r>
        <w:r w:rsidR="00AB3958" w:rsidRPr="00AB3958">
          <w:rPr>
            <w:noProof/>
            <w:webHidden/>
            <w:szCs w:val="24"/>
          </w:rPr>
          <w:fldChar w:fldCharType="end"/>
        </w:r>
      </w:hyperlink>
    </w:p>
    <w:p w14:paraId="45EAD513"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06" w:history="1">
        <w:r w:rsidR="00AB3958" w:rsidRPr="00AB3958">
          <w:rPr>
            <w:rStyle w:val="a5"/>
            <w:noProof/>
            <w:szCs w:val="24"/>
          </w:rPr>
          <w:t>2.5. Иные диагностические исследования</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_Toc26796706 \h </w:instrText>
        </w:r>
        <w:r w:rsidR="00AB3958" w:rsidRPr="00AB3958">
          <w:rPr>
            <w:noProof/>
            <w:webHidden/>
            <w:szCs w:val="24"/>
          </w:rPr>
        </w:r>
        <w:r w:rsidR="00AB3958" w:rsidRPr="00AB3958">
          <w:rPr>
            <w:noProof/>
            <w:webHidden/>
            <w:szCs w:val="24"/>
          </w:rPr>
          <w:fldChar w:fldCharType="separate"/>
        </w:r>
        <w:r w:rsidR="00D446F7">
          <w:rPr>
            <w:noProof/>
            <w:webHidden/>
            <w:szCs w:val="24"/>
          </w:rPr>
          <w:t>25</w:t>
        </w:r>
        <w:r w:rsidR="00AB3958" w:rsidRPr="00AB3958">
          <w:rPr>
            <w:noProof/>
            <w:webHidden/>
            <w:szCs w:val="24"/>
          </w:rPr>
          <w:fldChar w:fldCharType="end"/>
        </w:r>
      </w:hyperlink>
    </w:p>
    <w:p w14:paraId="5CFD08CD"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07" w:history="1">
        <w:r w:rsidR="00AB3958" w:rsidRPr="00AB3958">
          <w:rPr>
            <w:rStyle w:val="a5"/>
            <w:b w:val="0"/>
            <w:sz w:val="24"/>
            <w:szCs w:val="24"/>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_Toc26796707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30</w:t>
        </w:r>
        <w:r w:rsidR="00AB3958" w:rsidRPr="00AB3958">
          <w:rPr>
            <w:b w:val="0"/>
            <w:webHidden/>
            <w:sz w:val="24"/>
            <w:szCs w:val="24"/>
          </w:rPr>
          <w:fldChar w:fldCharType="end"/>
        </w:r>
      </w:hyperlink>
    </w:p>
    <w:p w14:paraId="72478493"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08" w:history="1">
        <w:r w:rsidR="00AB3958" w:rsidRPr="00AB3958">
          <w:rPr>
            <w:rStyle w:val="a5"/>
            <w:noProof/>
            <w:szCs w:val="24"/>
          </w:rPr>
          <w:t>3.1. Основные принципы химиотерапии ОЛЛ</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_Toc26796708 \h </w:instrText>
        </w:r>
        <w:r w:rsidR="00AB3958" w:rsidRPr="00AB3958">
          <w:rPr>
            <w:noProof/>
            <w:webHidden/>
            <w:szCs w:val="24"/>
          </w:rPr>
        </w:r>
        <w:r w:rsidR="00AB3958" w:rsidRPr="00AB3958">
          <w:rPr>
            <w:noProof/>
            <w:webHidden/>
            <w:szCs w:val="24"/>
          </w:rPr>
          <w:fldChar w:fldCharType="separate"/>
        </w:r>
        <w:r w:rsidR="00D446F7">
          <w:rPr>
            <w:noProof/>
            <w:webHidden/>
            <w:szCs w:val="24"/>
          </w:rPr>
          <w:t>30</w:t>
        </w:r>
        <w:r w:rsidR="00AB3958" w:rsidRPr="00AB3958">
          <w:rPr>
            <w:noProof/>
            <w:webHidden/>
            <w:szCs w:val="24"/>
          </w:rPr>
          <w:fldChar w:fldCharType="end"/>
        </w:r>
      </w:hyperlink>
    </w:p>
    <w:p w14:paraId="3CB5EF04"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09" w:history="1">
        <w:r w:rsidR="00AB3958" w:rsidRPr="00AB3958">
          <w:rPr>
            <w:rStyle w:val="a5"/>
            <w:noProof/>
            <w:szCs w:val="24"/>
            <w:shd w:val="clear" w:color="auto" w:fill="FFFFFF"/>
          </w:rPr>
          <w:t>3.2.</w:t>
        </w:r>
        <w:r w:rsidR="00AB3958" w:rsidRPr="00AB3958">
          <w:rPr>
            <w:rStyle w:val="a5"/>
            <w:noProof/>
            <w:szCs w:val="24"/>
          </w:rPr>
          <w:t xml:space="preserve"> Прогностические факторы эффективности лечения</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_Toc26796709 \h </w:instrText>
        </w:r>
        <w:r w:rsidR="00AB3958" w:rsidRPr="00AB3958">
          <w:rPr>
            <w:noProof/>
            <w:webHidden/>
            <w:szCs w:val="24"/>
          </w:rPr>
        </w:r>
        <w:r w:rsidR="00AB3958" w:rsidRPr="00AB3958">
          <w:rPr>
            <w:noProof/>
            <w:webHidden/>
            <w:szCs w:val="24"/>
          </w:rPr>
          <w:fldChar w:fldCharType="separate"/>
        </w:r>
        <w:r w:rsidR="00D446F7">
          <w:rPr>
            <w:noProof/>
            <w:webHidden/>
            <w:szCs w:val="24"/>
          </w:rPr>
          <w:t>33</w:t>
        </w:r>
        <w:r w:rsidR="00AB3958" w:rsidRPr="00AB3958">
          <w:rPr>
            <w:noProof/>
            <w:webHidden/>
            <w:szCs w:val="24"/>
          </w:rPr>
          <w:fldChar w:fldCharType="end"/>
        </w:r>
      </w:hyperlink>
    </w:p>
    <w:p w14:paraId="2A9F50C9"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10" w:history="1">
        <w:r w:rsidR="00AB3958" w:rsidRPr="00AB3958">
          <w:rPr>
            <w:rStyle w:val="a5"/>
            <w:noProof/>
            <w:szCs w:val="24"/>
          </w:rPr>
          <w:t>3.3. Прогностическая значимость МОБ</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_Toc26796710 \h </w:instrText>
        </w:r>
        <w:r w:rsidR="00AB3958" w:rsidRPr="00AB3958">
          <w:rPr>
            <w:noProof/>
            <w:webHidden/>
            <w:szCs w:val="24"/>
          </w:rPr>
        </w:r>
        <w:r w:rsidR="00AB3958" w:rsidRPr="00AB3958">
          <w:rPr>
            <w:noProof/>
            <w:webHidden/>
            <w:szCs w:val="24"/>
          </w:rPr>
          <w:fldChar w:fldCharType="separate"/>
        </w:r>
        <w:r w:rsidR="00D446F7">
          <w:rPr>
            <w:noProof/>
            <w:webHidden/>
            <w:szCs w:val="24"/>
          </w:rPr>
          <w:t>34</w:t>
        </w:r>
        <w:r w:rsidR="00AB3958" w:rsidRPr="00AB3958">
          <w:rPr>
            <w:noProof/>
            <w:webHidden/>
            <w:szCs w:val="24"/>
          </w:rPr>
          <w:fldChar w:fldCharType="end"/>
        </w:r>
      </w:hyperlink>
    </w:p>
    <w:p w14:paraId="3CEAEAD0"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11" w:history="1">
        <w:r w:rsidR="00AB3958" w:rsidRPr="00AB3958">
          <w:rPr>
            <w:rStyle w:val="a5"/>
            <w:noProof/>
            <w:szCs w:val="24"/>
          </w:rPr>
          <w:t xml:space="preserve">3.4. Лечение пациентов с </w:t>
        </w:r>
        <w:r w:rsidR="00AB3958" w:rsidRPr="00AB3958">
          <w:rPr>
            <w:rStyle w:val="a5"/>
            <w:noProof/>
            <w:szCs w:val="24"/>
            <w:lang w:val="en-US"/>
          </w:rPr>
          <w:t>Ph</w:t>
        </w:r>
        <w:r w:rsidR="00AB3958" w:rsidRPr="00AB3958">
          <w:rPr>
            <w:rStyle w:val="a5"/>
            <w:noProof/>
            <w:szCs w:val="24"/>
          </w:rPr>
          <w:t>– ОЛЛ</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_Toc26796711 \h </w:instrText>
        </w:r>
        <w:r w:rsidR="00AB3958" w:rsidRPr="00AB3958">
          <w:rPr>
            <w:noProof/>
            <w:webHidden/>
            <w:szCs w:val="24"/>
          </w:rPr>
        </w:r>
        <w:r w:rsidR="00AB3958" w:rsidRPr="00AB3958">
          <w:rPr>
            <w:noProof/>
            <w:webHidden/>
            <w:szCs w:val="24"/>
          </w:rPr>
          <w:fldChar w:fldCharType="separate"/>
        </w:r>
        <w:r w:rsidR="00D446F7">
          <w:rPr>
            <w:noProof/>
            <w:webHidden/>
            <w:szCs w:val="24"/>
          </w:rPr>
          <w:t>35</w:t>
        </w:r>
        <w:r w:rsidR="00AB3958" w:rsidRPr="00AB3958">
          <w:rPr>
            <w:noProof/>
            <w:webHidden/>
            <w:szCs w:val="24"/>
          </w:rPr>
          <w:fldChar w:fldCharType="end"/>
        </w:r>
      </w:hyperlink>
    </w:p>
    <w:p w14:paraId="1B3F0575"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12" w:history="1">
        <w:r w:rsidR="00AB3958" w:rsidRPr="00AB3958">
          <w:rPr>
            <w:rStyle w:val="a5"/>
            <w:noProof/>
            <w:szCs w:val="24"/>
          </w:rPr>
          <w:t xml:space="preserve">3.5. </w:t>
        </w:r>
        <w:r w:rsidR="00AB3958" w:rsidRPr="00AB3958">
          <w:rPr>
            <w:rStyle w:val="a5"/>
            <w:noProof/>
            <w:szCs w:val="24"/>
            <w:lang w:val="en-US"/>
          </w:rPr>
          <w:t>Ph</w:t>
        </w:r>
        <w:r w:rsidR="00AB3958" w:rsidRPr="00AB3958">
          <w:rPr>
            <w:rStyle w:val="a5"/>
            <w:noProof/>
            <w:szCs w:val="24"/>
          </w:rPr>
          <w:t>– ОЛЛ у пожилых пациентов</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_Toc26796712 \h </w:instrText>
        </w:r>
        <w:r w:rsidR="00AB3958" w:rsidRPr="00AB3958">
          <w:rPr>
            <w:noProof/>
            <w:webHidden/>
            <w:szCs w:val="24"/>
          </w:rPr>
        </w:r>
        <w:r w:rsidR="00AB3958" w:rsidRPr="00AB3958">
          <w:rPr>
            <w:noProof/>
            <w:webHidden/>
            <w:szCs w:val="24"/>
          </w:rPr>
          <w:fldChar w:fldCharType="separate"/>
        </w:r>
        <w:r w:rsidR="00D446F7">
          <w:rPr>
            <w:noProof/>
            <w:webHidden/>
            <w:szCs w:val="24"/>
          </w:rPr>
          <w:t>45</w:t>
        </w:r>
        <w:r w:rsidR="00AB3958" w:rsidRPr="00AB3958">
          <w:rPr>
            <w:noProof/>
            <w:webHidden/>
            <w:szCs w:val="24"/>
          </w:rPr>
          <w:fldChar w:fldCharType="end"/>
        </w:r>
      </w:hyperlink>
    </w:p>
    <w:p w14:paraId="5BC10F73"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13" w:history="1">
        <w:r w:rsidR="00AB3958" w:rsidRPr="00AB3958">
          <w:rPr>
            <w:rStyle w:val="a5"/>
            <w:noProof/>
            <w:szCs w:val="24"/>
          </w:rPr>
          <w:t>3.6. Лечение пациентов с Ph+ ОЛЛ</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_Toc26796713 \h </w:instrText>
        </w:r>
        <w:r w:rsidR="00AB3958" w:rsidRPr="00AB3958">
          <w:rPr>
            <w:noProof/>
            <w:webHidden/>
            <w:szCs w:val="24"/>
          </w:rPr>
        </w:r>
        <w:r w:rsidR="00AB3958" w:rsidRPr="00AB3958">
          <w:rPr>
            <w:noProof/>
            <w:webHidden/>
            <w:szCs w:val="24"/>
          </w:rPr>
          <w:fldChar w:fldCharType="separate"/>
        </w:r>
        <w:r w:rsidR="00D446F7">
          <w:rPr>
            <w:noProof/>
            <w:webHidden/>
            <w:szCs w:val="24"/>
          </w:rPr>
          <w:t>46</w:t>
        </w:r>
        <w:r w:rsidR="00AB3958" w:rsidRPr="00AB3958">
          <w:rPr>
            <w:noProof/>
            <w:webHidden/>
            <w:szCs w:val="24"/>
          </w:rPr>
          <w:fldChar w:fldCharType="end"/>
        </w:r>
      </w:hyperlink>
    </w:p>
    <w:p w14:paraId="187AA697"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14" w:history="1">
        <w:r w:rsidR="00AB3958" w:rsidRPr="00AB3958">
          <w:rPr>
            <w:rStyle w:val="a5"/>
            <w:noProof/>
            <w:szCs w:val="24"/>
          </w:rPr>
          <w:t>3.7. Особые состояния при лечении острого лимфолейкоза</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_Toc26796714 \h </w:instrText>
        </w:r>
        <w:r w:rsidR="00AB3958" w:rsidRPr="00AB3958">
          <w:rPr>
            <w:noProof/>
            <w:webHidden/>
            <w:szCs w:val="24"/>
          </w:rPr>
        </w:r>
        <w:r w:rsidR="00AB3958" w:rsidRPr="00AB3958">
          <w:rPr>
            <w:noProof/>
            <w:webHidden/>
            <w:szCs w:val="24"/>
          </w:rPr>
          <w:fldChar w:fldCharType="separate"/>
        </w:r>
        <w:r w:rsidR="00D446F7">
          <w:rPr>
            <w:noProof/>
            <w:webHidden/>
            <w:szCs w:val="24"/>
          </w:rPr>
          <w:t>49</w:t>
        </w:r>
        <w:r w:rsidR="00AB3958" w:rsidRPr="00AB3958">
          <w:rPr>
            <w:noProof/>
            <w:webHidden/>
            <w:szCs w:val="24"/>
          </w:rPr>
          <w:fldChar w:fldCharType="end"/>
        </w:r>
      </w:hyperlink>
    </w:p>
    <w:p w14:paraId="3455B357"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15" w:history="1">
        <w:r w:rsidR="00AB3958" w:rsidRPr="00AB3958">
          <w:rPr>
            <w:rStyle w:val="a5"/>
            <w:noProof/>
            <w:szCs w:val="24"/>
          </w:rPr>
          <w:t>3.8. Рекомендации по лечению пациентов с лимфомой и лейкемией Беркитта</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_Toc26796715 \h </w:instrText>
        </w:r>
        <w:r w:rsidR="00AB3958" w:rsidRPr="00AB3958">
          <w:rPr>
            <w:noProof/>
            <w:webHidden/>
            <w:szCs w:val="24"/>
          </w:rPr>
        </w:r>
        <w:r w:rsidR="00AB3958" w:rsidRPr="00AB3958">
          <w:rPr>
            <w:noProof/>
            <w:webHidden/>
            <w:szCs w:val="24"/>
          </w:rPr>
          <w:fldChar w:fldCharType="separate"/>
        </w:r>
        <w:r w:rsidR="00D446F7">
          <w:rPr>
            <w:noProof/>
            <w:webHidden/>
            <w:szCs w:val="24"/>
          </w:rPr>
          <w:t>54</w:t>
        </w:r>
        <w:r w:rsidR="00AB3958" w:rsidRPr="00AB3958">
          <w:rPr>
            <w:noProof/>
            <w:webHidden/>
            <w:szCs w:val="24"/>
          </w:rPr>
          <w:fldChar w:fldCharType="end"/>
        </w:r>
      </w:hyperlink>
    </w:p>
    <w:p w14:paraId="56CDEB31"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16" w:history="1">
        <w:r w:rsidR="00AB3958" w:rsidRPr="00AB3958">
          <w:rPr>
            <w:rStyle w:val="a5"/>
            <w:noProof/>
            <w:szCs w:val="24"/>
          </w:rPr>
          <w:t>3.9. Лимфобластные лимфомы</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_Toc26796716 \h </w:instrText>
        </w:r>
        <w:r w:rsidR="00AB3958" w:rsidRPr="00AB3958">
          <w:rPr>
            <w:noProof/>
            <w:webHidden/>
            <w:szCs w:val="24"/>
          </w:rPr>
        </w:r>
        <w:r w:rsidR="00AB3958" w:rsidRPr="00AB3958">
          <w:rPr>
            <w:noProof/>
            <w:webHidden/>
            <w:szCs w:val="24"/>
          </w:rPr>
          <w:fldChar w:fldCharType="separate"/>
        </w:r>
        <w:r w:rsidR="00D446F7">
          <w:rPr>
            <w:noProof/>
            <w:webHidden/>
            <w:szCs w:val="24"/>
          </w:rPr>
          <w:t>57</w:t>
        </w:r>
        <w:r w:rsidR="00AB3958" w:rsidRPr="00AB3958">
          <w:rPr>
            <w:noProof/>
            <w:webHidden/>
            <w:szCs w:val="24"/>
          </w:rPr>
          <w:fldChar w:fldCharType="end"/>
        </w:r>
      </w:hyperlink>
    </w:p>
    <w:p w14:paraId="34C4A7CB"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17" w:history="1">
        <w:r w:rsidR="00AB3958" w:rsidRPr="00AB3958">
          <w:rPr>
            <w:rStyle w:val="a5"/>
            <w:noProof/>
            <w:szCs w:val="24"/>
          </w:rPr>
          <w:t>3.10. Рецидивы Ph– ОЛЛ</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_Toc26796717 \h </w:instrText>
        </w:r>
        <w:r w:rsidR="00AB3958" w:rsidRPr="00AB3958">
          <w:rPr>
            <w:noProof/>
            <w:webHidden/>
            <w:szCs w:val="24"/>
          </w:rPr>
        </w:r>
        <w:r w:rsidR="00AB3958" w:rsidRPr="00AB3958">
          <w:rPr>
            <w:noProof/>
            <w:webHidden/>
            <w:szCs w:val="24"/>
          </w:rPr>
          <w:fldChar w:fldCharType="separate"/>
        </w:r>
        <w:r w:rsidR="00D446F7">
          <w:rPr>
            <w:noProof/>
            <w:webHidden/>
            <w:szCs w:val="24"/>
          </w:rPr>
          <w:t>60</w:t>
        </w:r>
        <w:r w:rsidR="00AB3958" w:rsidRPr="00AB3958">
          <w:rPr>
            <w:noProof/>
            <w:webHidden/>
            <w:szCs w:val="24"/>
          </w:rPr>
          <w:fldChar w:fldCharType="end"/>
        </w:r>
      </w:hyperlink>
    </w:p>
    <w:p w14:paraId="7765ED49"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18" w:history="1">
        <w:r w:rsidR="00AB3958" w:rsidRPr="00AB3958">
          <w:rPr>
            <w:rStyle w:val="a5"/>
            <w:noProof/>
            <w:szCs w:val="24"/>
          </w:rPr>
          <w:t xml:space="preserve">3.11. Трансплантация </w:t>
        </w:r>
        <w:r w:rsidR="00AB3958" w:rsidRPr="00AB3958">
          <w:rPr>
            <w:rStyle w:val="a5"/>
            <w:noProof/>
            <w:szCs w:val="24"/>
            <w:shd w:val="clear" w:color="auto" w:fill="FFFFFF"/>
          </w:rPr>
          <w:t>гемопоэтических стволовых клеток</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_Toc26796718 \h </w:instrText>
        </w:r>
        <w:r w:rsidR="00AB3958" w:rsidRPr="00AB3958">
          <w:rPr>
            <w:noProof/>
            <w:webHidden/>
            <w:szCs w:val="24"/>
          </w:rPr>
        </w:r>
        <w:r w:rsidR="00AB3958" w:rsidRPr="00AB3958">
          <w:rPr>
            <w:noProof/>
            <w:webHidden/>
            <w:szCs w:val="24"/>
          </w:rPr>
          <w:fldChar w:fldCharType="separate"/>
        </w:r>
        <w:r w:rsidR="00D446F7">
          <w:rPr>
            <w:noProof/>
            <w:webHidden/>
            <w:szCs w:val="24"/>
          </w:rPr>
          <w:t>62</w:t>
        </w:r>
        <w:r w:rsidR="00AB3958" w:rsidRPr="00AB3958">
          <w:rPr>
            <w:noProof/>
            <w:webHidden/>
            <w:szCs w:val="24"/>
          </w:rPr>
          <w:fldChar w:fldCharType="end"/>
        </w:r>
      </w:hyperlink>
    </w:p>
    <w:p w14:paraId="1C4D01DB"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19" w:history="1">
        <w:r w:rsidR="00AB3958" w:rsidRPr="00AB3958">
          <w:rPr>
            <w:rStyle w:val="a5"/>
            <w:noProof/>
            <w:szCs w:val="24"/>
          </w:rPr>
          <w:t>3.12. Сопроводительная терапия</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_Toc26796719 \h </w:instrText>
        </w:r>
        <w:r w:rsidR="00AB3958" w:rsidRPr="00AB3958">
          <w:rPr>
            <w:noProof/>
            <w:webHidden/>
            <w:szCs w:val="24"/>
          </w:rPr>
        </w:r>
        <w:r w:rsidR="00AB3958" w:rsidRPr="00AB3958">
          <w:rPr>
            <w:noProof/>
            <w:webHidden/>
            <w:szCs w:val="24"/>
          </w:rPr>
          <w:fldChar w:fldCharType="separate"/>
        </w:r>
        <w:r w:rsidR="00D446F7">
          <w:rPr>
            <w:noProof/>
            <w:webHidden/>
            <w:szCs w:val="24"/>
          </w:rPr>
          <w:t>64</w:t>
        </w:r>
        <w:r w:rsidR="00AB3958" w:rsidRPr="00AB3958">
          <w:rPr>
            <w:noProof/>
            <w:webHidden/>
            <w:szCs w:val="24"/>
          </w:rPr>
          <w:fldChar w:fldCharType="end"/>
        </w:r>
      </w:hyperlink>
    </w:p>
    <w:p w14:paraId="514CFD9B"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20" w:history="1">
        <w:r w:rsidR="00AB3958" w:rsidRPr="00AB3958">
          <w:rPr>
            <w:rStyle w:val="a5"/>
            <w:b w:val="0"/>
            <w:sz w:val="24"/>
            <w:szCs w:val="24"/>
          </w:rPr>
          <w:t>4. Медицинская реабилитация, медицинские показания и противопоказания к применению методов реабилитации</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_Toc26796720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69</w:t>
        </w:r>
        <w:r w:rsidR="00AB3958" w:rsidRPr="00AB3958">
          <w:rPr>
            <w:b w:val="0"/>
            <w:webHidden/>
            <w:sz w:val="24"/>
            <w:szCs w:val="24"/>
          </w:rPr>
          <w:fldChar w:fldCharType="end"/>
        </w:r>
      </w:hyperlink>
    </w:p>
    <w:p w14:paraId="11AA155A"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21" w:history="1">
        <w:r w:rsidR="00AB3958" w:rsidRPr="00AB3958">
          <w:rPr>
            <w:rStyle w:val="a5"/>
            <w:b w:val="0"/>
            <w:sz w:val="24"/>
            <w:szCs w:val="24"/>
          </w:rPr>
          <w:t>5. Профилактика и диспансерное наблюдение, медицинские показания и противопоказания к применению методов профилактики</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_Toc26796721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69</w:t>
        </w:r>
        <w:r w:rsidR="00AB3958" w:rsidRPr="00AB3958">
          <w:rPr>
            <w:b w:val="0"/>
            <w:webHidden/>
            <w:sz w:val="24"/>
            <w:szCs w:val="24"/>
          </w:rPr>
          <w:fldChar w:fldCharType="end"/>
        </w:r>
      </w:hyperlink>
    </w:p>
    <w:p w14:paraId="4501E2B4"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22" w:history="1">
        <w:r w:rsidR="00AB3958" w:rsidRPr="00AB3958">
          <w:rPr>
            <w:rStyle w:val="a5"/>
            <w:b w:val="0"/>
            <w:sz w:val="24"/>
            <w:szCs w:val="24"/>
          </w:rPr>
          <w:t>6. Организация оказания медицинской помощи</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_Toc26796722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70</w:t>
        </w:r>
        <w:r w:rsidR="00AB3958" w:rsidRPr="00AB3958">
          <w:rPr>
            <w:b w:val="0"/>
            <w:webHidden/>
            <w:sz w:val="24"/>
            <w:szCs w:val="24"/>
          </w:rPr>
          <w:fldChar w:fldCharType="end"/>
        </w:r>
      </w:hyperlink>
    </w:p>
    <w:p w14:paraId="7462F864"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23" w:history="1">
        <w:r w:rsidR="00AB3958" w:rsidRPr="00AB3958">
          <w:rPr>
            <w:rStyle w:val="a5"/>
            <w:b w:val="0"/>
            <w:sz w:val="24"/>
            <w:szCs w:val="24"/>
          </w:rPr>
          <w:t>7. Дополнительная информация (в том числе факторы, влияющие на исход заболевания или состояния)</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_Toc26796723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70</w:t>
        </w:r>
        <w:r w:rsidR="00AB3958" w:rsidRPr="00AB3958">
          <w:rPr>
            <w:b w:val="0"/>
            <w:webHidden/>
            <w:sz w:val="24"/>
            <w:szCs w:val="24"/>
          </w:rPr>
          <w:fldChar w:fldCharType="end"/>
        </w:r>
      </w:hyperlink>
    </w:p>
    <w:p w14:paraId="13E00ED7"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24" w:history="1">
        <w:r w:rsidR="00AB3958" w:rsidRPr="00AB3958">
          <w:rPr>
            <w:rStyle w:val="a5"/>
            <w:b w:val="0"/>
            <w:sz w:val="24"/>
            <w:szCs w:val="24"/>
          </w:rPr>
          <w:t>8. Критерии оценки качества медицинской помощи</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_Toc26796724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71</w:t>
        </w:r>
        <w:r w:rsidR="00AB3958" w:rsidRPr="00AB3958">
          <w:rPr>
            <w:b w:val="0"/>
            <w:webHidden/>
            <w:sz w:val="24"/>
            <w:szCs w:val="24"/>
          </w:rPr>
          <w:fldChar w:fldCharType="end"/>
        </w:r>
      </w:hyperlink>
    </w:p>
    <w:p w14:paraId="15A600FC"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25" w:history="1">
        <w:r w:rsidR="00AB3958" w:rsidRPr="00AB3958">
          <w:rPr>
            <w:rStyle w:val="a5"/>
            <w:b w:val="0"/>
            <w:sz w:val="24"/>
            <w:szCs w:val="24"/>
          </w:rPr>
          <w:t>Список литературы</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_Toc26796725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73</w:t>
        </w:r>
        <w:r w:rsidR="00AB3958" w:rsidRPr="00AB3958">
          <w:rPr>
            <w:b w:val="0"/>
            <w:webHidden/>
            <w:sz w:val="24"/>
            <w:szCs w:val="24"/>
          </w:rPr>
          <w:fldChar w:fldCharType="end"/>
        </w:r>
      </w:hyperlink>
    </w:p>
    <w:p w14:paraId="1C8083D6"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26" w:history="1">
        <w:r w:rsidR="00AB3958" w:rsidRPr="00AB3958">
          <w:rPr>
            <w:rStyle w:val="a5"/>
            <w:b w:val="0"/>
            <w:sz w:val="24"/>
            <w:szCs w:val="24"/>
          </w:rPr>
          <w:t>Приложение А1. Состав рабочей группы по разработке и пересмотру клинических рекомендаций</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_Toc26796726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82</w:t>
        </w:r>
        <w:r w:rsidR="00AB3958" w:rsidRPr="00AB3958">
          <w:rPr>
            <w:b w:val="0"/>
            <w:webHidden/>
            <w:sz w:val="24"/>
            <w:szCs w:val="24"/>
          </w:rPr>
          <w:fldChar w:fldCharType="end"/>
        </w:r>
      </w:hyperlink>
    </w:p>
    <w:p w14:paraId="094E7CBE"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27" w:history="1">
        <w:r w:rsidR="00AB3958" w:rsidRPr="00AB3958">
          <w:rPr>
            <w:rStyle w:val="a5"/>
            <w:b w:val="0"/>
            <w:sz w:val="24"/>
            <w:szCs w:val="24"/>
          </w:rPr>
          <w:t>Приложение А2. Методология разработки клинических рекомендаций</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_Toc26796727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84</w:t>
        </w:r>
        <w:r w:rsidR="00AB3958" w:rsidRPr="00AB3958">
          <w:rPr>
            <w:b w:val="0"/>
            <w:webHidden/>
            <w:sz w:val="24"/>
            <w:szCs w:val="24"/>
          </w:rPr>
          <w:fldChar w:fldCharType="end"/>
        </w:r>
      </w:hyperlink>
    </w:p>
    <w:p w14:paraId="231429E4"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28" w:history="1">
        <w:r w:rsidR="00AB3958" w:rsidRPr="00AB3958">
          <w:rPr>
            <w:rStyle w:val="a5"/>
            <w:b w:val="0"/>
            <w:sz w:val="24"/>
            <w:szCs w:val="24"/>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_Toc26796728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87</w:t>
        </w:r>
        <w:r w:rsidR="00AB3958" w:rsidRPr="00AB3958">
          <w:rPr>
            <w:b w:val="0"/>
            <w:webHidden/>
            <w:sz w:val="24"/>
            <w:szCs w:val="24"/>
          </w:rPr>
          <w:fldChar w:fldCharType="end"/>
        </w:r>
      </w:hyperlink>
    </w:p>
    <w:p w14:paraId="5797D164"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29" w:history="1">
        <w:r w:rsidR="00AB3958" w:rsidRPr="00AB3958">
          <w:rPr>
            <w:rStyle w:val="a5"/>
            <w:noProof/>
            <w:szCs w:val="24"/>
          </w:rPr>
          <w:t>Приложение А3.1. Протоколы лечения ОЛЛ</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_Toc26796729 \h </w:instrText>
        </w:r>
        <w:r w:rsidR="00AB3958" w:rsidRPr="00AB3958">
          <w:rPr>
            <w:noProof/>
            <w:webHidden/>
            <w:szCs w:val="24"/>
          </w:rPr>
        </w:r>
        <w:r w:rsidR="00AB3958" w:rsidRPr="00AB3958">
          <w:rPr>
            <w:noProof/>
            <w:webHidden/>
            <w:szCs w:val="24"/>
          </w:rPr>
          <w:fldChar w:fldCharType="separate"/>
        </w:r>
        <w:r w:rsidR="00D446F7">
          <w:rPr>
            <w:noProof/>
            <w:webHidden/>
            <w:szCs w:val="24"/>
          </w:rPr>
          <w:t>87</w:t>
        </w:r>
        <w:r w:rsidR="00AB3958" w:rsidRPr="00AB3958">
          <w:rPr>
            <w:noProof/>
            <w:webHidden/>
            <w:szCs w:val="24"/>
          </w:rPr>
          <w:fldChar w:fldCharType="end"/>
        </w:r>
      </w:hyperlink>
    </w:p>
    <w:p w14:paraId="7648C0B1"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30" w:history="1">
        <w:r w:rsidR="00AB3958" w:rsidRPr="00AB3958">
          <w:rPr>
            <w:rStyle w:val="a5"/>
            <w:noProof/>
            <w:szCs w:val="24"/>
          </w:rPr>
          <w:t xml:space="preserve">Приложение </w:t>
        </w:r>
        <w:r w:rsidR="00AB3958" w:rsidRPr="00AB3958">
          <w:rPr>
            <w:rStyle w:val="a5"/>
            <w:noProof/>
            <w:szCs w:val="24"/>
            <w:lang w:val="en-US"/>
          </w:rPr>
          <w:t>A</w:t>
        </w:r>
        <w:r w:rsidR="00AB3958" w:rsidRPr="00AB3958">
          <w:rPr>
            <w:rStyle w:val="a5"/>
            <w:noProof/>
            <w:szCs w:val="24"/>
          </w:rPr>
          <w:t xml:space="preserve">3.2. Долгосрочные результаты терапии </w:t>
        </w:r>
        <w:r w:rsidR="00AB3958" w:rsidRPr="00AB3958">
          <w:rPr>
            <w:rStyle w:val="a5"/>
            <w:noProof/>
            <w:szCs w:val="24"/>
            <w:lang w:val="en-US"/>
          </w:rPr>
          <w:t>Ph</w:t>
        </w:r>
        <w:r w:rsidR="00AB3958" w:rsidRPr="00AB3958">
          <w:rPr>
            <w:rStyle w:val="a5"/>
            <w:noProof/>
            <w:szCs w:val="24"/>
          </w:rPr>
          <w:t>-негативных ОЛЛ взрослых в зависимости от принципа химиотерапевтического воздействия</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_Toc26796730 \h </w:instrText>
        </w:r>
        <w:r w:rsidR="00AB3958" w:rsidRPr="00AB3958">
          <w:rPr>
            <w:noProof/>
            <w:webHidden/>
            <w:szCs w:val="24"/>
          </w:rPr>
        </w:r>
        <w:r w:rsidR="00AB3958" w:rsidRPr="00AB3958">
          <w:rPr>
            <w:noProof/>
            <w:webHidden/>
            <w:szCs w:val="24"/>
          </w:rPr>
          <w:fldChar w:fldCharType="separate"/>
        </w:r>
        <w:r w:rsidR="00D446F7">
          <w:rPr>
            <w:noProof/>
            <w:webHidden/>
            <w:szCs w:val="24"/>
          </w:rPr>
          <w:t>108</w:t>
        </w:r>
        <w:r w:rsidR="00AB3958" w:rsidRPr="00AB3958">
          <w:rPr>
            <w:noProof/>
            <w:webHidden/>
            <w:szCs w:val="24"/>
          </w:rPr>
          <w:fldChar w:fldCharType="end"/>
        </w:r>
      </w:hyperlink>
    </w:p>
    <w:p w14:paraId="60153E8F"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31" w:history="1">
        <w:r w:rsidR="00AB3958" w:rsidRPr="00AB3958">
          <w:rPr>
            <w:rStyle w:val="a5"/>
            <w:noProof/>
            <w:szCs w:val="24"/>
          </w:rPr>
          <w:t xml:space="preserve">Приложение А3.3. </w:t>
        </w:r>
        <w:r w:rsidR="00AB3958" w:rsidRPr="00AB3958">
          <w:rPr>
            <w:rStyle w:val="a5"/>
            <w:noProof/>
            <w:szCs w:val="24"/>
            <w:shd w:val="clear" w:color="auto" w:fill="FFFFFF"/>
          </w:rPr>
          <w:t>Тактика проведения аллогенной трансплантации КМ/гемопоэтических стволовых клеток при ОЛЛ</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_Toc26796731 \h </w:instrText>
        </w:r>
        <w:r w:rsidR="00AB3958" w:rsidRPr="00AB3958">
          <w:rPr>
            <w:noProof/>
            <w:webHidden/>
            <w:szCs w:val="24"/>
          </w:rPr>
        </w:r>
        <w:r w:rsidR="00AB3958" w:rsidRPr="00AB3958">
          <w:rPr>
            <w:noProof/>
            <w:webHidden/>
            <w:szCs w:val="24"/>
          </w:rPr>
          <w:fldChar w:fldCharType="separate"/>
        </w:r>
        <w:r w:rsidR="00D446F7">
          <w:rPr>
            <w:noProof/>
            <w:webHidden/>
            <w:szCs w:val="24"/>
          </w:rPr>
          <w:t>109</w:t>
        </w:r>
        <w:r w:rsidR="00AB3958" w:rsidRPr="00AB3958">
          <w:rPr>
            <w:noProof/>
            <w:webHidden/>
            <w:szCs w:val="24"/>
          </w:rPr>
          <w:fldChar w:fldCharType="end"/>
        </w:r>
      </w:hyperlink>
    </w:p>
    <w:p w14:paraId="2A0DE252" w14:textId="77777777" w:rsidR="00AB3958" w:rsidRPr="00AB3958" w:rsidRDefault="00F45D0D" w:rsidP="00AB3958">
      <w:pPr>
        <w:pStyle w:val="21"/>
        <w:tabs>
          <w:tab w:val="right" w:leader="dot" w:pos="9348"/>
        </w:tabs>
        <w:jc w:val="both"/>
        <w:rPr>
          <w:rFonts w:asciiTheme="minorHAnsi" w:eastAsiaTheme="minorEastAsia" w:hAnsiTheme="minorHAnsi" w:cstheme="minorBidi"/>
          <w:noProof/>
          <w:szCs w:val="24"/>
        </w:rPr>
      </w:pPr>
      <w:hyperlink w:anchor="_Toc26796732" w:history="1">
        <w:r w:rsidR="00AB3958" w:rsidRPr="00AB3958">
          <w:rPr>
            <w:rStyle w:val="a5"/>
            <w:noProof/>
            <w:szCs w:val="24"/>
          </w:rPr>
          <w:t>Приложение А3.4. Рекомендации по профилактической противорвотной терапии</w:t>
        </w:r>
        <w:r w:rsidR="00AB3958" w:rsidRPr="00AB3958">
          <w:rPr>
            <w:noProof/>
            <w:webHidden/>
            <w:szCs w:val="24"/>
          </w:rPr>
          <w:tab/>
        </w:r>
        <w:r w:rsidR="00AB3958" w:rsidRPr="00AB3958">
          <w:rPr>
            <w:noProof/>
            <w:webHidden/>
            <w:szCs w:val="24"/>
          </w:rPr>
          <w:fldChar w:fldCharType="begin"/>
        </w:r>
        <w:r w:rsidR="00AB3958" w:rsidRPr="00AB3958">
          <w:rPr>
            <w:noProof/>
            <w:webHidden/>
            <w:szCs w:val="24"/>
          </w:rPr>
          <w:instrText xml:space="preserve"> PAGEREF _Toc26796732 \h </w:instrText>
        </w:r>
        <w:r w:rsidR="00AB3958" w:rsidRPr="00AB3958">
          <w:rPr>
            <w:noProof/>
            <w:webHidden/>
            <w:szCs w:val="24"/>
          </w:rPr>
        </w:r>
        <w:r w:rsidR="00AB3958" w:rsidRPr="00AB3958">
          <w:rPr>
            <w:noProof/>
            <w:webHidden/>
            <w:szCs w:val="24"/>
          </w:rPr>
          <w:fldChar w:fldCharType="separate"/>
        </w:r>
        <w:r w:rsidR="00D446F7">
          <w:rPr>
            <w:noProof/>
            <w:webHidden/>
            <w:szCs w:val="24"/>
          </w:rPr>
          <w:t>110</w:t>
        </w:r>
        <w:r w:rsidR="00AB3958" w:rsidRPr="00AB3958">
          <w:rPr>
            <w:noProof/>
            <w:webHidden/>
            <w:szCs w:val="24"/>
          </w:rPr>
          <w:fldChar w:fldCharType="end"/>
        </w:r>
      </w:hyperlink>
    </w:p>
    <w:p w14:paraId="71B02C9E"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33" w:history="1">
        <w:r w:rsidR="00AB3958" w:rsidRPr="00AB3958">
          <w:rPr>
            <w:rStyle w:val="a5"/>
            <w:b w:val="0"/>
            <w:sz w:val="24"/>
            <w:szCs w:val="24"/>
          </w:rPr>
          <w:t>Приложение Б. Алгоритмы действий врача</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_Toc26796733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111</w:t>
        </w:r>
        <w:r w:rsidR="00AB3958" w:rsidRPr="00AB3958">
          <w:rPr>
            <w:b w:val="0"/>
            <w:webHidden/>
            <w:sz w:val="24"/>
            <w:szCs w:val="24"/>
          </w:rPr>
          <w:fldChar w:fldCharType="end"/>
        </w:r>
      </w:hyperlink>
    </w:p>
    <w:p w14:paraId="0EAC9885"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34" w:history="1">
        <w:r w:rsidR="00AB3958" w:rsidRPr="00AB3958">
          <w:rPr>
            <w:rStyle w:val="a5"/>
            <w:b w:val="0"/>
            <w:sz w:val="24"/>
            <w:szCs w:val="24"/>
          </w:rPr>
          <w:t>Приложение В. Информация для пациента</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_Toc26796734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117</w:t>
        </w:r>
        <w:r w:rsidR="00AB3958" w:rsidRPr="00AB3958">
          <w:rPr>
            <w:b w:val="0"/>
            <w:webHidden/>
            <w:sz w:val="24"/>
            <w:szCs w:val="24"/>
          </w:rPr>
          <w:fldChar w:fldCharType="end"/>
        </w:r>
      </w:hyperlink>
    </w:p>
    <w:p w14:paraId="0E63E82F"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35" w:history="1">
        <w:r w:rsidR="00AB3958" w:rsidRPr="00AB3958">
          <w:rPr>
            <w:rStyle w:val="a5"/>
            <w:b w:val="0"/>
            <w:sz w:val="24"/>
            <w:szCs w:val="24"/>
          </w:rPr>
          <w:t xml:space="preserve">Приложение Г1. Шкала оценки общего состояния пациента по версии </w:t>
        </w:r>
        <w:r w:rsidR="00AB3958" w:rsidRPr="00AB3958">
          <w:rPr>
            <w:rStyle w:val="a5"/>
            <w:b w:val="0"/>
            <w:sz w:val="24"/>
            <w:szCs w:val="24"/>
            <w:lang w:val="en-US"/>
          </w:rPr>
          <w:t>ECOG</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_Toc26796735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122</w:t>
        </w:r>
        <w:r w:rsidR="00AB3958" w:rsidRPr="00AB3958">
          <w:rPr>
            <w:b w:val="0"/>
            <w:webHidden/>
            <w:sz w:val="24"/>
            <w:szCs w:val="24"/>
          </w:rPr>
          <w:fldChar w:fldCharType="end"/>
        </w:r>
      </w:hyperlink>
    </w:p>
    <w:p w14:paraId="29CEF997"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36" w:history="1">
        <w:r w:rsidR="00AB3958" w:rsidRPr="00AB3958">
          <w:rPr>
            <w:rStyle w:val="a5"/>
            <w:b w:val="0"/>
            <w:sz w:val="24"/>
            <w:szCs w:val="24"/>
          </w:rPr>
          <w:t>Приложение Г2. Иммунологическая классификация ОЛЛ</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_Toc26796736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122</w:t>
        </w:r>
        <w:r w:rsidR="00AB3958" w:rsidRPr="00AB3958">
          <w:rPr>
            <w:b w:val="0"/>
            <w:webHidden/>
            <w:sz w:val="24"/>
            <w:szCs w:val="24"/>
          </w:rPr>
          <w:fldChar w:fldCharType="end"/>
        </w:r>
      </w:hyperlink>
    </w:p>
    <w:p w14:paraId="0449D746" w14:textId="77777777" w:rsidR="00AB3958" w:rsidRPr="00AB3958" w:rsidRDefault="00F45D0D" w:rsidP="00AB3958">
      <w:pPr>
        <w:pStyle w:val="14"/>
        <w:jc w:val="both"/>
        <w:rPr>
          <w:rFonts w:asciiTheme="minorHAnsi" w:eastAsiaTheme="minorEastAsia" w:hAnsiTheme="minorHAnsi" w:cstheme="minorBidi"/>
          <w:b w:val="0"/>
          <w:sz w:val="24"/>
          <w:szCs w:val="24"/>
          <w:lang w:eastAsia="ru-RU"/>
        </w:rPr>
      </w:pPr>
      <w:hyperlink w:anchor="_Toc26796737" w:history="1">
        <w:r w:rsidR="00AB3958" w:rsidRPr="00AB3958">
          <w:rPr>
            <w:rStyle w:val="a5"/>
            <w:b w:val="0"/>
            <w:sz w:val="24"/>
            <w:szCs w:val="24"/>
          </w:rPr>
          <w:t>Приложение Г3. Основные генетические аномалии при ОЛЛ</w:t>
        </w:r>
        <w:r w:rsidR="00AB3958" w:rsidRPr="00AB3958">
          <w:rPr>
            <w:b w:val="0"/>
            <w:webHidden/>
            <w:sz w:val="24"/>
            <w:szCs w:val="24"/>
          </w:rPr>
          <w:tab/>
        </w:r>
        <w:r w:rsidR="00AB3958" w:rsidRPr="00AB3958">
          <w:rPr>
            <w:b w:val="0"/>
            <w:webHidden/>
            <w:sz w:val="24"/>
            <w:szCs w:val="24"/>
          </w:rPr>
          <w:fldChar w:fldCharType="begin"/>
        </w:r>
        <w:r w:rsidR="00AB3958" w:rsidRPr="00AB3958">
          <w:rPr>
            <w:b w:val="0"/>
            <w:webHidden/>
            <w:sz w:val="24"/>
            <w:szCs w:val="24"/>
          </w:rPr>
          <w:instrText xml:space="preserve"> PAGEREF _Toc26796737 \h </w:instrText>
        </w:r>
        <w:r w:rsidR="00AB3958" w:rsidRPr="00AB3958">
          <w:rPr>
            <w:b w:val="0"/>
            <w:webHidden/>
            <w:sz w:val="24"/>
            <w:szCs w:val="24"/>
          </w:rPr>
        </w:r>
        <w:r w:rsidR="00AB3958" w:rsidRPr="00AB3958">
          <w:rPr>
            <w:b w:val="0"/>
            <w:webHidden/>
            <w:sz w:val="24"/>
            <w:szCs w:val="24"/>
          </w:rPr>
          <w:fldChar w:fldCharType="separate"/>
        </w:r>
        <w:r w:rsidR="00D446F7">
          <w:rPr>
            <w:b w:val="0"/>
            <w:webHidden/>
            <w:sz w:val="24"/>
            <w:szCs w:val="24"/>
          </w:rPr>
          <w:t>123</w:t>
        </w:r>
        <w:r w:rsidR="00AB3958" w:rsidRPr="00AB3958">
          <w:rPr>
            <w:b w:val="0"/>
            <w:webHidden/>
            <w:sz w:val="24"/>
            <w:szCs w:val="24"/>
          </w:rPr>
          <w:fldChar w:fldCharType="end"/>
        </w:r>
      </w:hyperlink>
    </w:p>
    <w:p w14:paraId="1FD43B80" w14:textId="77777777" w:rsidR="00C17225" w:rsidRPr="00AB3958" w:rsidRDefault="00DC59BE" w:rsidP="00AB3958">
      <w:pPr>
        <w:spacing w:line="360" w:lineRule="auto"/>
        <w:rPr>
          <w:szCs w:val="24"/>
        </w:rPr>
      </w:pPr>
      <w:r w:rsidRPr="00AB3958">
        <w:rPr>
          <w:szCs w:val="24"/>
        </w:rPr>
        <w:fldChar w:fldCharType="end"/>
      </w:r>
    </w:p>
    <w:p w14:paraId="2BFB5147" w14:textId="77777777" w:rsidR="003E3886" w:rsidRPr="008A33E0" w:rsidRDefault="00853F07">
      <w:pPr>
        <w:pStyle w:val="1"/>
      </w:pPr>
      <w:r w:rsidRPr="00072C62">
        <w:br w:type="page"/>
      </w:r>
      <w:bookmarkStart w:id="2" w:name="_Toc13484793"/>
      <w:bookmarkStart w:id="3" w:name="_Toc26796692"/>
      <w:r w:rsidR="00254210" w:rsidRPr="008A33E0">
        <w:lastRenderedPageBreak/>
        <w:t>Список сокращений</w:t>
      </w:r>
      <w:bookmarkEnd w:id="2"/>
      <w:bookmarkEnd w:id="3"/>
    </w:p>
    <w:p w14:paraId="6369D7F9" w14:textId="77777777" w:rsidR="00515814" w:rsidRPr="00E13058" w:rsidRDefault="00515814" w:rsidP="00515814">
      <w:pPr>
        <w:spacing w:line="360" w:lineRule="auto"/>
        <w:ind w:firstLine="720"/>
        <w:rPr>
          <w:szCs w:val="24"/>
        </w:rPr>
      </w:pPr>
      <w:r w:rsidRPr="00E13058">
        <w:rPr>
          <w:szCs w:val="24"/>
        </w:rPr>
        <w:t>Алло-</w:t>
      </w:r>
      <w:r w:rsidR="00F33796" w:rsidRPr="00E13058">
        <w:rPr>
          <w:szCs w:val="24"/>
        </w:rPr>
        <w:t xml:space="preserve">ТГСК </w:t>
      </w:r>
      <w:r w:rsidR="00B30EAF" w:rsidRPr="00E13058">
        <w:rPr>
          <w:szCs w:val="24"/>
        </w:rPr>
        <w:t>–</w:t>
      </w:r>
      <w:r w:rsidR="00AF128D" w:rsidRPr="00E13058">
        <w:rPr>
          <w:szCs w:val="24"/>
        </w:rPr>
        <w:t xml:space="preserve"> </w:t>
      </w:r>
      <w:r w:rsidRPr="00E13058">
        <w:rPr>
          <w:szCs w:val="24"/>
        </w:rPr>
        <w:t>трансплантация</w:t>
      </w:r>
      <w:r w:rsidR="00AF128D" w:rsidRPr="00E13058">
        <w:rPr>
          <w:szCs w:val="24"/>
        </w:rPr>
        <w:t xml:space="preserve"> </w:t>
      </w:r>
      <w:r w:rsidR="00F33796" w:rsidRPr="00E13058">
        <w:rPr>
          <w:szCs w:val="24"/>
        </w:rPr>
        <w:t>аллогенных гемопоэтических стволовых клеток</w:t>
      </w:r>
    </w:p>
    <w:p w14:paraId="6E8F5AB9" w14:textId="77777777" w:rsidR="00515814" w:rsidRPr="00E13058" w:rsidRDefault="00515814" w:rsidP="00515814">
      <w:pPr>
        <w:spacing w:line="360" w:lineRule="auto"/>
        <w:ind w:left="708" w:firstLine="12"/>
        <w:rPr>
          <w:szCs w:val="24"/>
        </w:rPr>
      </w:pPr>
      <w:r w:rsidRPr="00E13058">
        <w:rPr>
          <w:szCs w:val="24"/>
        </w:rPr>
        <w:t>АЛТ</w:t>
      </w:r>
      <w:r w:rsidR="00B30EAF" w:rsidRPr="00E13058">
        <w:rPr>
          <w:szCs w:val="24"/>
        </w:rPr>
        <w:t xml:space="preserve"> –</w:t>
      </w:r>
      <w:r w:rsidRPr="00E13058">
        <w:rPr>
          <w:szCs w:val="24"/>
        </w:rPr>
        <w:t xml:space="preserve"> аланинаминотрансфераза</w:t>
      </w:r>
    </w:p>
    <w:p w14:paraId="0C98614C" w14:textId="77777777" w:rsidR="00515814" w:rsidRPr="00E13058" w:rsidRDefault="00515814" w:rsidP="00515814">
      <w:pPr>
        <w:spacing w:line="360" w:lineRule="auto"/>
        <w:ind w:left="708" w:firstLine="12"/>
        <w:rPr>
          <w:szCs w:val="24"/>
        </w:rPr>
      </w:pPr>
      <w:r w:rsidRPr="00E13058">
        <w:rPr>
          <w:szCs w:val="24"/>
        </w:rPr>
        <w:t>АСТ</w:t>
      </w:r>
      <w:r w:rsidR="00B30EAF" w:rsidRPr="00E13058">
        <w:rPr>
          <w:szCs w:val="24"/>
        </w:rPr>
        <w:t xml:space="preserve"> –</w:t>
      </w:r>
      <w:r w:rsidRPr="00E13058">
        <w:rPr>
          <w:szCs w:val="24"/>
        </w:rPr>
        <w:t xml:space="preserve"> аспартатаминотрансфераза </w:t>
      </w:r>
    </w:p>
    <w:p w14:paraId="4CD95E46" w14:textId="77777777" w:rsidR="00B2588F" w:rsidRPr="00E13058" w:rsidRDefault="00B2588F" w:rsidP="00130BE9">
      <w:pPr>
        <w:spacing w:line="360" w:lineRule="auto"/>
        <w:ind w:firstLine="720"/>
        <w:rPr>
          <w:szCs w:val="24"/>
        </w:rPr>
      </w:pPr>
      <w:r w:rsidRPr="00E13058">
        <w:rPr>
          <w:szCs w:val="24"/>
        </w:rPr>
        <w:t>Ауто-</w:t>
      </w:r>
      <w:r w:rsidR="00F33796" w:rsidRPr="00E13058">
        <w:rPr>
          <w:szCs w:val="24"/>
        </w:rPr>
        <w:t>ТГСК</w:t>
      </w:r>
      <w:r w:rsidRPr="00E13058">
        <w:rPr>
          <w:szCs w:val="24"/>
        </w:rPr>
        <w:t xml:space="preserve"> </w:t>
      </w:r>
      <w:r w:rsidR="00B30EAF" w:rsidRPr="00E13058">
        <w:rPr>
          <w:szCs w:val="24"/>
        </w:rPr>
        <w:t>–</w:t>
      </w:r>
      <w:r w:rsidR="00AF128D" w:rsidRPr="00E13058">
        <w:rPr>
          <w:szCs w:val="24"/>
        </w:rPr>
        <w:t xml:space="preserve"> </w:t>
      </w:r>
      <w:r w:rsidRPr="00E13058">
        <w:rPr>
          <w:szCs w:val="24"/>
        </w:rPr>
        <w:t xml:space="preserve">трансплантация </w:t>
      </w:r>
      <w:r w:rsidR="00F33796" w:rsidRPr="00E13058">
        <w:rPr>
          <w:szCs w:val="24"/>
        </w:rPr>
        <w:t>аутологичных гемопоэтических стволовых клеток</w:t>
      </w:r>
    </w:p>
    <w:p w14:paraId="4A029013" w14:textId="77777777" w:rsidR="004405A4" w:rsidRPr="00E13058" w:rsidRDefault="004405A4" w:rsidP="00130BE9">
      <w:pPr>
        <w:spacing w:line="360" w:lineRule="auto"/>
        <w:ind w:firstLine="720"/>
        <w:rPr>
          <w:szCs w:val="24"/>
        </w:rPr>
      </w:pPr>
      <w:r w:rsidRPr="00E13058">
        <w:rPr>
          <w:szCs w:val="24"/>
        </w:rPr>
        <w:t>АЧТВ – активированное частичное тромбопластиновое время</w:t>
      </w:r>
    </w:p>
    <w:p w14:paraId="5F5E1147" w14:textId="77777777" w:rsidR="00696A4B" w:rsidRPr="00E13058" w:rsidRDefault="00696A4B" w:rsidP="00130BE9">
      <w:pPr>
        <w:spacing w:line="360" w:lineRule="auto"/>
        <w:ind w:left="708" w:firstLine="12"/>
        <w:rPr>
          <w:szCs w:val="24"/>
        </w:rPr>
      </w:pPr>
      <w:r w:rsidRPr="00E13058">
        <w:rPr>
          <w:szCs w:val="24"/>
        </w:rPr>
        <w:t>Б</w:t>
      </w:r>
      <w:r w:rsidR="00D048C3" w:rsidRPr="00E13058">
        <w:rPr>
          <w:szCs w:val="24"/>
        </w:rPr>
        <w:t>Р</w:t>
      </w:r>
      <w:r w:rsidRPr="00E13058">
        <w:rPr>
          <w:szCs w:val="24"/>
        </w:rPr>
        <w:t>В – безрецидивная выживаемость</w:t>
      </w:r>
    </w:p>
    <w:p w14:paraId="36C9AB9B" w14:textId="77777777" w:rsidR="00D67169" w:rsidRPr="00E13058" w:rsidRDefault="00D67169" w:rsidP="00130BE9">
      <w:pPr>
        <w:spacing w:line="360" w:lineRule="auto"/>
        <w:ind w:left="708" w:firstLine="12"/>
        <w:rPr>
          <w:szCs w:val="24"/>
        </w:rPr>
      </w:pPr>
      <w:r w:rsidRPr="00E13058">
        <w:rPr>
          <w:bCs/>
          <w:iCs/>
          <w:szCs w:val="28"/>
        </w:rPr>
        <w:t>ВКЛ – волосатоклеточный лейкоз</w:t>
      </w:r>
    </w:p>
    <w:p w14:paraId="71C938D7" w14:textId="77777777" w:rsidR="00B2588F" w:rsidRPr="00E13058" w:rsidRDefault="00B2588F" w:rsidP="00130BE9">
      <w:pPr>
        <w:spacing w:line="360" w:lineRule="auto"/>
        <w:ind w:left="708" w:firstLine="12"/>
        <w:rPr>
          <w:szCs w:val="24"/>
        </w:rPr>
      </w:pPr>
      <w:r w:rsidRPr="00E13058">
        <w:rPr>
          <w:szCs w:val="24"/>
        </w:rPr>
        <w:t xml:space="preserve">ВОЗ классификация </w:t>
      </w:r>
      <w:r w:rsidR="00B30EAF" w:rsidRPr="00E13058">
        <w:rPr>
          <w:szCs w:val="24"/>
        </w:rPr>
        <w:t>–</w:t>
      </w:r>
      <w:r w:rsidRPr="00E13058">
        <w:rPr>
          <w:szCs w:val="24"/>
        </w:rPr>
        <w:t xml:space="preserve"> классификация Всемирной организации здравоохранения</w:t>
      </w:r>
    </w:p>
    <w:p w14:paraId="4F9680A6" w14:textId="77777777" w:rsidR="002624F0" w:rsidRPr="00E13058" w:rsidRDefault="002624F0" w:rsidP="002624F0">
      <w:pPr>
        <w:spacing w:line="360" w:lineRule="auto"/>
        <w:ind w:left="708" w:firstLine="12"/>
        <w:rPr>
          <w:szCs w:val="24"/>
        </w:rPr>
      </w:pPr>
      <w:r w:rsidRPr="00E13058">
        <w:rPr>
          <w:szCs w:val="24"/>
        </w:rPr>
        <w:t>Г-КСФ</w:t>
      </w:r>
      <w:r w:rsidR="00B30EAF" w:rsidRPr="00E13058">
        <w:rPr>
          <w:szCs w:val="24"/>
        </w:rPr>
        <w:t xml:space="preserve"> –</w:t>
      </w:r>
      <w:r w:rsidRPr="00E13058">
        <w:rPr>
          <w:szCs w:val="24"/>
        </w:rPr>
        <w:t xml:space="preserve"> гранулоцитарный колониестимулирующий фактор</w:t>
      </w:r>
    </w:p>
    <w:p w14:paraId="5BD2338C" w14:textId="77777777" w:rsidR="00AF128D" w:rsidRPr="00E13058" w:rsidRDefault="00AF128D" w:rsidP="00130BE9">
      <w:pPr>
        <w:spacing w:line="360" w:lineRule="auto"/>
        <w:ind w:left="708" w:firstLine="12"/>
        <w:rPr>
          <w:szCs w:val="24"/>
        </w:rPr>
      </w:pPr>
      <w:r w:rsidRPr="00E13058">
        <w:rPr>
          <w:szCs w:val="24"/>
        </w:rPr>
        <w:t>ИТ – индукционная терапия</w:t>
      </w:r>
    </w:p>
    <w:p w14:paraId="2A107A7F" w14:textId="77777777" w:rsidR="00B2588F" w:rsidRPr="00E13058" w:rsidRDefault="00B2588F" w:rsidP="00130BE9">
      <w:pPr>
        <w:spacing w:line="360" w:lineRule="auto"/>
        <w:ind w:firstLine="720"/>
        <w:rPr>
          <w:szCs w:val="24"/>
        </w:rPr>
      </w:pPr>
      <w:r w:rsidRPr="00E13058">
        <w:rPr>
          <w:szCs w:val="24"/>
        </w:rPr>
        <w:t xml:space="preserve">ИТК – тирозинкиназный ингибитор </w:t>
      </w:r>
    </w:p>
    <w:p w14:paraId="55381E8C" w14:textId="77777777" w:rsidR="00AF128D" w:rsidRPr="00E13058" w:rsidRDefault="00AF128D" w:rsidP="00130BE9">
      <w:pPr>
        <w:spacing w:line="360" w:lineRule="auto"/>
        <w:ind w:firstLine="720"/>
        <w:rPr>
          <w:szCs w:val="24"/>
        </w:rPr>
      </w:pPr>
      <w:r w:rsidRPr="00E13058">
        <w:rPr>
          <w:szCs w:val="24"/>
        </w:rPr>
        <w:t>КИ – клинические исследования</w:t>
      </w:r>
    </w:p>
    <w:p w14:paraId="64F8B47A" w14:textId="77777777" w:rsidR="00AF128D" w:rsidRPr="00E13058" w:rsidRDefault="00AF128D" w:rsidP="00130BE9">
      <w:pPr>
        <w:spacing w:line="360" w:lineRule="auto"/>
        <w:ind w:firstLine="720"/>
        <w:rPr>
          <w:szCs w:val="24"/>
        </w:rPr>
      </w:pPr>
      <w:r w:rsidRPr="00E13058">
        <w:rPr>
          <w:szCs w:val="24"/>
        </w:rPr>
        <w:t>КМ – костный мозг</w:t>
      </w:r>
    </w:p>
    <w:p w14:paraId="3430A16F" w14:textId="77777777" w:rsidR="00515814" w:rsidRPr="00E13058" w:rsidRDefault="00515814" w:rsidP="00515814">
      <w:pPr>
        <w:spacing w:line="360" w:lineRule="auto"/>
        <w:ind w:left="708" w:firstLine="12"/>
        <w:rPr>
          <w:szCs w:val="24"/>
        </w:rPr>
      </w:pPr>
      <w:r w:rsidRPr="00E13058">
        <w:rPr>
          <w:szCs w:val="24"/>
        </w:rPr>
        <w:t>КТ – компьютерная томография</w:t>
      </w:r>
    </w:p>
    <w:p w14:paraId="48ADF57E" w14:textId="77777777" w:rsidR="00920FB2" w:rsidRPr="00E13058" w:rsidRDefault="00920FB2" w:rsidP="00920FB2">
      <w:pPr>
        <w:spacing w:line="360" w:lineRule="auto"/>
        <w:ind w:firstLine="720"/>
        <w:rPr>
          <w:szCs w:val="24"/>
        </w:rPr>
      </w:pPr>
      <w:r w:rsidRPr="00E13058">
        <w:rPr>
          <w:szCs w:val="24"/>
        </w:rPr>
        <w:t xml:space="preserve">ЛБ – </w:t>
      </w:r>
      <w:r w:rsidR="00B30EAF" w:rsidRPr="00E13058">
        <w:rPr>
          <w:szCs w:val="24"/>
        </w:rPr>
        <w:t xml:space="preserve">лимфома </w:t>
      </w:r>
      <w:r w:rsidRPr="00E13058">
        <w:rPr>
          <w:szCs w:val="24"/>
        </w:rPr>
        <w:t>Беркитта</w:t>
      </w:r>
    </w:p>
    <w:p w14:paraId="54AFB844" w14:textId="77777777" w:rsidR="001E770A" w:rsidRPr="00E13058" w:rsidRDefault="001E770A" w:rsidP="00920FB2">
      <w:pPr>
        <w:spacing w:line="360" w:lineRule="auto"/>
        <w:ind w:firstLine="720"/>
        <w:rPr>
          <w:szCs w:val="24"/>
        </w:rPr>
      </w:pPr>
      <w:r w:rsidRPr="00E13058">
        <w:rPr>
          <w:szCs w:val="24"/>
        </w:rPr>
        <w:t>ЛБЛ – лимфобластная лимфома</w:t>
      </w:r>
    </w:p>
    <w:p w14:paraId="743CEC34" w14:textId="77777777" w:rsidR="00515814" w:rsidRPr="00E13058" w:rsidRDefault="00515814" w:rsidP="00515814">
      <w:pPr>
        <w:spacing w:line="360" w:lineRule="auto"/>
        <w:ind w:left="708" w:firstLine="12"/>
        <w:rPr>
          <w:szCs w:val="24"/>
        </w:rPr>
      </w:pPr>
      <w:r w:rsidRPr="00E13058">
        <w:rPr>
          <w:szCs w:val="24"/>
        </w:rPr>
        <w:t>ЛДГ</w:t>
      </w:r>
      <w:r w:rsidR="00B30EAF" w:rsidRPr="00E13058">
        <w:rPr>
          <w:szCs w:val="24"/>
        </w:rPr>
        <w:t xml:space="preserve"> –</w:t>
      </w:r>
      <w:r w:rsidRPr="00E13058">
        <w:rPr>
          <w:szCs w:val="24"/>
        </w:rPr>
        <w:t xml:space="preserve"> лактатдегидрогеназа</w:t>
      </w:r>
    </w:p>
    <w:p w14:paraId="603E8F7C" w14:textId="77777777" w:rsidR="00B2588F" w:rsidRPr="00E13058" w:rsidRDefault="00AF128D" w:rsidP="00130BE9">
      <w:pPr>
        <w:spacing w:line="360" w:lineRule="auto"/>
        <w:ind w:firstLine="720"/>
        <w:rPr>
          <w:szCs w:val="24"/>
        </w:rPr>
      </w:pPr>
      <w:r w:rsidRPr="00E13058">
        <w:rPr>
          <w:szCs w:val="24"/>
        </w:rPr>
        <w:t>МОБ</w:t>
      </w:r>
      <w:r w:rsidR="00B2588F" w:rsidRPr="00E13058">
        <w:rPr>
          <w:szCs w:val="24"/>
        </w:rPr>
        <w:t xml:space="preserve"> </w:t>
      </w:r>
      <w:r w:rsidR="00B30EAF" w:rsidRPr="00E13058">
        <w:rPr>
          <w:szCs w:val="24"/>
        </w:rPr>
        <w:t>–</w:t>
      </w:r>
      <w:r w:rsidR="00B2588F" w:rsidRPr="00E13058">
        <w:rPr>
          <w:szCs w:val="24"/>
        </w:rPr>
        <w:t xml:space="preserve"> минимальная </w:t>
      </w:r>
      <w:r w:rsidR="006C1127" w:rsidRPr="00E13058">
        <w:rPr>
          <w:szCs w:val="24"/>
        </w:rPr>
        <w:t xml:space="preserve">остаточная </w:t>
      </w:r>
      <w:r w:rsidR="00B2588F" w:rsidRPr="00E13058">
        <w:rPr>
          <w:szCs w:val="24"/>
        </w:rPr>
        <w:t>болезнь</w:t>
      </w:r>
    </w:p>
    <w:p w14:paraId="5B1366FB" w14:textId="77777777" w:rsidR="00163A76" w:rsidRPr="00E13058" w:rsidRDefault="00163A76" w:rsidP="00515814">
      <w:pPr>
        <w:spacing w:line="360" w:lineRule="auto"/>
        <w:ind w:left="708" w:firstLine="12"/>
        <w:rPr>
          <w:szCs w:val="24"/>
        </w:rPr>
      </w:pPr>
      <w:r w:rsidRPr="00E13058">
        <w:rPr>
          <w:szCs w:val="24"/>
        </w:rPr>
        <w:t>НХЛ – неходжкинские лимфомы</w:t>
      </w:r>
    </w:p>
    <w:p w14:paraId="12628A58" w14:textId="77777777" w:rsidR="00515814" w:rsidRPr="00E13058" w:rsidRDefault="00515814" w:rsidP="00515814">
      <w:pPr>
        <w:spacing w:line="360" w:lineRule="auto"/>
        <w:ind w:left="708" w:firstLine="12"/>
        <w:rPr>
          <w:szCs w:val="24"/>
        </w:rPr>
      </w:pPr>
      <w:r w:rsidRPr="00E13058">
        <w:rPr>
          <w:szCs w:val="24"/>
        </w:rPr>
        <w:t>ОАК</w:t>
      </w:r>
      <w:r w:rsidR="00B30EAF" w:rsidRPr="00E13058">
        <w:rPr>
          <w:szCs w:val="24"/>
        </w:rPr>
        <w:t xml:space="preserve"> –</w:t>
      </w:r>
      <w:r w:rsidRPr="00E13058">
        <w:rPr>
          <w:szCs w:val="24"/>
        </w:rPr>
        <w:t xml:space="preserve"> общий (клинический) анализ крови</w:t>
      </w:r>
    </w:p>
    <w:p w14:paraId="69621FAB" w14:textId="77777777" w:rsidR="00B0062D" w:rsidRPr="00E13058" w:rsidRDefault="00B0062D" w:rsidP="00515814">
      <w:pPr>
        <w:spacing w:line="360" w:lineRule="auto"/>
        <w:ind w:left="708" w:firstLine="12"/>
        <w:rPr>
          <w:szCs w:val="24"/>
        </w:rPr>
      </w:pPr>
      <w:r w:rsidRPr="00E13058">
        <w:rPr>
          <w:szCs w:val="24"/>
        </w:rPr>
        <w:t xml:space="preserve">ОВ </w:t>
      </w:r>
      <w:r w:rsidR="008B33F3" w:rsidRPr="00E13058">
        <w:rPr>
          <w:szCs w:val="24"/>
        </w:rPr>
        <w:t>–</w:t>
      </w:r>
      <w:r w:rsidRPr="00E13058">
        <w:rPr>
          <w:szCs w:val="24"/>
        </w:rPr>
        <w:t xml:space="preserve"> общая выживаемость </w:t>
      </w:r>
    </w:p>
    <w:p w14:paraId="7465CAD2" w14:textId="77777777" w:rsidR="002513F6" w:rsidRPr="00E13058" w:rsidRDefault="002513F6" w:rsidP="00515814">
      <w:pPr>
        <w:spacing w:line="360" w:lineRule="auto"/>
        <w:ind w:left="708" w:firstLine="12"/>
        <w:rPr>
          <w:szCs w:val="24"/>
        </w:rPr>
      </w:pPr>
      <w:r w:rsidRPr="00E13058">
        <w:rPr>
          <w:szCs w:val="24"/>
        </w:rPr>
        <w:t>ОЛ – острый лейкоз</w:t>
      </w:r>
    </w:p>
    <w:p w14:paraId="0022C31E" w14:textId="77777777" w:rsidR="00B2588F" w:rsidRPr="00E13058" w:rsidRDefault="00B2588F" w:rsidP="00130BE9">
      <w:pPr>
        <w:spacing w:line="360" w:lineRule="auto"/>
        <w:ind w:firstLine="720"/>
        <w:rPr>
          <w:szCs w:val="24"/>
        </w:rPr>
      </w:pPr>
      <w:r w:rsidRPr="00E13058">
        <w:rPr>
          <w:szCs w:val="24"/>
        </w:rPr>
        <w:t xml:space="preserve">ОЛЛ </w:t>
      </w:r>
      <w:r w:rsidR="00B30EAF" w:rsidRPr="00E13058">
        <w:rPr>
          <w:szCs w:val="24"/>
        </w:rPr>
        <w:t>–</w:t>
      </w:r>
      <w:r w:rsidRPr="00E13058">
        <w:rPr>
          <w:szCs w:val="24"/>
        </w:rPr>
        <w:t xml:space="preserve"> острый лимфобластный лейкоз</w:t>
      </w:r>
    </w:p>
    <w:p w14:paraId="50A40DDF" w14:textId="77777777" w:rsidR="00B2588F" w:rsidRPr="00E13058" w:rsidRDefault="00B2588F" w:rsidP="00130BE9">
      <w:pPr>
        <w:spacing w:line="360" w:lineRule="auto"/>
        <w:ind w:firstLine="720"/>
        <w:rPr>
          <w:szCs w:val="24"/>
        </w:rPr>
      </w:pPr>
      <w:r w:rsidRPr="00E13058">
        <w:rPr>
          <w:szCs w:val="24"/>
        </w:rPr>
        <w:t>ОМЛ</w:t>
      </w:r>
      <w:r w:rsidR="00B30EAF" w:rsidRPr="00E13058">
        <w:rPr>
          <w:szCs w:val="24"/>
        </w:rPr>
        <w:t xml:space="preserve"> –</w:t>
      </w:r>
      <w:r w:rsidRPr="00E13058">
        <w:rPr>
          <w:szCs w:val="24"/>
        </w:rPr>
        <w:t xml:space="preserve"> острый миелоидный лейкоз</w:t>
      </w:r>
    </w:p>
    <w:p w14:paraId="40B4F1CA" w14:textId="77777777" w:rsidR="002624F0" w:rsidRPr="00E13058" w:rsidRDefault="002624F0" w:rsidP="002624F0">
      <w:pPr>
        <w:spacing w:line="360" w:lineRule="auto"/>
        <w:ind w:left="708" w:firstLine="12"/>
        <w:rPr>
          <w:szCs w:val="24"/>
        </w:rPr>
      </w:pPr>
      <w:r w:rsidRPr="00E13058">
        <w:rPr>
          <w:szCs w:val="24"/>
        </w:rPr>
        <w:t>ОРДС</w:t>
      </w:r>
      <w:r w:rsidR="00B30EAF" w:rsidRPr="00E13058">
        <w:rPr>
          <w:szCs w:val="24"/>
        </w:rPr>
        <w:t xml:space="preserve"> –</w:t>
      </w:r>
      <w:r w:rsidR="00E13058">
        <w:rPr>
          <w:szCs w:val="24"/>
        </w:rPr>
        <w:t xml:space="preserve"> острый респираторный дистресс-</w:t>
      </w:r>
      <w:r w:rsidRPr="00E13058">
        <w:rPr>
          <w:szCs w:val="24"/>
        </w:rPr>
        <w:t>синдром</w:t>
      </w:r>
    </w:p>
    <w:p w14:paraId="78ACA912" w14:textId="77777777" w:rsidR="00515814" w:rsidRPr="00E13058" w:rsidRDefault="00515814" w:rsidP="00515814">
      <w:pPr>
        <w:spacing w:line="360" w:lineRule="auto"/>
        <w:ind w:left="708" w:firstLine="12"/>
        <w:rPr>
          <w:szCs w:val="24"/>
        </w:rPr>
      </w:pPr>
      <w:r w:rsidRPr="00E13058">
        <w:rPr>
          <w:szCs w:val="24"/>
        </w:rPr>
        <w:t>ОТ-ПЦР – полимеразная цепная реакция с обратной транскрипцией</w:t>
      </w:r>
    </w:p>
    <w:p w14:paraId="12DF1DD0" w14:textId="77777777" w:rsidR="002513F6" w:rsidRPr="00E13058" w:rsidRDefault="002513F6" w:rsidP="00515814">
      <w:pPr>
        <w:spacing w:line="360" w:lineRule="auto"/>
        <w:ind w:left="708" w:firstLine="12"/>
        <w:rPr>
          <w:szCs w:val="24"/>
        </w:rPr>
      </w:pPr>
      <w:r w:rsidRPr="00E13058">
        <w:rPr>
          <w:szCs w:val="24"/>
        </w:rPr>
        <w:t>ПР – полная ремиссия</w:t>
      </w:r>
    </w:p>
    <w:p w14:paraId="14877B39" w14:textId="77777777" w:rsidR="00B2588F" w:rsidRPr="00E13058" w:rsidRDefault="00B2588F" w:rsidP="00130BE9">
      <w:pPr>
        <w:spacing w:line="360" w:lineRule="auto"/>
        <w:ind w:firstLine="720"/>
        <w:rPr>
          <w:szCs w:val="24"/>
        </w:rPr>
      </w:pPr>
      <w:r w:rsidRPr="00E13058">
        <w:rPr>
          <w:szCs w:val="24"/>
        </w:rPr>
        <w:t>ПЦР – полимеразная цепная реакция</w:t>
      </w:r>
    </w:p>
    <w:p w14:paraId="2C8EF833" w14:textId="77777777" w:rsidR="00487D2C" w:rsidRPr="00E13058" w:rsidRDefault="00487D2C" w:rsidP="00130BE9">
      <w:pPr>
        <w:spacing w:line="360" w:lineRule="auto"/>
        <w:ind w:firstLine="720"/>
        <w:rPr>
          <w:szCs w:val="24"/>
        </w:rPr>
      </w:pPr>
      <w:r w:rsidRPr="00E13058">
        <w:rPr>
          <w:szCs w:val="24"/>
        </w:rPr>
        <w:t>ПЭТ</w:t>
      </w:r>
      <w:r w:rsidR="00A27AD5">
        <w:rPr>
          <w:szCs w:val="24"/>
        </w:rPr>
        <w:t>/КТ</w:t>
      </w:r>
      <w:r w:rsidRPr="00E13058">
        <w:rPr>
          <w:szCs w:val="24"/>
        </w:rPr>
        <w:t xml:space="preserve"> – </w:t>
      </w:r>
      <w:r w:rsidRPr="00E13058">
        <w:t>позитронно-эмиссионная</w:t>
      </w:r>
      <w:r w:rsidR="00A27AD5">
        <w:t xml:space="preserve"> компьютерная</w:t>
      </w:r>
      <w:r w:rsidRPr="00E13058">
        <w:t xml:space="preserve"> томография</w:t>
      </w:r>
    </w:p>
    <w:p w14:paraId="03D482BD" w14:textId="77777777" w:rsidR="00B2588F" w:rsidRPr="00E13058" w:rsidRDefault="00B2588F" w:rsidP="002624F0">
      <w:pPr>
        <w:spacing w:line="360" w:lineRule="auto"/>
        <w:ind w:firstLine="720"/>
        <w:rPr>
          <w:szCs w:val="24"/>
        </w:rPr>
      </w:pPr>
      <w:r w:rsidRPr="00E13058">
        <w:rPr>
          <w:szCs w:val="24"/>
        </w:rPr>
        <w:t>ТГСК – трансплант</w:t>
      </w:r>
      <w:r w:rsidR="00946A73" w:rsidRPr="00E13058">
        <w:rPr>
          <w:szCs w:val="24"/>
        </w:rPr>
        <w:t>ация гемопоэтических стволовых кл</w:t>
      </w:r>
      <w:r w:rsidRPr="00E13058">
        <w:rPr>
          <w:szCs w:val="24"/>
        </w:rPr>
        <w:t>е</w:t>
      </w:r>
      <w:r w:rsidR="00946A73" w:rsidRPr="00E13058">
        <w:rPr>
          <w:szCs w:val="24"/>
        </w:rPr>
        <w:t>т</w:t>
      </w:r>
      <w:r w:rsidRPr="00E13058">
        <w:rPr>
          <w:szCs w:val="24"/>
        </w:rPr>
        <w:t>ок</w:t>
      </w:r>
    </w:p>
    <w:p w14:paraId="0AA847B5" w14:textId="77777777" w:rsidR="002624F0" w:rsidRPr="00E13058" w:rsidRDefault="002624F0" w:rsidP="002624F0">
      <w:pPr>
        <w:pStyle w:val="15"/>
        <w:spacing w:before="0" w:beforeAutospacing="0" w:after="0" w:afterAutospacing="0" w:line="360" w:lineRule="auto"/>
        <w:ind w:firstLine="709"/>
        <w:contextualSpacing/>
        <w:jc w:val="both"/>
      </w:pPr>
      <w:r w:rsidRPr="00E13058">
        <w:t>УДД – уровень достоверности доказательств</w:t>
      </w:r>
    </w:p>
    <w:p w14:paraId="74D3A352" w14:textId="77777777" w:rsidR="00515814" w:rsidRPr="00E13058" w:rsidRDefault="00515814" w:rsidP="002624F0">
      <w:pPr>
        <w:spacing w:line="360" w:lineRule="auto"/>
        <w:ind w:left="708" w:firstLine="12"/>
        <w:rPr>
          <w:szCs w:val="24"/>
        </w:rPr>
      </w:pPr>
      <w:r w:rsidRPr="00E13058">
        <w:rPr>
          <w:szCs w:val="24"/>
        </w:rPr>
        <w:t>УЗИ</w:t>
      </w:r>
      <w:r w:rsidR="00B30EAF" w:rsidRPr="00E13058">
        <w:rPr>
          <w:szCs w:val="24"/>
        </w:rPr>
        <w:t xml:space="preserve"> –</w:t>
      </w:r>
      <w:r w:rsidRPr="00E13058">
        <w:rPr>
          <w:szCs w:val="24"/>
        </w:rPr>
        <w:t xml:space="preserve"> ультразвуковое исследование</w:t>
      </w:r>
    </w:p>
    <w:p w14:paraId="762D864F" w14:textId="77777777" w:rsidR="002624F0" w:rsidRPr="00E13058" w:rsidRDefault="002624F0" w:rsidP="002624F0">
      <w:pPr>
        <w:pStyle w:val="15"/>
        <w:spacing w:before="0" w:beforeAutospacing="0" w:after="0" w:afterAutospacing="0" w:line="360" w:lineRule="auto"/>
        <w:ind w:firstLine="709"/>
        <w:contextualSpacing/>
      </w:pPr>
      <w:r w:rsidRPr="00E13058">
        <w:t xml:space="preserve">УУР – уровень убедительности рекомендаций </w:t>
      </w:r>
    </w:p>
    <w:p w14:paraId="4B8678EA" w14:textId="77777777" w:rsidR="00C863DF" w:rsidRPr="00E13058" w:rsidRDefault="00C863DF" w:rsidP="00515814">
      <w:pPr>
        <w:spacing w:line="360" w:lineRule="auto"/>
        <w:ind w:left="708" w:firstLine="12"/>
        <w:rPr>
          <w:szCs w:val="24"/>
        </w:rPr>
      </w:pPr>
      <w:r w:rsidRPr="00E13058">
        <w:rPr>
          <w:szCs w:val="24"/>
        </w:rPr>
        <w:t>ХТ – химиотерапия</w:t>
      </w:r>
    </w:p>
    <w:p w14:paraId="00D9785C" w14:textId="77777777" w:rsidR="005E6AB9" w:rsidRPr="00E13058" w:rsidRDefault="005E6AB9" w:rsidP="00515814">
      <w:pPr>
        <w:spacing w:line="360" w:lineRule="auto"/>
        <w:ind w:left="708" w:firstLine="12"/>
      </w:pPr>
      <w:r w:rsidRPr="00E13058">
        <w:lastRenderedPageBreak/>
        <w:t xml:space="preserve">ХМЛ – хронический миелолейкоз </w:t>
      </w:r>
    </w:p>
    <w:p w14:paraId="31EB229C" w14:textId="77777777" w:rsidR="005873B0" w:rsidRPr="00E13058" w:rsidRDefault="005873B0" w:rsidP="00515814">
      <w:pPr>
        <w:spacing w:line="360" w:lineRule="auto"/>
        <w:ind w:left="708" w:firstLine="12"/>
        <w:rPr>
          <w:szCs w:val="24"/>
        </w:rPr>
      </w:pPr>
      <w:r w:rsidRPr="00E13058">
        <w:t>ЦМВ – цитомегаловирус</w:t>
      </w:r>
    </w:p>
    <w:p w14:paraId="249B9590" w14:textId="77777777" w:rsidR="00515814" w:rsidRPr="00E13058" w:rsidRDefault="00515814" w:rsidP="00515814">
      <w:pPr>
        <w:spacing w:line="360" w:lineRule="auto"/>
        <w:ind w:left="708" w:firstLine="12"/>
        <w:rPr>
          <w:szCs w:val="24"/>
        </w:rPr>
      </w:pPr>
      <w:r w:rsidRPr="00E13058">
        <w:rPr>
          <w:szCs w:val="24"/>
        </w:rPr>
        <w:t>ЦНС</w:t>
      </w:r>
      <w:r w:rsidR="00B30EAF" w:rsidRPr="00E13058">
        <w:rPr>
          <w:szCs w:val="24"/>
        </w:rPr>
        <w:t xml:space="preserve"> –</w:t>
      </w:r>
      <w:r w:rsidRPr="00E13058">
        <w:rPr>
          <w:szCs w:val="24"/>
        </w:rPr>
        <w:t xml:space="preserve"> центральная нервная система</w:t>
      </w:r>
    </w:p>
    <w:p w14:paraId="7FC580F3" w14:textId="77777777" w:rsidR="002513F6" w:rsidRPr="00E13058" w:rsidRDefault="002513F6" w:rsidP="00A4256E">
      <w:pPr>
        <w:spacing w:line="360" w:lineRule="auto"/>
        <w:ind w:left="708" w:firstLine="12"/>
        <w:rPr>
          <w:szCs w:val="24"/>
        </w:rPr>
      </w:pPr>
      <w:r w:rsidRPr="00E13058">
        <w:rPr>
          <w:szCs w:val="24"/>
        </w:rPr>
        <w:t xml:space="preserve">ЭКГ – электрокардиография </w:t>
      </w:r>
    </w:p>
    <w:p w14:paraId="56F0E559" w14:textId="77777777" w:rsidR="002513F6" w:rsidRPr="00E13058" w:rsidRDefault="002513F6" w:rsidP="00A4256E">
      <w:pPr>
        <w:spacing w:line="360" w:lineRule="auto"/>
        <w:ind w:left="708" w:firstLine="12"/>
        <w:rPr>
          <w:szCs w:val="24"/>
        </w:rPr>
      </w:pPr>
      <w:r w:rsidRPr="00E13058">
        <w:rPr>
          <w:szCs w:val="24"/>
        </w:rPr>
        <w:t xml:space="preserve">ЭхоКГ – эхокардиография </w:t>
      </w:r>
    </w:p>
    <w:p w14:paraId="729B5B53" w14:textId="77777777" w:rsidR="00B2588F" w:rsidRPr="00E13058" w:rsidRDefault="00B2588F" w:rsidP="00B2588F">
      <w:pPr>
        <w:spacing w:line="360" w:lineRule="auto"/>
        <w:ind w:firstLine="720"/>
        <w:rPr>
          <w:szCs w:val="24"/>
        </w:rPr>
      </w:pPr>
      <w:r w:rsidRPr="00E13058">
        <w:rPr>
          <w:szCs w:val="24"/>
          <w:lang w:val="en-US"/>
        </w:rPr>
        <w:t>CD</w:t>
      </w:r>
      <w:r w:rsidRPr="00E13058">
        <w:rPr>
          <w:szCs w:val="24"/>
        </w:rPr>
        <w:t xml:space="preserve"> </w:t>
      </w:r>
      <w:r w:rsidR="00B30EAF" w:rsidRPr="00E13058">
        <w:rPr>
          <w:szCs w:val="24"/>
        </w:rPr>
        <w:t>–</w:t>
      </w:r>
      <w:r w:rsidRPr="00E13058">
        <w:rPr>
          <w:szCs w:val="24"/>
        </w:rPr>
        <w:t xml:space="preserve"> кластер дифференцировки</w:t>
      </w:r>
    </w:p>
    <w:p w14:paraId="4D0B70BE" w14:textId="77777777" w:rsidR="002513F6" w:rsidRPr="00E13058" w:rsidRDefault="002513F6" w:rsidP="002513F6">
      <w:pPr>
        <w:spacing w:line="360" w:lineRule="auto"/>
        <w:ind w:left="709" w:firstLine="11"/>
        <w:rPr>
          <w:szCs w:val="24"/>
        </w:rPr>
      </w:pPr>
      <w:r w:rsidRPr="00E13058">
        <w:rPr>
          <w:szCs w:val="24"/>
        </w:rPr>
        <w:t>ECOG (Eastern Cooperative Oncology Group status) – шкала оценки состояния пациента по критериям Восточной кооперативной онкологической группы</w:t>
      </w:r>
    </w:p>
    <w:p w14:paraId="4AF110F3" w14:textId="77777777" w:rsidR="00B2588F" w:rsidRPr="00E13058" w:rsidRDefault="00B2588F" w:rsidP="00B2588F">
      <w:pPr>
        <w:spacing w:line="360" w:lineRule="auto"/>
        <w:ind w:left="708" w:firstLine="12"/>
        <w:rPr>
          <w:szCs w:val="24"/>
        </w:rPr>
      </w:pPr>
      <w:r w:rsidRPr="00E13058">
        <w:rPr>
          <w:szCs w:val="24"/>
          <w:lang w:val="en-US"/>
        </w:rPr>
        <w:t>EWALL</w:t>
      </w:r>
      <w:r w:rsidRPr="00E13058">
        <w:rPr>
          <w:szCs w:val="24"/>
        </w:rPr>
        <w:t xml:space="preserve"> </w:t>
      </w:r>
      <w:r w:rsidR="00B30EAF" w:rsidRPr="00E13058">
        <w:rPr>
          <w:szCs w:val="24"/>
        </w:rPr>
        <w:t>–</w:t>
      </w:r>
      <w:r w:rsidRPr="00E13058">
        <w:rPr>
          <w:szCs w:val="24"/>
        </w:rPr>
        <w:t xml:space="preserve"> Европейская исследовательская группа по изучению </w:t>
      </w:r>
      <w:r w:rsidR="00AA2B60" w:rsidRPr="00E13058">
        <w:rPr>
          <w:szCs w:val="24"/>
        </w:rPr>
        <w:t>острого лимфобластного лейкоза</w:t>
      </w:r>
      <w:r w:rsidRPr="00E13058">
        <w:rPr>
          <w:szCs w:val="24"/>
        </w:rPr>
        <w:t xml:space="preserve"> </w:t>
      </w:r>
    </w:p>
    <w:p w14:paraId="1D2411A5" w14:textId="77777777" w:rsidR="00B2588F" w:rsidRPr="00E13058" w:rsidRDefault="00B2588F" w:rsidP="00B2588F">
      <w:pPr>
        <w:spacing w:line="360" w:lineRule="auto"/>
        <w:ind w:left="708" w:firstLine="12"/>
        <w:rPr>
          <w:szCs w:val="24"/>
        </w:rPr>
      </w:pPr>
      <w:r w:rsidRPr="00E13058">
        <w:rPr>
          <w:szCs w:val="24"/>
          <w:lang w:val="en-US"/>
        </w:rPr>
        <w:t>FISH</w:t>
      </w:r>
      <w:r w:rsidRPr="00E13058">
        <w:rPr>
          <w:szCs w:val="24"/>
        </w:rPr>
        <w:t xml:space="preserve">-исследование </w:t>
      </w:r>
      <w:r w:rsidR="00B30EAF" w:rsidRPr="00E13058">
        <w:rPr>
          <w:szCs w:val="24"/>
        </w:rPr>
        <w:t>–</w:t>
      </w:r>
      <w:r w:rsidRPr="00E13058">
        <w:rPr>
          <w:szCs w:val="24"/>
        </w:rPr>
        <w:t xml:space="preserve"> </w:t>
      </w:r>
      <w:bookmarkStart w:id="4" w:name="_Hlk17813174"/>
      <w:r w:rsidRPr="00E13058">
        <w:rPr>
          <w:szCs w:val="24"/>
        </w:rPr>
        <w:t>исследование метод</w:t>
      </w:r>
      <w:r w:rsidR="00E13058">
        <w:rPr>
          <w:szCs w:val="24"/>
        </w:rPr>
        <w:t xml:space="preserve">ом флуоресцентной гибридизации </w:t>
      </w:r>
      <w:r w:rsidRPr="00E13058">
        <w:rPr>
          <w:i/>
          <w:szCs w:val="24"/>
          <w:lang w:val="en-US"/>
        </w:rPr>
        <w:t>in</w:t>
      </w:r>
      <w:r w:rsidRPr="00E13058">
        <w:rPr>
          <w:i/>
          <w:szCs w:val="24"/>
        </w:rPr>
        <w:t xml:space="preserve"> </w:t>
      </w:r>
      <w:r w:rsidRPr="00E13058">
        <w:rPr>
          <w:i/>
          <w:szCs w:val="24"/>
          <w:lang w:val="en-US"/>
        </w:rPr>
        <w:t>situ</w:t>
      </w:r>
      <w:bookmarkEnd w:id="4"/>
    </w:p>
    <w:p w14:paraId="0BC5B8D7" w14:textId="77777777" w:rsidR="00B2588F" w:rsidRPr="00E13058" w:rsidRDefault="00B2588F" w:rsidP="00B2588F">
      <w:pPr>
        <w:spacing w:line="360" w:lineRule="auto"/>
        <w:ind w:left="708" w:firstLine="12"/>
        <w:rPr>
          <w:szCs w:val="24"/>
        </w:rPr>
      </w:pPr>
      <w:r w:rsidRPr="00E13058">
        <w:rPr>
          <w:szCs w:val="24"/>
          <w:lang w:val="en-US"/>
        </w:rPr>
        <w:t>GMALL</w:t>
      </w:r>
      <w:r w:rsidRPr="00E13058">
        <w:rPr>
          <w:szCs w:val="24"/>
        </w:rPr>
        <w:t xml:space="preserve"> – Немецкая исследовательская группа по изучению </w:t>
      </w:r>
      <w:r w:rsidR="00AA2B60" w:rsidRPr="00E13058">
        <w:rPr>
          <w:szCs w:val="24"/>
        </w:rPr>
        <w:t>острого лимфобластного лейкоза</w:t>
      </w:r>
      <w:r w:rsidRPr="00E13058">
        <w:rPr>
          <w:szCs w:val="24"/>
        </w:rPr>
        <w:t xml:space="preserve"> </w:t>
      </w:r>
    </w:p>
    <w:p w14:paraId="3B50D80A" w14:textId="77777777" w:rsidR="00B2588F" w:rsidRPr="00E13058" w:rsidRDefault="00B2588F" w:rsidP="00B2588F">
      <w:pPr>
        <w:spacing w:line="360" w:lineRule="auto"/>
        <w:ind w:left="708" w:firstLine="12"/>
        <w:rPr>
          <w:szCs w:val="24"/>
        </w:rPr>
      </w:pPr>
      <w:r w:rsidRPr="00E13058">
        <w:rPr>
          <w:szCs w:val="24"/>
          <w:lang w:val="en-US"/>
        </w:rPr>
        <w:t>GRAALL</w:t>
      </w:r>
      <w:r w:rsidRPr="00E13058">
        <w:rPr>
          <w:szCs w:val="24"/>
        </w:rPr>
        <w:t xml:space="preserve"> – Французская исследовательская группа по изучению </w:t>
      </w:r>
      <w:r w:rsidR="00AA2B60" w:rsidRPr="00E13058">
        <w:rPr>
          <w:szCs w:val="24"/>
        </w:rPr>
        <w:t>острого лимфобластного лейкоза</w:t>
      </w:r>
    </w:p>
    <w:p w14:paraId="277CB97F" w14:textId="77777777" w:rsidR="00B2588F" w:rsidRPr="00E13058" w:rsidRDefault="00B2588F" w:rsidP="00B2588F">
      <w:pPr>
        <w:spacing w:line="360" w:lineRule="auto"/>
        <w:ind w:left="708" w:firstLine="12"/>
        <w:rPr>
          <w:szCs w:val="24"/>
        </w:rPr>
      </w:pPr>
      <w:r w:rsidRPr="00E13058">
        <w:rPr>
          <w:szCs w:val="24"/>
          <w:lang w:val="en-US"/>
        </w:rPr>
        <w:t>MD</w:t>
      </w:r>
      <w:r w:rsidRPr="00E13058">
        <w:rPr>
          <w:szCs w:val="24"/>
        </w:rPr>
        <w:t xml:space="preserve"> </w:t>
      </w:r>
      <w:r w:rsidRPr="00E13058">
        <w:rPr>
          <w:szCs w:val="24"/>
          <w:lang w:val="en-US"/>
        </w:rPr>
        <w:t>Anderson</w:t>
      </w:r>
      <w:r w:rsidRPr="00E13058">
        <w:rPr>
          <w:szCs w:val="24"/>
        </w:rPr>
        <w:t xml:space="preserve"> </w:t>
      </w:r>
      <w:r w:rsidRPr="00E13058">
        <w:rPr>
          <w:szCs w:val="24"/>
          <w:lang w:val="en-US"/>
        </w:rPr>
        <w:t>CRC</w:t>
      </w:r>
      <w:r w:rsidRPr="00E13058">
        <w:rPr>
          <w:szCs w:val="24"/>
        </w:rPr>
        <w:t xml:space="preserve"> – Американская исследовательская группа онкологического научного центра имени М.Д. Андерсона</w:t>
      </w:r>
    </w:p>
    <w:p w14:paraId="76E50A03" w14:textId="77777777" w:rsidR="00275B80" w:rsidRPr="00E13058" w:rsidRDefault="00275B80" w:rsidP="00275B80">
      <w:pPr>
        <w:spacing w:line="360" w:lineRule="auto"/>
        <w:ind w:left="720"/>
        <w:rPr>
          <w:szCs w:val="24"/>
        </w:rPr>
      </w:pPr>
      <w:r w:rsidRPr="00E13058">
        <w:rPr>
          <w:szCs w:val="24"/>
        </w:rPr>
        <w:t>Ph+</w:t>
      </w:r>
      <w:r w:rsidR="00CC711C" w:rsidRPr="00E13058">
        <w:rPr>
          <w:szCs w:val="24"/>
        </w:rPr>
        <w:t xml:space="preserve"> </w:t>
      </w:r>
      <w:r w:rsidRPr="00E13058">
        <w:rPr>
          <w:szCs w:val="24"/>
        </w:rPr>
        <w:t xml:space="preserve">ОЛЛ или Ph-позитивный ОЛЛ – острый лимфобластный лейкоз, при котором определеяется транслокация </w:t>
      </w:r>
      <w:r w:rsidRPr="00E13058">
        <w:rPr>
          <w:szCs w:val="24"/>
          <w:lang w:val="en-US"/>
        </w:rPr>
        <w:t>t</w:t>
      </w:r>
      <w:r w:rsidRPr="00E13058">
        <w:rPr>
          <w:szCs w:val="24"/>
        </w:rPr>
        <w:t>(9;22)</w:t>
      </w:r>
    </w:p>
    <w:p w14:paraId="4BBDFCDD" w14:textId="77777777" w:rsidR="00275B80" w:rsidRPr="00E13058" w:rsidRDefault="00275B80" w:rsidP="00275B80">
      <w:pPr>
        <w:spacing w:line="360" w:lineRule="auto"/>
        <w:ind w:left="720"/>
        <w:rPr>
          <w:szCs w:val="24"/>
        </w:rPr>
      </w:pPr>
      <w:r w:rsidRPr="00E13058">
        <w:rPr>
          <w:szCs w:val="24"/>
        </w:rPr>
        <w:t>Ph</w:t>
      </w:r>
      <w:r w:rsidR="00046612" w:rsidRPr="00E13058">
        <w:rPr>
          <w:szCs w:val="24"/>
        </w:rPr>
        <w:t>–</w:t>
      </w:r>
      <w:r w:rsidR="00CC711C" w:rsidRPr="00E13058">
        <w:rPr>
          <w:szCs w:val="24"/>
        </w:rPr>
        <w:t xml:space="preserve"> </w:t>
      </w:r>
      <w:r w:rsidRPr="00E13058">
        <w:rPr>
          <w:szCs w:val="24"/>
        </w:rPr>
        <w:t xml:space="preserve">ОЛЛ или Ph-негативный ОЛЛ – острый лимфобластный лейкоз, при котором не обнаруживается транслокация </w:t>
      </w:r>
      <w:r w:rsidRPr="00E13058">
        <w:rPr>
          <w:szCs w:val="24"/>
          <w:lang w:val="en-US"/>
        </w:rPr>
        <w:t>t</w:t>
      </w:r>
      <w:r w:rsidRPr="00E13058">
        <w:rPr>
          <w:szCs w:val="24"/>
        </w:rPr>
        <w:t>(9;22)</w:t>
      </w:r>
    </w:p>
    <w:p w14:paraId="529A9A27" w14:textId="77777777" w:rsidR="00956898" w:rsidRDefault="00956898" w:rsidP="00B2588F">
      <w:pPr>
        <w:spacing w:line="360" w:lineRule="auto"/>
        <w:ind w:left="708" w:firstLine="12"/>
        <w:rPr>
          <w:szCs w:val="24"/>
        </w:rPr>
      </w:pPr>
      <w:r w:rsidRPr="00E13058">
        <w:rPr>
          <w:szCs w:val="24"/>
          <w:lang w:val="en-US"/>
        </w:rPr>
        <w:t>RALL</w:t>
      </w:r>
      <w:r w:rsidRPr="00E13058">
        <w:rPr>
          <w:szCs w:val="24"/>
        </w:rPr>
        <w:t xml:space="preserve"> </w:t>
      </w:r>
      <w:r w:rsidR="00950F44" w:rsidRPr="00E13058">
        <w:rPr>
          <w:szCs w:val="24"/>
        </w:rPr>
        <w:t>–</w:t>
      </w:r>
      <w:r w:rsidRPr="00E13058">
        <w:rPr>
          <w:szCs w:val="24"/>
        </w:rPr>
        <w:t xml:space="preserve"> Российская исследовательская группа по лечению острого лимфолейкоза у взрослых</w:t>
      </w:r>
    </w:p>
    <w:p w14:paraId="1018AB47" w14:textId="77777777" w:rsidR="00275B80" w:rsidRPr="00E13058" w:rsidRDefault="00275B80" w:rsidP="00B2588F">
      <w:pPr>
        <w:spacing w:line="360" w:lineRule="auto"/>
        <w:ind w:left="708" w:firstLine="12"/>
        <w:rPr>
          <w:szCs w:val="24"/>
        </w:rPr>
      </w:pPr>
      <w:r w:rsidRPr="00E13058">
        <w:t xml:space="preserve">TdT –терминальная дезоксинуклеотидилтрансфераза </w:t>
      </w:r>
    </w:p>
    <w:p w14:paraId="1D6F85DB" w14:textId="77777777" w:rsidR="004405A4" w:rsidRPr="00E13058" w:rsidRDefault="004405A4" w:rsidP="004405A4">
      <w:pPr>
        <w:spacing w:line="360" w:lineRule="auto"/>
        <w:ind w:left="709"/>
        <w:rPr>
          <w:rFonts w:eastAsia="GalsLightC"/>
        </w:rPr>
      </w:pPr>
      <w:r w:rsidRPr="00E13058">
        <w:rPr>
          <w:rFonts w:eastAsia="GalsLightC"/>
        </w:rPr>
        <w:t>** – жизненно необходимые и важнейшие лекарственные препараты</w:t>
      </w:r>
    </w:p>
    <w:p w14:paraId="5A6EEBD6" w14:textId="77777777" w:rsidR="004405A4" w:rsidRPr="00E13058" w:rsidRDefault="004405A4" w:rsidP="004405A4">
      <w:pPr>
        <w:spacing w:line="360" w:lineRule="auto"/>
        <w:ind w:left="709"/>
        <w:rPr>
          <w:rFonts w:eastAsia="GalsLightC"/>
        </w:rPr>
      </w:pPr>
      <w:r w:rsidRPr="00E13058">
        <w:rPr>
          <w:rFonts w:eastAsia="GalsLightC"/>
        </w:rPr>
        <w:t># – препарат, применяющийся не в</w:t>
      </w:r>
      <w:r w:rsidRPr="00E13058">
        <w:rPr>
          <w:szCs w:val="18"/>
        </w:rPr>
        <w:t xml:space="preserve">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w:t>
      </w:r>
      <w:r w:rsidRPr="00E13058">
        <w:rPr>
          <w:rFonts w:eastAsia="GalsLightC"/>
        </w:rPr>
        <w:t xml:space="preserve"> (офф-лейбл)</w:t>
      </w:r>
    </w:p>
    <w:p w14:paraId="6C5A634E" w14:textId="77777777" w:rsidR="00B2588F" w:rsidRPr="00E13058" w:rsidRDefault="00B2588F" w:rsidP="004405A4">
      <w:pPr>
        <w:spacing w:line="360" w:lineRule="auto"/>
        <w:ind w:left="708" w:firstLine="12"/>
        <w:rPr>
          <w:szCs w:val="24"/>
        </w:rPr>
      </w:pPr>
    </w:p>
    <w:p w14:paraId="62A09D1F" w14:textId="77777777" w:rsidR="008111F1" w:rsidRDefault="003175C4" w:rsidP="001D0261">
      <w:r w:rsidRPr="0012534B">
        <w:br w:type="column"/>
      </w:r>
    </w:p>
    <w:p w14:paraId="46B89CC8" w14:textId="77777777" w:rsidR="0013685E" w:rsidRDefault="00010D3C">
      <w:pPr>
        <w:pStyle w:val="1"/>
      </w:pPr>
      <w:bookmarkStart w:id="5" w:name="_Toc13484794"/>
      <w:bookmarkStart w:id="6" w:name="_Toc26796693"/>
      <w:r w:rsidRPr="00F207B7">
        <w:t>Термины и определения</w:t>
      </w:r>
      <w:bookmarkEnd w:id="5"/>
      <w:bookmarkEnd w:id="6"/>
    </w:p>
    <w:p w14:paraId="33637B6D" w14:textId="77777777" w:rsidR="0013685E" w:rsidRPr="00FE0C6F" w:rsidRDefault="0013685E" w:rsidP="00A36B14">
      <w:pPr>
        <w:spacing w:line="360" w:lineRule="auto"/>
        <w:ind w:firstLine="720"/>
        <w:contextualSpacing/>
        <w:rPr>
          <w:lang w:eastAsia="zh-CN"/>
        </w:rPr>
      </w:pPr>
      <w:r w:rsidRPr="00FE0C6F">
        <w:rPr>
          <w:b/>
          <w:lang w:eastAsia="zh-CN"/>
        </w:rPr>
        <w:t>Острые лимфобластные лейкозы</w:t>
      </w:r>
      <w:r w:rsidRPr="00FE0C6F">
        <w:rPr>
          <w:lang w:eastAsia="zh-CN"/>
        </w:rPr>
        <w:t xml:space="preserve"> – это гетерогенная группа клональных заболеваний системы крови, возникающих вследствие мутации </w:t>
      </w:r>
      <w:r w:rsidR="00E94DA2" w:rsidRPr="00FE0C6F">
        <w:rPr>
          <w:lang w:eastAsia="zh-CN"/>
        </w:rPr>
        <w:t>в Т</w:t>
      </w:r>
      <w:r w:rsidR="00D957F4">
        <w:rPr>
          <w:lang w:eastAsia="zh-CN"/>
        </w:rPr>
        <w:t>- или В-клетках-</w:t>
      </w:r>
      <w:r w:rsidR="00E94DA2" w:rsidRPr="00FE0C6F">
        <w:rPr>
          <w:lang w:eastAsia="zh-CN"/>
        </w:rPr>
        <w:t>предшественницах</w:t>
      </w:r>
      <w:r w:rsidR="00D600BD">
        <w:rPr>
          <w:lang w:eastAsia="zh-CN"/>
        </w:rPr>
        <w:t>.</w:t>
      </w:r>
    </w:p>
    <w:p w14:paraId="0A82C51D" w14:textId="77777777" w:rsidR="004329A5" w:rsidRPr="00FE0C6F" w:rsidRDefault="004329A5" w:rsidP="00A36B14">
      <w:pPr>
        <w:spacing w:before="120" w:line="360" w:lineRule="auto"/>
        <w:ind w:firstLine="720"/>
        <w:contextualSpacing/>
        <w:rPr>
          <w:b/>
          <w:szCs w:val="24"/>
        </w:rPr>
      </w:pPr>
      <w:r w:rsidRPr="00FE0C6F">
        <w:rPr>
          <w:b/>
          <w:szCs w:val="24"/>
          <w:lang w:val="en-US"/>
        </w:rPr>
        <w:t>Ph</w:t>
      </w:r>
      <w:r w:rsidRPr="00FE0C6F">
        <w:rPr>
          <w:b/>
          <w:szCs w:val="24"/>
        </w:rPr>
        <w:t xml:space="preserve">-негативные </w:t>
      </w:r>
      <w:r w:rsidR="000B3728">
        <w:rPr>
          <w:b/>
          <w:lang w:eastAsia="zh-CN"/>
        </w:rPr>
        <w:t>о</w:t>
      </w:r>
      <w:r w:rsidR="000B3728" w:rsidRPr="00FE0C6F">
        <w:rPr>
          <w:b/>
          <w:lang w:eastAsia="zh-CN"/>
        </w:rPr>
        <w:t>стрые лимфобластные лейкозы</w:t>
      </w:r>
      <w:r w:rsidRPr="00FE0C6F">
        <w:rPr>
          <w:b/>
          <w:szCs w:val="24"/>
        </w:rPr>
        <w:t xml:space="preserve"> – </w:t>
      </w:r>
      <w:r w:rsidR="00A621F1" w:rsidRPr="00E82A08">
        <w:rPr>
          <w:szCs w:val="24"/>
        </w:rPr>
        <w:t xml:space="preserve">это </w:t>
      </w:r>
      <w:r w:rsidR="00ED59E7" w:rsidRPr="00FE0C6F">
        <w:rPr>
          <w:szCs w:val="24"/>
        </w:rPr>
        <w:t>группа, объединяющая не</w:t>
      </w:r>
      <w:r w:rsidRPr="00FE0C6F">
        <w:rPr>
          <w:szCs w:val="24"/>
        </w:rPr>
        <w:t>с</w:t>
      </w:r>
      <w:r w:rsidR="00ED59E7" w:rsidRPr="00FE0C6F">
        <w:rPr>
          <w:szCs w:val="24"/>
        </w:rPr>
        <w:t>ко</w:t>
      </w:r>
      <w:r w:rsidRPr="00FE0C6F">
        <w:rPr>
          <w:szCs w:val="24"/>
        </w:rPr>
        <w:t>ль</w:t>
      </w:r>
      <w:r w:rsidR="00ED59E7" w:rsidRPr="00FE0C6F">
        <w:rPr>
          <w:szCs w:val="24"/>
        </w:rPr>
        <w:t>к</w:t>
      </w:r>
      <w:r w:rsidRPr="00FE0C6F">
        <w:rPr>
          <w:szCs w:val="24"/>
        </w:rPr>
        <w:t xml:space="preserve">о подтипов </w:t>
      </w:r>
      <w:r w:rsidR="000B3728">
        <w:rPr>
          <w:szCs w:val="24"/>
        </w:rPr>
        <w:t>острых лимфобластных лейкозов</w:t>
      </w:r>
      <w:r w:rsidRPr="00FE0C6F">
        <w:rPr>
          <w:szCs w:val="24"/>
        </w:rPr>
        <w:t xml:space="preserve">, при которых не обнаруживается </w:t>
      </w:r>
      <w:r w:rsidR="006478FC">
        <w:rPr>
          <w:szCs w:val="24"/>
        </w:rPr>
        <w:t>филадельфийская хромосома (</w:t>
      </w:r>
      <w:r w:rsidR="006478FC">
        <w:rPr>
          <w:szCs w:val="24"/>
          <w:lang w:val="en-US"/>
        </w:rPr>
        <w:t>Ph</w:t>
      </w:r>
      <w:r w:rsidR="00B25135">
        <w:rPr>
          <w:szCs w:val="24"/>
        </w:rPr>
        <w:t>-</w:t>
      </w:r>
      <w:r w:rsidRPr="00FE0C6F">
        <w:rPr>
          <w:szCs w:val="24"/>
          <w:lang w:val="en-US"/>
        </w:rPr>
        <w:t>t</w:t>
      </w:r>
      <w:r w:rsidRPr="00FE0C6F">
        <w:rPr>
          <w:szCs w:val="24"/>
        </w:rPr>
        <w:t>(9;22)</w:t>
      </w:r>
      <w:r w:rsidR="006478FC" w:rsidRPr="00950F44">
        <w:rPr>
          <w:szCs w:val="24"/>
        </w:rPr>
        <w:t>)</w:t>
      </w:r>
      <w:r w:rsidRPr="00FE0C6F">
        <w:rPr>
          <w:szCs w:val="24"/>
        </w:rPr>
        <w:t xml:space="preserve">. В нее </w:t>
      </w:r>
      <w:r w:rsidR="003A6365" w:rsidRPr="00FE0C6F">
        <w:rPr>
          <w:szCs w:val="24"/>
        </w:rPr>
        <w:t>включены</w:t>
      </w:r>
      <w:r w:rsidRPr="00FE0C6F">
        <w:rPr>
          <w:szCs w:val="24"/>
        </w:rPr>
        <w:t xml:space="preserve"> все В-клеточные и Т-клеточные </w:t>
      </w:r>
      <w:r w:rsidR="000B3728">
        <w:rPr>
          <w:szCs w:val="24"/>
        </w:rPr>
        <w:t>острые лимфобластные лейкозы</w:t>
      </w:r>
      <w:r w:rsidR="00ED59E7" w:rsidRPr="00FE0C6F">
        <w:rPr>
          <w:szCs w:val="24"/>
        </w:rPr>
        <w:t xml:space="preserve"> </w:t>
      </w:r>
      <w:r w:rsidR="002513F6">
        <w:rPr>
          <w:szCs w:val="24"/>
        </w:rPr>
        <w:t xml:space="preserve">и лимфобластные </w:t>
      </w:r>
      <w:r w:rsidR="003A6365" w:rsidRPr="00FE0C6F">
        <w:rPr>
          <w:szCs w:val="24"/>
        </w:rPr>
        <w:t>лимфомы</w:t>
      </w:r>
      <w:r w:rsidR="00ED59E7" w:rsidRPr="00FE0C6F">
        <w:rPr>
          <w:szCs w:val="24"/>
        </w:rPr>
        <w:t>.</w:t>
      </w:r>
    </w:p>
    <w:p w14:paraId="55D0AC12" w14:textId="77777777" w:rsidR="004329A5" w:rsidRPr="00FE0C6F" w:rsidRDefault="004329A5" w:rsidP="00A36B14">
      <w:pPr>
        <w:spacing w:before="120" w:line="360" w:lineRule="auto"/>
        <w:ind w:firstLine="720"/>
        <w:contextualSpacing/>
        <w:rPr>
          <w:szCs w:val="24"/>
        </w:rPr>
      </w:pPr>
      <w:r w:rsidRPr="00FE0C6F">
        <w:rPr>
          <w:b/>
          <w:szCs w:val="24"/>
          <w:lang w:val="en-US"/>
        </w:rPr>
        <w:t>Ph</w:t>
      </w:r>
      <w:r w:rsidRPr="00FE0C6F">
        <w:rPr>
          <w:b/>
          <w:szCs w:val="24"/>
        </w:rPr>
        <w:t xml:space="preserve">-позитивный </w:t>
      </w:r>
      <w:r w:rsidR="000B3728" w:rsidRPr="000B3728">
        <w:rPr>
          <w:b/>
          <w:szCs w:val="24"/>
        </w:rPr>
        <w:t>острый лимфобластный лейкоз</w:t>
      </w:r>
      <w:r w:rsidRPr="00FE0C6F">
        <w:rPr>
          <w:szCs w:val="24"/>
        </w:rPr>
        <w:t xml:space="preserve"> </w:t>
      </w:r>
      <w:r w:rsidR="00B30EAF">
        <w:rPr>
          <w:szCs w:val="24"/>
        </w:rPr>
        <w:t>–</w:t>
      </w:r>
      <w:r w:rsidR="00A621F1">
        <w:rPr>
          <w:szCs w:val="24"/>
        </w:rPr>
        <w:t xml:space="preserve"> это</w:t>
      </w:r>
      <w:r w:rsidRPr="00FE0C6F">
        <w:rPr>
          <w:szCs w:val="24"/>
        </w:rPr>
        <w:t xml:space="preserve"> вариант </w:t>
      </w:r>
      <w:r w:rsidR="000B3728">
        <w:rPr>
          <w:szCs w:val="24"/>
        </w:rPr>
        <w:t>острого лимфобластного лейкоза</w:t>
      </w:r>
      <w:r w:rsidRPr="00FE0C6F">
        <w:rPr>
          <w:szCs w:val="24"/>
        </w:rPr>
        <w:t>, при котором методом стандартного цитогенетического исследования (</w:t>
      </w:r>
      <w:r w:rsidRPr="00FE0C6F">
        <w:rPr>
          <w:szCs w:val="24"/>
          <w:lang w:val="en-US"/>
        </w:rPr>
        <w:t>G</w:t>
      </w:r>
      <w:r w:rsidRPr="00FE0C6F">
        <w:rPr>
          <w:szCs w:val="24"/>
        </w:rPr>
        <w:t>-</w:t>
      </w:r>
      <w:r w:rsidRPr="00FE0C6F">
        <w:rPr>
          <w:szCs w:val="24"/>
          <w:lang w:val="en-US"/>
        </w:rPr>
        <w:t>banding</w:t>
      </w:r>
      <w:r w:rsidRPr="00FE0C6F">
        <w:rPr>
          <w:szCs w:val="24"/>
        </w:rPr>
        <w:t xml:space="preserve">) или методом </w:t>
      </w:r>
      <w:r w:rsidRPr="00FE0C6F">
        <w:rPr>
          <w:szCs w:val="24"/>
          <w:lang w:val="en-US"/>
        </w:rPr>
        <w:t>FISH</w:t>
      </w:r>
      <w:r w:rsidRPr="00FE0C6F">
        <w:rPr>
          <w:szCs w:val="24"/>
        </w:rPr>
        <w:t xml:space="preserve"> определяется транслокация </w:t>
      </w:r>
      <w:r w:rsidRPr="00FE0C6F">
        <w:rPr>
          <w:szCs w:val="24"/>
          <w:lang w:val="en-US"/>
        </w:rPr>
        <w:t>t</w:t>
      </w:r>
      <w:r w:rsidR="00166B9E">
        <w:rPr>
          <w:szCs w:val="24"/>
        </w:rPr>
        <w:t xml:space="preserve"> </w:t>
      </w:r>
      <w:r w:rsidRPr="00FE0C6F">
        <w:rPr>
          <w:szCs w:val="24"/>
        </w:rPr>
        <w:t xml:space="preserve">(9;22). Диагноз </w:t>
      </w:r>
      <w:r w:rsidRPr="00FE0C6F">
        <w:rPr>
          <w:szCs w:val="24"/>
          <w:lang w:val="en-US"/>
        </w:rPr>
        <w:t>Ph</w:t>
      </w:r>
      <w:r w:rsidR="007220C8">
        <w:rPr>
          <w:szCs w:val="24"/>
        </w:rPr>
        <w:t>-позитивного острого лимфобластного лейкоза</w:t>
      </w:r>
      <w:r w:rsidRPr="00FE0C6F">
        <w:rPr>
          <w:szCs w:val="24"/>
        </w:rPr>
        <w:t xml:space="preserve"> не может быть основан только на методе молекулярной детекции химерного транскрипта. Цитогенетическое или </w:t>
      </w:r>
      <w:r w:rsidRPr="00FE0C6F">
        <w:rPr>
          <w:szCs w:val="24"/>
          <w:lang w:val="en-US"/>
        </w:rPr>
        <w:t>FISH</w:t>
      </w:r>
      <w:r w:rsidR="00031902">
        <w:rPr>
          <w:szCs w:val="24"/>
        </w:rPr>
        <w:t xml:space="preserve"> (</w:t>
      </w:r>
      <w:r w:rsidR="00031902" w:rsidRPr="004329A5">
        <w:rPr>
          <w:szCs w:val="24"/>
        </w:rPr>
        <w:t xml:space="preserve">метод флуоресцентной гибридизации </w:t>
      </w:r>
      <w:r w:rsidR="00031902" w:rsidRPr="004329A5">
        <w:rPr>
          <w:i/>
          <w:szCs w:val="24"/>
          <w:lang w:val="en-US"/>
        </w:rPr>
        <w:t>in</w:t>
      </w:r>
      <w:r w:rsidR="00031902" w:rsidRPr="004329A5">
        <w:rPr>
          <w:i/>
          <w:szCs w:val="24"/>
        </w:rPr>
        <w:t xml:space="preserve"> </w:t>
      </w:r>
      <w:r w:rsidR="00031902" w:rsidRPr="004329A5">
        <w:rPr>
          <w:i/>
          <w:szCs w:val="24"/>
          <w:lang w:val="en-US"/>
        </w:rPr>
        <w:t>situ</w:t>
      </w:r>
      <w:r w:rsidR="00031902">
        <w:rPr>
          <w:i/>
          <w:szCs w:val="24"/>
        </w:rPr>
        <w:t>)</w:t>
      </w:r>
      <w:r w:rsidRPr="00FE0C6F">
        <w:rPr>
          <w:szCs w:val="24"/>
        </w:rPr>
        <w:t xml:space="preserve"> исследования являются обязательными. Методом </w:t>
      </w:r>
      <w:r w:rsidR="00AA2B60">
        <w:rPr>
          <w:szCs w:val="24"/>
        </w:rPr>
        <w:t>поли</w:t>
      </w:r>
      <w:r w:rsidR="00D600BD">
        <w:rPr>
          <w:szCs w:val="24"/>
        </w:rPr>
        <w:t>меразной цепной реакции</w:t>
      </w:r>
      <w:r w:rsidRPr="00FE0C6F">
        <w:rPr>
          <w:szCs w:val="24"/>
        </w:rPr>
        <w:t xml:space="preserve"> определяется вариант химерного транскрипта, который в дальне</w:t>
      </w:r>
      <w:r w:rsidR="00AA2B60">
        <w:rPr>
          <w:szCs w:val="24"/>
        </w:rPr>
        <w:t>й</w:t>
      </w:r>
      <w:r w:rsidRPr="00FE0C6F">
        <w:rPr>
          <w:szCs w:val="24"/>
        </w:rPr>
        <w:t xml:space="preserve">шем используется для мониторинга </w:t>
      </w:r>
      <w:r w:rsidR="00AA2B60">
        <w:rPr>
          <w:szCs w:val="24"/>
        </w:rPr>
        <w:t>м</w:t>
      </w:r>
      <w:r w:rsidR="00935A00">
        <w:rPr>
          <w:szCs w:val="24"/>
        </w:rPr>
        <w:t>и</w:t>
      </w:r>
      <w:r w:rsidR="005A099E">
        <w:rPr>
          <w:szCs w:val="24"/>
        </w:rPr>
        <w:t>нимальной остаточной болезни</w:t>
      </w:r>
      <w:r w:rsidRPr="00FE0C6F">
        <w:rPr>
          <w:szCs w:val="24"/>
        </w:rPr>
        <w:t xml:space="preserve">. </w:t>
      </w:r>
    </w:p>
    <w:p w14:paraId="416613C4" w14:textId="77777777" w:rsidR="004329A5" w:rsidRPr="00FE0C6F" w:rsidRDefault="00B2588F" w:rsidP="00A36B14">
      <w:pPr>
        <w:pStyle w:val="a3"/>
        <w:spacing w:before="120" w:after="0" w:line="360" w:lineRule="auto"/>
        <w:ind w:firstLine="720"/>
        <w:contextualSpacing/>
        <w:rPr>
          <w:szCs w:val="24"/>
        </w:rPr>
      </w:pPr>
      <w:r w:rsidRPr="00FE0C6F">
        <w:rPr>
          <w:b/>
          <w:szCs w:val="24"/>
        </w:rPr>
        <w:t xml:space="preserve">Полная ремиссия </w:t>
      </w:r>
      <w:r w:rsidR="00B30EAF" w:rsidRPr="00D14A75">
        <w:rPr>
          <w:szCs w:val="24"/>
        </w:rPr>
        <w:t>–</w:t>
      </w:r>
      <w:r w:rsidRPr="00D14A75">
        <w:rPr>
          <w:szCs w:val="24"/>
        </w:rPr>
        <w:t xml:space="preserve"> </w:t>
      </w:r>
      <w:r w:rsidRPr="00FE0C6F">
        <w:rPr>
          <w:szCs w:val="24"/>
        </w:rPr>
        <w:t>это</w:t>
      </w:r>
      <w:r w:rsidR="004329A5" w:rsidRPr="00FE0C6F">
        <w:rPr>
          <w:szCs w:val="24"/>
        </w:rPr>
        <w:t xml:space="preserve"> состояние кроветворной ткани, при котором в пунктате костного мозга обнаруживается 5% и менее бластных клеток при нормальном соотношении всех ростков кроветворения, при количестве нейтрофилов в периферической крови более 1,0</w:t>
      </w:r>
      <w:r w:rsidR="00EA3636">
        <w:rPr>
          <w:szCs w:val="24"/>
        </w:rPr>
        <w:t xml:space="preserve"> ×</w:t>
      </w:r>
      <w:r w:rsidR="008A33E0">
        <w:rPr>
          <w:szCs w:val="24"/>
        </w:rPr>
        <w:t xml:space="preserve"> </w:t>
      </w:r>
      <w:r w:rsidR="004329A5" w:rsidRPr="00FE0C6F">
        <w:rPr>
          <w:szCs w:val="24"/>
        </w:rPr>
        <w:t>10</w:t>
      </w:r>
      <w:r w:rsidR="004329A5" w:rsidRPr="00FE0C6F">
        <w:rPr>
          <w:szCs w:val="24"/>
          <w:vertAlign w:val="superscript"/>
        </w:rPr>
        <w:t>9</w:t>
      </w:r>
      <w:r w:rsidR="004329A5" w:rsidRPr="00FE0C6F">
        <w:rPr>
          <w:szCs w:val="24"/>
        </w:rPr>
        <w:t>/л, при количестве тромбоцитов более или равном 100</w:t>
      </w:r>
      <w:r w:rsidR="00EA3636">
        <w:rPr>
          <w:szCs w:val="24"/>
        </w:rPr>
        <w:t xml:space="preserve"> ×</w:t>
      </w:r>
      <w:r w:rsidR="008A33E0">
        <w:rPr>
          <w:szCs w:val="24"/>
        </w:rPr>
        <w:t xml:space="preserve"> </w:t>
      </w:r>
      <w:r w:rsidR="004329A5" w:rsidRPr="00FE0C6F">
        <w:rPr>
          <w:szCs w:val="24"/>
        </w:rPr>
        <w:t>10</w:t>
      </w:r>
      <w:r w:rsidR="004329A5" w:rsidRPr="00FE0C6F">
        <w:rPr>
          <w:szCs w:val="24"/>
          <w:vertAlign w:val="superscript"/>
        </w:rPr>
        <w:t>9</w:t>
      </w:r>
      <w:r w:rsidR="004329A5" w:rsidRPr="00FE0C6F">
        <w:rPr>
          <w:szCs w:val="24"/>
        </w:rPr>
        <w:t>/л, при отсутствии экстрамедуллярных очагов лейкемического роста. Констатация морфологически</w:t>
      </w:r>
      <w:r w:rsidR="00B74743">
        <w:rPr>
          <w:szCs w:val="24"/>
        </w:rPr>
        <w:t xml:space="preserve"> </w:t>
      </w:r>
      <w:r w:rsidR="00B74743" w:rsidRPr="00B74743">
        <w:rPr>
          <w:szCs w:val="24"/>
        </w:rPr>
        <w:t>полной ремиссии</w:t>
      </w:r>
      <w:r w:rsidR="004329A5" w:rsidRPr="00FE0C6F">
        <w:rPr>
          <w:szCs w:val="24"/>
        </w:rPr>
        <w:t xml:space="preserve"> (соответственно, оценка резистентности) осуществляется либо после первой фазы индукционной терапии, либо</w:t>
      </w:r>
      <w:r w:rsidR="00B74743">
        <w:rPr>
          <w:szCs w:val="24"/>
        </w:rPr>
        <w:t xml:space="preserve"> после второй. При отсутствии </w:t>
      </w:r>
      <w:r w:rsidR="00B74743" w:rsidRPr="00B74743">
        <w:rPr>
          <w:szCs w:val="24"/>
        </w:rPr>
        <w:t>полной ремиссии</w:t>
      </w:r>
      <w:r w:rsidR="004329A5" w:rsidRPr="00FE0C6F">
        <w:rPr>
          <w:szCs w:val="24"/>
        </w:rPr>
        <w:t xml:space="preserve"> после завершения двух этапов </w:t>
      </w:r>
      <w:r w:rsidR="005A099E" w:rsidRPr="00FE0C6F">
        <w:rPr>
          <w:szCs w:val="24"/>
        </w:rPr>
        <w:t>индукционной терапии</w:t>
      </w:r>
      <w:r w:rsidR="002513F6">
        <w:rPr>
          <w:szCs w:val="24"/>
        </w:rPr>
        <w:t xml:space="preserve"> </w:t>
      </w:r>
      <w:r w:rsidR="004329A5" w:rsidRPr="00FE0C6F">
        <w:rPr>
          <w:szCs w:val="24"/>
        </w:rPr>
        <w:t xml:space="preserve">регистрируется рефрактерная форма </w:t>
      </w:r>
      <w:r w:rsidR="00E4294B">
        <w:rPr>
          <w:szCs w:val="24"/>
        </w:rPr>
        <w:t>острого лимфобластного лейкоза</w:t>
      </w:r>
      <w:r w:rsidR="004329A5" w:rsidRPr="00FE0C6F">
        <w:rPr>
          <w:szCs w:val="24"/>
        </w:rPr>
        <w:t>. В этой связи необходимо</w:t>
      </w:r>
      <w:r w:rsidR="003210D3">
        <w:rPr>
          <w:szCs w:val="24"/>
        </w:rPr>
        <w:t xml:space="preserve"> подчеркнуть, что у ряда пациентов</w:t>
      </w:r>
      <w:r w:rsidR="004329A5" w:rsidRPr="00FE0C6F">
        <w:rPr>
          <w:szCs w:val="24"/>
        </w:rPr>
        <w:t xml:space="preserve"> после завершения второй фазы </w:t>
      </w:r>
      <w:r w:rsidR="005A099E" w:rsidRPr="00FE0C6F">
        <w:rPr>
          <w:szCs w:val="24"/>
        </w:rPr>
        <w:t>индукционной терапии</w:t>
      </w:r>
      <w:r w:rsidR="002513F6">
        <w:rPr>
          <w:szCs w:val="24"/>
        </w:rPr>
        <w:t xml:space="preserve"> </w:t>
      </w:r>
      <w:r w:rsidR="004329A5" w:rsidRPr="00FE0C6F">
        <w:rPr>
          <w:szCs w:val="24"/>
        </w:rPr>
        <w:t>на фоне восстановления кроветворения после цитостатического воздействия в ранние сроки после его завершения может определяться увеличенный процент бла</w:t>
      </w:r>
      <w:r w:rsidR="00D94970">
        <w:rPr>
          <w:szCs w:val="24"/>
        </w:rPr>
        <w:t>стных клеток (до 10–</w:t>
      </w:r>
      <w:r w:rsidR="004329A5" w:rsidRPr="00FE0C6F">
        <w:rPr>
          <w:szCs w:val="24"/>
        </w:rPr>
        <w:t>12</w:t>
      </w:r>
      <w:r w:rsidR="00D94970">
        <w:rPr>
          <w:szCs w:val="24"/>
        </w:rPr>
        <w:t xml:space="preserve"> %). В этом случае (особенно</w:t>
      </w:r>
      <w:r w:rsidR="00B74743">
        <w:rPr>
          <w:szCs w:val="24"/>
        </w:rPr>
        <w:t xml:space="preserve"> если </w:t>
      </w:r>
      <w:r w:rsidR="00B74743" w:rsidRPr="00B74743">
        <w:rPr>
          <w:szCs w:val="24"/>
        </w:rPr>
        <w:t>полн</w:t>
      </w:r>
      <w:r w:rsidR="00B74743">
        <w:rPr>
          <w:szCs w:val="24"/>
        </w:rPr>
        <w:t>ая</w:t>
      </w:r>
      <w:r w:rsidR="00B74743" w:rsidRPr="00B74743">
        <w:rPr>
          <w:szCs w:val="24"/>
        </w:rPr>
        <w:t xml:space="preserve"> ремисси</w:t>
      </w:r>
      <w:r w:rsidR="00B74743">
        <w:rPr>
          <w:szCs w:val="24"/>
        </w:rPr>
        <w:t>я</w:t>
      </w:r>
      <w:r w:rsidR="004329A5" w:rsidRPr="00FE0C6F">
        <w:rPr>
          <w:szCs w:val="24"/>
        </w:rPr>
        <w:t xml:space="preserve"> была зафиксирована после первой фазы </w:t>
      </w:r>
      <w:r w:rsidR="005A099E" w:rsidRPr="00FE0C6F">
        <w:rPr>
          <w:szCs w:val="24"/>
        </w:rPr>
        <w:t>индукционной терапии</w:t>
      </w:r>
      <w:r w:rsidR="00ED59E7" w:rsidRPr="00FE0C6F">
        <w:rPr>
          <w:szCs w:val="24"/>
        </w:rPr>
        <w:t>)</w:t>
      </w:r>
      <w:r w:rsidR="007F5CF5">
        <w:rPr>
          <w:szCs w:val="24"/>
        </w:rPr>
        <w:t xml:space="preserve"> </w:t>
      </w:r>
      <w:r w:rsidR="007F5CF5" w:rsidRPr="00FE0C6F">
        <w:rPr>
          <w:szCs w:val="24"/>
        </w:rPr>
        <w:t>через неделю на фоне восстановленного кроветворения</w:t>
      </w:r>
      <w:r w:rsidR="00ED59E7" w:rsidRPr="00FE0C6F">
        <w:rPr>
          <w:szCs w:val="24"/>
        </w:rPr>
        <w:t xml:space="preserve"> целесообразно выполнить по</w:t>
      </w:r>
      <w:r w:rsidR="004329A5" w:rsidRPr="00FE0C6F">
        <w:rPr>
          <w:szCs w:val="24"/>
        </w:rPr>
        <w:t xml:space="preserve">вторную стернальную пункцию. </w:t>
      </w:r>
    </w:p>
    <w:p w14:paraId="04112F42" w14:textId="77777777" w:rsidR="004329A5" w:rsidRPr="00FE0C6F" w:rsidRDefault="00B74743" w:rsidP="00130BE9">
      <w:pPr>
        <w:pStyle w:val="a3"/>
        <w:spacing w:before="120" w:after="0" w:line="360" w:lineRule="auto"/>
        <w:ind w:firstLine="567"/>
        <w:rPr>
          <w:szCs w:val="24"/>
        </w:rPr>
      </w:pPr>
      <w:r>
        <w:rPr>
          <w:szCs w:val="24"/>
        </w:rPr>
        <w:lastRenderedPageBreak/>
        <w:t>П</w:t>
      </w:r>
      <w:r w:rsidRPr="00B74743">
        <w:rPr>
          <w:szCs w:val="24"/>
        </w:rPr>
        <w:t>олн</w:t>
      </w:r>
      <w:r>
        <w:rPr>
          <w:szCs w:val="24"/>
        </w:rPr>
        <w:t>ая</w:t>
      </w:r>
      <w:r w:rsidRPr="00B74743">
        <w:rPr>
          <w:szCs w:val="24"/>
        </w:rPr>
        <w:t xml:space="preserve"> ремисси</w:t>
      </w:r>
      <w:r>
        <w:rPr>
          <w:szCs w:val="24"/>
        </w:rPr>
        <w:t>я</w:t>
      </w:r>
      <w:r w:rsidR="00861982">
        <w:rPr>
          <w:szCs w:val="24"/>
        </w:rPr>
        <w:t xml:space="preserve"> подразделяется на три основных</w:t>
      </w:r>
      <w:r w:rsidR="005A099E">
        <w:rPr>
          <w:szCs w:val="24"/>
        </w:rPr>
        <w:t xml:space="preserve"> типа: 1) цитогенетическая, 2) молекулярная</w:t>
      </w:r>
      <w:r w:rsidR="004329A5" w:rsidRPr="00FE0C6F">
        <w:rPr>
          <w:szCs w:val="24"/>
        </w:rPr>
        <w:t xml:space="preserve">, 3) с неполным восстановлением показателей периферической крови, когда число нейтрофилов менее </w:t>
      </w:r>
      <w:r w:rsidR="00861982">
        <w:rPr>
          <w:szCs w:val="24"/>
        </w:rPr>
        <w:t xml:space="preserve">1 × </w:t>
      </w:r>
      <w:r w:rsidR="004329A5" w:rsidRPr="00FE0C6F">
        <w:rPr>
          <w:szCs w:val="24"/>
        </w:rPr>
        <w:t>10</w:t>
      </w:r>
      <w:r w:rsidR="004329A5" w:rsidRPr="00FE0C6F">
        <w:rPr>
          <w:szCs w:val="24"/>
          <w:vertAlign w:val="superscript"/>
        </w:rPr>
        <w:t>9</w:t>
      </w:r>
      <w:r w:rsidR="001C5D8E">
        <w:rPr>
          <w:szCs w:val="24"/>
        </w:rPr>
        <w:t>/л</w:t>
      </w:r>
      <w:r w:rsidR="00861982">
        <w:rPr>
          <w:szCs w:val="24"/>
        </w:rPr>
        <w:t xml:space="preserve">, а тромбоцитов менее 10 × </w:t>
      </w:r>
      <w:r w:rsidR="004329A5" w:rsidRPr="00FE0C6F">
        <w:rPr>
          <w:szCs w:val="24"/>
        </w:rPr>
        <w:t>10</w:t>
      </w:r>
      <w:r w:rsidR="004329A5" w:rsidRPr="00FE0C6F">
        <w:rPr>
          <w:szCs w:val="24"/>
          <w:vertAlign w:val="superscript"/>
        </w:rPr>
        <w:t>9</w:t>
      </w:r>
      <w:r w:rsidR="005A099E">
        <w:rPr>
          <w:szCs w:val="24"/>
        </w:rPr>
        <w:t>/л</w:t>
      </w:r>
      <w:r w:rsidR="004329A5" w:rsidRPr="00FE0C6F">
        <w:rPr>
          <w:szCs w:val="24"/>
        </w:rPr>
        <w:t>. Последняя категория оговаривается специально, поскольку</w:t>
      </w:r>
      <w:r w:rsidR="00781F4E">
        <w:rPr>
          <w:szCs w:val="24"/>
        </w:rPr>
        <w:t>,</w:t>
      </w:r>
      <w:r w:rsidR="004329A5" w:rsidRPr="00FE0C6F">
        <w:rPr>
          <w:szCs w:val="24"/>
        </w:rPr>
        <w:t xml:space="preserve"> по ряду</w:t>
      </w:r>
      <w:r w:rsidR="003210D3">
        <w:rPr>
          <w:szCs w:val="24"/>
        </w:rPr>
        <w:t xml:space="preserve"> данных, прогноз у таких пациентов</w:t>
      </w:r>
      <w:r w:rsidR="004329A5" w:rsidRPr="00FE0C6F">
        <w:rPr>
          <w:szCs w:val="24"/>
        </w:rPr>
        <w:t xml:space="preserve"> несколько хуже. При этом эксперты не рекомендую</w:t>
      </w:r>
      <w:r w:rsidR="003210D3">
        <w:rPr>
          <w:szCs w:val="24"/>
        </w:rPr>
        <w:t>т констатировать у таких пациентов</w:t>
      </w:r>
      <w:r w:rsidR="004329A5" w:rsidRPr="00FE0C6F">
        <w:rPr>
          <w:szCs w:val="24"/>
        </w:rPr>
        <w:t xml:space="preserve"> </w:t>
      </w:r>
      <w:r w:rsidR="009B2897">
        <w:rPr>
          <w:szCs w:val="24"/>
        </w:rPr>
        <w:t>полную ремиссию</w:t>
      </w:r>
      <w:r w:rsidR="00861982">
        <w:rPr>
          <w:szCs w:val="24"/>
        </w:rPr>
        <w:t>. Тем не менее</w:t>
      </w:r>
      <w:r w:rsidR="004329A5" w:rsidRPr="00FE0C6F">
        <w:rPr>
          <w:szCs w:val="24"/>
        </w:rPr>
        <w:t xml:space="preserve"> вне клинических исслед</w:t>
      </w:r>
      <w:r w:rsidR="00EC55B1" w:rsidRPr="00FE0C6F">
        <w:rPr>
          <w:szCs w:val="24"/>
        </w:rPr>
        <w:t xml:space="preserve">ований эту формулировку ответа </w:t>
      </w:r>
      <w:r w:rsidR="004329A5" w:rsidRPr="00FE0C6F">
        <w:rPr>
          <w:szCs w:val="24"/>
        </w:rPr>
        <w:t>применяют редко.</w:t>
      </w:r>
    </w:p>
    <w:p w14:paraId="224E9D6B" w14:textId="77777777" w:rsidR="004329A5" w:rsidRPr="00FE0C6F" w:rsidRDefault="00A41AE7" w:rsidP="00130BE9">
      <w:pPr>
        <w:spacing w:before="120" w:line="360" w:lineRule="auto"/>
        <w:ind w:firstLine="567"/>
        <w:rPr>
          <w:szCs w:val="24"/>
        </w:rPr>
      </w:pPr>
      <w:r w:rsidRPr="00FE0C6F">
        <w:rPr>
          <w:szCs w:val="24"/>
        </w:rPr>
        <w:t>Частичная ремиссия (частичный ответ) – этот термин</w:t>
      </w:r>
      <w:r w:rsidR="006A3D44" w:rsidRPr="00FE0C6F">
        <w:rPr>
          <w:szCs w:val="24"/>
        </w:rPr>
        <w:t xml:space="preserve"> </w:t>
      </w:r>
      <w:r w:rsidR="004329A5" w:rsidRPr="00FE0C6F">
        <w:rPr>
          <w:szCs w:val="24"/>
        </w:rPr>
        <w:t>рекомендуют использовать только в</w:t>
      </w:r>
      <w:r w:rsidR="007F5CF5">
        <w:rPr>
          <w:szCs w:val="24"/>
        </w:rPr>
        <w:t xml:space="preserve"> </w:t>
      </w:r>
      <w:r w:rsidR="005518B0" w:rsidRPr="00FE0C6F">
        <w:rPr>
          <w:szCs w:val="24"/>
        </w:rPr>
        <w:t>клинических исслед</w:t>
      </w:r>
      <w:r w:rsidR="005518B0">
        <w:rPr>
          <w:szCs w:val="24"/>
        </w:rPr>
        <w:t>ованиях</w:t>
      </w:r>
      <w:r w:rsidR="004329A5" w:rsidRPr="00FE0C6F">
        <w:rPr>
          <w:szCs w:val="24"/>
        </w:rPr>
        <w:t xml:space="preserve"> </w:t>
      </w:r>
      <w:r w:rsidR="004329A5" w:rsidRPr="00FE0C6F">
        <w:rPr>
          <w:szCs w:val="24"/>
          <w:lang w:val="en-US"/>
        </w:rPr>
        <w:t>I</w:t>
      </w:r>
      <w:r w:rsidR="00861982" w:rsidRPr="00861982">
        <w:rPr>
          <w:szCs w:val="24"/>
        </w:rPr>
        <w:t>–</w:t>
      </w:r>
      <w:r w:rsidR="004329A5" w:rsidRPr="00FE0C6F">
        <w:rPr>
          <w:szCs w:val="24"/>
          <w:lang w:val="en-US"/>
        </w:rPr>
        <w:t>II</w:t>
      </w:r>
      <w:r w:rsidR="004329A5" w:rsidRPr="00FE0C6F">
        <w:rPr>
          <w:szCs w:val="24"/>
        </w:rPr>
        <w:t xml:space="preserve"> фазы, оценивающих противоопухолевую эффективность, токсичность, переносимость новых препаратов и определяющих оптимальные дозы этих препаратов.</w:t>
      </w:r>
      <w:r w:rsidR="006A3D44" w:rsidRPr="00FE0C6F" w:rsidDel="006A3D44">
        <w:rPr>
          <w:szCs w:val="24"/>
        </w:rPr>
        <w:t xml:space="preserve"> </w:t>
      </w:r>
    </w:p>
    <w:p w14:paraId="3CF9CC51" w14:textId="77777777" w:rsidR="004329A5" w:rsidRPr="00FE0C6F" w:rsidRDefault="004329A5" w:rsidP="00A36B14">
      <w:pPr>
        <w:spacing w:before="120" w:line="360" w:lineRule="auto"/>
        <w:ind w:firstLine="709"/>
        <w:contextualSpacing/>
        <w:rPr>
          <w:szCs w:val="24"/>
        </w:rPr>
      </w:pPr>
      <w:r w:rsidRPr="00FE0C6F">
        <w:rPr>
          <w:b/>
          <w:szCs w:val="24"/>
        </w:rPr>
        <w:t>Резистентная форма</w:t>
      </w:r>
      <w:r w:rsidRPr="00FE0C6F">
        <w:rPr>
          <w:szCs w:val="24"/>
        </w:rPr>
        <w:t xml:space="preserve"> </w:t>
      </w:r>
      <w:r w:rsidR="006A3D44" w:rsidRPr="00FE0C6F">
        <w:rPr>
          <w:szCs w:val="24"/>
        </w:rPr>
        <w:t xml:space="preserve">– эта форма заболевания, которая </w:t>
      </w:r>
      <w:r w:rsidRPr="00FE0C6F">
        <w:rPr>
          <w:szCs w:val="24"/>
        </w:rPr>
        <w:t>констатируется при отсутствии</w:t>
      </w:r>
      <w:r w:rsidR="00903650">
        <w:rPr>
          <w:szCs w:val="24"/>
        </w:rPr>
        <w:t xml:space="preserve"> полной ремиссии</w:t>
      </w:r>
      <w:r w:rsidRPr="00FE0C6F">
        <w:rPr>
          <w:szCs w:val="24"/>
        </w:rPr>
        <w:t xml:space="preserve"> после завершения двух фаз </w:t>
      </w:r>
      <w:r w:rsidR="002A449C">
        <w:rPr>
          <w:szCs w:val="24"/>
        </w:rPr>
        <w:t>индукционной терапии</w:t>
      </w:r>
      <w:r w:rsidRPr="00FE0C6F">
        <w:rPr>
          <w:szCs w:val="24"/>
        </w:rPr>
        <w:t>.</w:t>
      </w:r>
      <w:r w:rsidR="006A3D44" w:rsidRPr="00FE0C6F" w:rsidDel="006A3D44">
        <w:rPr>
          <w:szCs w:val="24"/>
        </w:rPr>
        <w:t xml:space="preserve"> </w:t>
      </w:r>
    </w:p>
    <w:p w14:paraId="56200CFA" w14:textId="77777777" w:rsidR="004329A5" w:rsidRPr="00FE0C6F" w:rsidRDefault="004329A5" w:rsidP="00A36B14">
      <w:pPr>
        <w:spacing w:before="120" w:line="360" w:lineRule="auto"/>
        <w:ind w:firstLine="709"/>
        <w:contextualSpacing/>
        <w:rPr>
          <w:szCs w:val="24"/>
        </w:rPr>
      </w:pPr>
      <w:r w:rsidRPr="008A4E37">
        <w:rPr>
          <w:b/>
          <w:szCs w:val="24"/>
        </w:rPr>
        <w:t>Ранняя смерть</w:t>
      </w:r>
      <w:r w:rsidR="001C5D8E" w:rsidRPr="00861982">
        <w:rPr>
          <w:color w:val="C00000"/>
          <w:szCs w:val="24"/>
        </w:rPr>
        <w:t xml:space="preserve"> –</w:t>
      </w:r>
      <w:r w:rsidR="001C5D8E">
        <w:rPr>
          <w:szCs w:val="24"/>
        </w:rPr>
        <w:t xml:space="preserve"> </w:t>
      </w:r>
      <w:r w:rsidR="00A621F1">
        <w:rPr>
          <w:szCs w:val="24"/>
        </w:rPr>
        <w:t xml:space="preserve">это </w:t>
      </w:r>
      <w:r w:rsidR="001C5D8E">
        <w:rPr>
          <w:szCs w:val="24"/>
        </w:rPr>
        <w:t>смерть пациента</w:t>
      </w:r>
      <w:r w:rsidRPr="00FE0C6F">
        <w:rPr>
          <w:szCs w:val="24"/>
        </w:rPr>
        <w:t xml:space="preserve"> в период </w:t>
      </w:r>
      <w:r w:rsidR="005A099E" w:rsidRPr="00FE0C6F">
        <w:rPr>
          <w:szCs w:val="24"/>
        </w:rPr>
        <w:t>индукционной терапии</w:t>
      </w:r>
      <w:r w:rsidRPr="00FE0C6F">
        <w:rPr>
          <w:szCs w:val="24"/>
        </w:rPr>
        <w:t xml:space="preserve"> (двух фаз индукции для </w:t>
      </w:r>
      <w:r w:rsidR="00E834A0">
        <w:rPr>
          <w:szCs w:val="24"/>
        </w:rPr>
        <w:t>острых лимфобластных лейкозов</w:t>
      </w:r>
      <w:r w:rsidRPr="00FE0C6F">
        <w:rPr>
          <w:szCs w:val="24"/>
        </w:rPr>
        <w:t>). Следует подчеркнуть, что этот критерий является обобща</w:t>
      </w:r>
      <w:r w:rsidR="003210D3">
        <w:rPr>
          <w:szCs w:val="24"/>
        </w:rPr>
        <w:t>ющим для понятия гибели пациента</w:t>
      </w:r>
      <w:r w:rsidRPr="00FE0C6F">
        <w:rPr>
          <w:szCs w:val="24"/>
        </w:rPr>
        <w:t xml:space="preserve"> в процессе </w:t>
      </w:r>
      <w:r w:rsidR="005A099E" w:rsidRPr="00FE0C6F">
        <w:rPr>
          <w:szCs w:val="24"/>
        </w:rPr>
        <w:t>индукционной терапии</w:t>
      </w:r>
      <w:r w:rsidRPr="00FE0C6F">
        <w:rPr>
          <w:szCs w:val="24"/>
        </w:rPr>
        <w:t>. Чаще используют термин «смерть в период индукции», что более четко отражает ситуацию, посколь</w:t>
      </w:r>
      <w:r w:rsidR="001C5D8E">
        <w:rPr>
          <w:szCs w:val="24"/>
        </w:rPr>
        <w:t>ку в ряде случаев смерть пациента</w:t>
      </w:r>
      <w:r w:rsidRPr="00FE0C6F">
        <w:rPr>
          <w:szCs w:val="24"/>
        </w:rPr>
        <w:t xml:space="preserve"> происходит на второй фазе </w:t>
      </w:r>
      <w:r w:rsidR="005A099E" w:rsidRPr="00FE0C6F">
        <w:rPr>
          <w:szCs w:val="24"/>
        </w:rPr>
        <w:t>индукционной терапии</w:t>
      </w:r>
      <w:r w:rsidRPr="00FE0C6F">
        <w:rPr>
          <w:szCs w:val="24"/>
        </w:rPr>
        <w:t xml:space="preserve">, при этом у них была зарегистрирована </w:t>
      </w:r>
      <w:r w:rsidR="00B74743" w:rsidRPr="00B74743">
        <w:rPr>
          <w:szCs w:val="24"/>
        </w:rPr>
        <w:t>полн</w:t>
      </w:r>
      <w:r w:rsidR="00B74743">
        <w:rPr>
          <w:szCs w:val="24"/>
        </w:rPr>
        <w:t>ая</w:t>
      </w:r>
      <w:r w:rsidR="00B74743" w:rsidRPr="00B74743">
        <w:rPr>
          <w:szCs w:val="24"/>
        </w:rPr>
        <w:t xml:space="preserve"> ремисси</w:t>
      </w:r>
      <w:r w:rsidR="00B74743">
        <w:rPr>
          <w:szCs w:val="24"/>
        </w:rPr>
        <w:t>я</w:t>
      </w:r>
      <w:r w:rsidR="007F5CF5">
        <w:rPr>
          <w:szCs w:val="24"/>
        </w:rPr>
        <w:t xml:space="preserve"> </w:t>
      </w:r>
      <w:r w:rsidRPr="00FE0C6F">
        <w:rPr>
          <w:szCs w:val="24"/>
        </w:rPr>
        <w:t xml:space="preserve">после первой фазы </w:t>
      </w:r>
      <w:r w:rsidR="005A099E" w:rsidRPr="00FE0C6F">
        <w:rPr>
          <w:szCs w:val="24"/>
        </w:rPr>
        <w:t>индукционной терапии</w:t>
      </w:r>
      <w:r w:rsidRPr="00FE0C6F">
        <w:rPr>
          <w:szCs w:val="24"/>
        </w:rPr>
        <w:t>. В этих случаях смерть рассматр</w:t>
      </w:r>
      <w:r w:rsidR="008A4E37">
        <w:rPr>
          <w:szCs w:val="24"/>
        </w:rPr>
        <w:t>ивают как смерть в консолидации</w:t>
      </w:r>
      <w:r w:rsidR="00903650">
        <w:rPr>
          <w:szCs w:val="24"/>
        </w:rPr>
        <w:t xml:space="preserve"> или смерть после достижения полной ремиссии</w:t>
      </w:r>
      <w:r w:rsidRPr="00FE0C6F">
        <w:rPr>
          <w:szCs w:val="24"/>
        </w:rPr>
        <w:t xml:space="preserve">. </w:t>
      </w:r>
    </w:p>
    <w:p w14:paraId="269EAC96" w14:textId="77777777" w:rsidR="00010D3C" w:rsidRPr="00FE0C6F" w:rsidRDefault="004329A5" w:rsidP="00A36B14">
      <w:pPr>
        <w:spacing w:before="120" w:line="360" w:lineRule="auto"/>
        <w:ind w:firstLine="709"/>
        <w:contextualSpacing/>
        <w:rPr>
          <w:szCs w:val="24"/>
        </w:rPr>
      </w:pPr>
      <w:r w:rsidRPr="00FE0C6F">
        <w:rPr>
          <w:b/>
          <w:szCs w:val="24"/>
        </w:rPr>
        <w:t>Рецидив</w:t>
      </w:r>
      <w:r w:rsidR="007F5CF5">
        <w:rPr>
          <w:b/>
          <w:szCs w:val="24"/>
        </w:rPr>
        <w:t xml:space="preserve"> </w:t>
      </w:r>
      <w:r w:rsidR="006A3D44" w:rsidRPr="00FE0C6F">
        <w:rPr>
          <w:szCs w:val="24"/>
        </w:rPr>
        <w:t xml:space="preserve">– это состояние </w:t>
      </w:r>
      <w:r w:rsidRPr="00FE0C6F">
        <w:rPr>
          <w:szCs w:val="24"/>
        </w:rPr>
        <w:t>констатируется при обнаружении в пунктате костного мозга более 5</w:t>
      </w:r>
      <w:r w:rsidR="00D23E64">
        <w:rPr>
          <w:szCs w:val="24"/>
        </w:rPr>
        <w:t xml:space="preserve"> </w:t>
      </w:r>
      <w:r w:rsidRPr="00FE0C6F">
        <w:rPr>
          <w:szCs w:val="24"/>
        </w:rPr>
        <w:t xml:space="preserve">% бластных клеток. </w:t>
      </w:r>
      <w:r w:rsidR="007F5CF5">
        <w:rPr>
          <w:szCs w:val="24"/>
        </w:rPr>
        <w:t xml:space="preserve">Рецидив </w:t>
      </w:r>
      <w:r w:rsidRPr="00FE0C6F">
        <w:rPr>
          <w:szCs w:val="24"/>
        </w:rPr>
        <w:t xml:space="preserve">заболевания не констатируется при обнаружении в очередном контрольном пунктате </w:t>
      </w:r>
      <w:r w:rsidR="002A449C">
        <w:rPr>
          <w:szCs w:val="24"/>
        </w:rPr>
        <w:t>костного мозга</w:t>
      </w:r>
      <w:r w:rsidRPr="00FE0C6F">
        <w:rPr>
          <w:szCs w:val="24"/>
        </w:rPr>
        <w:t xml:space="preserve"> более 5</w:t>
      </w:r>
      <w:r w:rsidR="00D23E64">
        <w:rPr>
          <w:szCs w:val="24"/>
        </w:rPr>
        <w:t xml:space="preserve"> </w:t>
      </w:r>
      <w:r w:rsidRPr="00FE0C6F">
        <w:rPr>
          <w:szCs w:val="24"/>
        </w:rPr>
        <w:t>% бластных клеток, но менее 10</w:t>
      </w:r>
      <w:r w:rsidR="00D23E64">
        <w:rPr>
          <w:szCs w:val="24"/>
        </w:rPr>
        <w:t xml:space="preserve"> </w:t>
      </w:r>
      <w:r w:rsidRPr="00FE0C6F">
        <w:rPr>
          <w:szCs w:val="24"/>
        </w:rPr>
        <w:t xml:space="preserve">%, в тех случаях, когда пункция </w:t>
      </w:r>
      <w:r w:rsidR="002A449C">
        <w:rPr>
          <w:szCs w:val="24"/>
        </w:rPr>
        <w:t>костного мозга</w:t>
      </w:r>
      <w:r w:rsidRPr="00FE0C6F">
        <w:rPr>
          <w:szCs w:val="24"/>
        </w:rPr>
        <w:t xml:space="preserve"> производится в ранние</w:t>
      </w:r>
      <w:r w:rsidR="00636AEF">
        <w:rPr>
          <w:szCs w:val="24"/>
        </w:rPr>
        <w:t xml:space="preserve"> сроки после курса химиотерапии</w:t>
      </w:r>
      <w:r w:rsidR="00781F4E">
        <w:rPr>
          <w:szCs w:val="24"/>
        </w:rPr>
        <w:t xml:space="preserve"> </w:t>
      </w:r>
      <w:r w:rsidR="00465085" w:rsidRPr="00FE0C6F">
        <w:rPr>
          <w:szCs w:val="24"/>
        </w:rPr>
        <w:t>или</w:t>
      </w:r>
      <w:r w:rsidRPr="00FE0C6F">
        <w:rPr>
          <w:szCs w:val="24"/>
        </w:rPr>
        <w:t xml:space="preserve"> использовались ростовые гемопоэтические факторы с целью сокращения периода нейтропении, при этом анализ периферической крови нормальный и отсутствуют экстрамедуллярные поражения. Вторая диагностическая</w:t>
      </w:r>
      <w:r w:rsidR="00D23E64">
        <w:rPr>
          <w:szCs w:val="24"/>
        </w:rPr>
        <w:t xml:space="preserve"> пункция осуществляется через 7–</w:t>
      </w:r>
      <w:r w:rsidRPr="00FE0C6F">
        <w:rPr>
          <w:szCs w:val="24"/>
        </w:rPr>
        <w:t>10 дней после первой. Если сохраняется процент бластных клеток выше 5 или отмечает</w:t>
      </w:r>
      <w:r w:rsidR="00D23E64">
        <w:rPr>
          <w:szCs w:val="24"/>
        </w:rPr>
        <w:t>ся их увеличение (например, с 7</w:t>
      </w:r>
      <w:r w:rsidRPr="00FE0C6F">
        <w:rPr>
          <w:szCs w:val="24"/>
        </w:rPr>
        <w:t xml:space="preserve"> до 13</w:t>
      </w:r>
      <w:r w:rsidR="00D23E64">
        <w:rPr>
          <w:szCs w:val="24"/>
        </w:rPr>
        <w:t xml:space="preserve"> </w:t>
      </w:r>
      <w:r w:rsidRPr="00FE0C6F">
        <w:rPr>
          <w:szCs w:val="24"/>
        </w:rPr>
        <w:t xml:space="preserve">%), то констатируется рецидив. </w:t>
      </w:r>
    </w:p>
    <w:p w14:paraId="304FC132" w14:textId="77777777" w:rsidR="004329A5" w:rsidRPr="00FE0C6F" w:rsidRDefault="004329A5" w:rsidP="00A36B14">
      <w:pPr>
        <w:spacing w:before="120" w:line="360" w:lineRule="auto"/>
        <w:ind w:firstLine="709"/>
        <w:contextualSpacing/>
        <w:rPr>
          <w:szCs w:val="24"/>
        </w:rPr>
      </w:pPr>
      <w:r w:rsidRPr="00FE0C6F">
        <w:rPr>
          <w:b/>
          <w:szCs w:val="24"/>
        </w:rPr>
        <w:t>Ранни</w:t>
      </w:r>
      <w:r w:rsidR="007F5CF5">
        <w:rPr>
          <w:b/>
          <w:szCs w:val="24"/>
        </w:rPr>
        <w:t>й</w:t>
      </w:r>
      <w:r w:rsidRPr="00FE0C6F">
        <w:rPr>
          <w:b/>
          <w:szCs w:val="24"/>
        </w:rPr>
        <w:t xml:space="preserve"> рецидив</w:t>
      </w:r>
      <w:r w:rsidRPr="00FE0C6F">
        <w:rPr>
          <w:szCs w:val="24"/>
        </w:rPr>
        <w:t xml:space="preserve"> </w:t>
      </w:r>
      <w:r w:rsidR="000048A7">
        <w:rPr>
          <w:szCs w:val="24"/>
        </w:rPr>
        <w:t>–</w:t>
      </w:r>
      <w:r w:rsidR="006A3D44" w:rsidRPr="00FE0C6F">
        <w:rPr>
          <w:szCs w:val="24"/>
        </w:rPr>
        <w:t xml:space="preserve"> эта форма рецидива </w:t>
      </w:r>
      <w:r w:rsidRPr="00FE0C6F">
        <w:rPr>
          <w:szCs w:val="24"/>
        </w:rPr>
        <w:t xml:space="preserve">называется в том случае, если он регистрируется </w:t>
      </w:r>
      <w:r w:rsidRPr="00206C30">
        <w:rPr>
          <w:szCs w:val="24"/>
        </w:rPr>
        <w:t xml:space="preserve">раньше, чем через </w:t>
      </w:r>
      <w:r w:rsidR="005E69AD" w:rsidRPr="00206C30">
        <w:rPr>
          <w:szCs w:val="24"/>
        </w:rPr>
        <w:t>полгода</w:t>
      </w:r>
      <w:r w:rsidRPr="00206C30">
        <w:rPr>
          <w:szCs w:val="24"/>
        </w:rPr>
        <w:t xml:space="preserve"> от момента</w:t>
      </w:r>
      <w:r w:rsidR="005E69AD" w:rsidRPr="00206C30">
        <w:rPr>
          <w:szCs w:val="24"/>
        </w:rPr>
        <w:t xml:space="preserve"> окончания поддерживающей терапии или на терапии после достижения ремиссии</w:t>
      </w:r>
      <w:r w:rsidRPr="00206C30">
        <w:rPr>
          <w:szCs w:val="24"/>
        </w:rPr>
        <w:t xml:space="preserve">. Поздним считается тот рецидив, который возникает через </w:t>
      </w:r>
      <w:r w:rsidR="005E69AD" w:rsidRPr="00206C30">
        <w:rPr>
          <w:szCs w:val="24"/>
        </w:rPr>
        <w:t>полгода и более от окончания поддерживающей терапии</w:t>
      </w:r>
      <w:r w:rsidRPr="00206C30">
        <w:rPr>
          <w:szCs w:val="24"/>
        </w:rPr>
        <w:t xml:space="preserve">. </w:t>
      </w:r>
      <w:r w:rsidRPr="00206C30">
        <w:rPr>
          <w:szCs w:val="24"/>
        </w:rPr>
        <w:lastRenderedPageBreak/>
        <w:t>Рецидивом также</w:t>
      </w:r>
      <w:r w:rsidRPr="00FE0C6F">
        <w:rPr>
          <w:szCs w:val="24"/>
        </w:rPr>
        <w:t xml:space="preserve"> является и внекостномозговое поражение (нейролейкемия, поражен</w:t>
      </w:r>
      <w:r w:rsidR="007349F0">
        <w:rPr>
          <w:szCs w:val="24"/>
        </w:rPr>
        <w:t xml:space="preserve">ие яичек, увеличение селезенки </w:t>
      </w:r>
      <w:r w:rsidRPr="00FE0C6F">
        <w:rPr>
          <w:szCs w:val="24"/>
        </w:rPr>
        <w:t>и т.</w:t>
      </w:r>
      <w:r w:rsidR="00834551">
        <w:rPr>
          <w:szCs w:val="24"/>
        </w:rPr>
        <w:t> </w:t>
      </w:r>
      <w:r w:rsidRPr="00FE0C6F">
        <w:rPr>
          <w:szCs w:val="24"/>
        </w:rPr>
        <w:t xml:space="preserve">д.) даже при отсутствии изменений </w:t>
      </w:r>
      <w:r w:rsidR="007807D6">
        <w:rPr>
          <w:szCs w:val="24"/>
        </w:rPr>
        <w:t xml:space="preserve">в </w:t>
      </w:r>
      <w:r w:rsidRPr="00FE0C6F">
        <w:rPr>
          <w:szCs w:val="24"/>
        </w:rPr>
        <w:t xml:space="preserve">крови и </w:t>
      </w:r>
      <w:r w:rsidR="007807D6">
        <w:rPr>
          <w:szCs w:val="24"/>
        </w:rPr>
        <w:t>костном мозге</w:t>
      </w:r>
      <w:r w:rsidRPr="00FE0C6F">
        <w:rPr>
          <w:szCs w:val="24"/>
        </w:rPr>
        <w:t xml:space="preserve">. </w:t>
      </w:r>
      <w:r w:rsidRPr="00F35309">
        <w:rPr>
          <w:szCs w:val="24"/>
        </w:rPr>
        <w:t>Внекостномозговые рецидивы</w:t>
      </w:r>
      <w:r w:rsidRPr="00FE0C6F">
        <w:rPr>
          <w:szCs w:val="24"/>
        </w:rPr>
        <w:t xml:space="preserve"> (особенно поражение </w:t>
      </w:r>
      <w:r w:rsidR="00636AEF">
        <w:rPr>
          <w:szCs w:val="24"/>
        </w:rPr>
        <w:t>центральной нервной системы)</w:t>
      </w:r>
      <w:r w:rsidRPr="00FE0C6F">
        <w:rPr>
          <w:szCs w:val="24"/>
        </w:rPr>
        <w:t xml:space="preserve"> при использовании современных протоколов лечения</w:t>
      </w:r>
      <w:r w:rsidR="000048A7">
        <w:rPr>
          <w:szCs w:val="24"/>
        </w:rPr>
        <w:t xml:space="preserve"> встречаются приблизительно в 4–</w:t>
      </w:r>
      <w:r w:rsidRPr="00FE0C6F">
        <w:rPr>
          <w:szCs w:val="24"/>
        </w:rPr>
        <w:t>8</w:t>
      </w:r>
      <w:r w:rsidR="000048A7">
        <w:rPr>
          <w:szCs w:val="24"/>
        </w:rPr>
        <w:t xml:space="preserve"> </w:t>
      </w:r>
      <w:r w:rsidRPr="00FE0C6F">
        <w:rPr>
          <w:szCs w:val="24"/>
        </w:rPr>
        <w:t>% случаев. Если констатирован изолированный внекостномозговой рецидив, то, кроме локальной терапии (лечение нейролейкемии, облучение/удаление яичка, удаление лейкемического очага в яичнике и т.</w:t>
      </w:r>
      <w:r w:rsidR="00834551">
        <w:rPr>
          <w:szCs w:val="24"/>
        </w:rPr>
        <w:t> </w:t>
      </w:r>
      <w:r w:rsidRPr="00FE0C6F">
        <w:rPr>
          <w:szCs w:val="24"/>
        </w:rPr>
        <w:t xml:space="preserve">д.), обязательно проведение и системной </w:t>
      </w:r>
      <w:r w:rsidR="005A099E" w:rsidRPr="00FE0C6F">
        <w:rPr>
          <w:szCs w:val="24"/>
        </w:rPr>
        <w:t>индукционной терапии</w:t>
      </w:r>
      <w:r w:rsidR="00834551">
        <w:rPr>
          <w:szCs w:val="24"/>
        </w:rPr>
        <w:t xml:space="preserve"> </w:t>
      </w:r>
      <w:r w:rsidR="00880DD1">
        <w:rPr>
          <w:szCs w:val="24"/>
        </w:rPr>
        <w:t>по протоколам, предусмотренным</w:t>
      </w:r>
      <w:r w:rsidRPr="00FE0C6F">
        <w:rPr>
          <w:szCs w:val="24"/>
        </w:rPr>
        <w:t xml:space="preserve"> для таких рецидивов.</w:t>
      </w:r>
    </w:p>
    <w:p w14:paraId="7EB378AC" w14:textId="77777777" w:rsidR="004329A5" w:rsidRPr="00FE0C6F" w:rsidRDefault="005A099E" w:rsidP="00A36B14">
      <w:pPr>
        <w:pStyle w:val="a3"/>
        <w:spacing w:before="120" w:after="0" w:line="360" w:lineRule="auto"/>
        <w:ind w:firstLine="709"/>
        <w:contextualSpacing/>
        <w:rPr>
          <w:szCs w:val="24"/>
        </w:rPr>
      </w:pPr>
      <w:r w:rsidRPr="00F03AAE">
        <w:rPr>
          <w:b/>
          <w:szCs w:val="24"/>
        </w:rPr>
        <w:t>Минимальная остаточная болезнь</w:t>
      </w:r>
      <w:r w:rsidR="00A621F1">
        <w:rPr>
          <w:b/>
          <w:szCs w:val="24"/>
        </w:rPr>
        <w:t>,</w:t>
      </w:r>
      <w:r w:rsidR="004329A5" w:rsidRPr="00FE0C6F">
        <w:rPr>
          <w:szCs w:val="24"/>
        </w:rPr>
        <w:t xml:space="preserve"> или минимальн</w:t>
      </w:r>
      <w:r w:rsidR="006A3D44" w:rsidRPr="00FE0C6F">
        <w:rPr>
          <w:szCs w:val="24"/>
        </w:rPr>
        <w:t>ая</w:t>
      </w:r>
      <w:r w:rsidR="004329A5" w:rsidRPr="00FE0C6F">
        <w:rPr>
          <w:szCs w:val="24"/>
        </w:rPr>
        <w:t xml:space="preserve"> </w:t>
      </w:r>
      <w:r w:rsidR="00AF128D">
        <w:rPr>
          <w:szCs w:val="24"/>
        </w:rPr>
        <w:t xml:space="preserve">резидуальная </w:t>
      </w:r>
      <w:r w:rsidR="004329A5" w:rsidRPr="00FE0C6F">
        <w:rPr>
          <w:szCs w:val="24"/>
        </w:rPr>
        <w:t>болезнь</w:t>
      </w:r>
      <w:r w:rsidR="006A3D44" w:rsidRPr="00FE0C6F">
        <w:rPr>
          <w:szCs w:val="24"/>
        </w:rPr>
        <w:t xml:space="preserve"> </w:t>
      </w:r>
      <w:r w:rsidR="008A33E0">
        <w:rPr>
          <w:szCs w:val="24"/>
        </w:rPr>
        <w:t>–</w:t>
      </w:r>
      <w:r w:rsidR="006A3D44" w:rsidRPr="00FE0C6F">
        <w:rPr>
          <w:szCs w:val="24"/>
        </w:rPr>
        <w:t xml:space="preserve"> это</w:t>
      </w:r>
      <w:r w:rsidR="004329A5" w:rsidRPr="00FE0C6F">
        <w:rPr>
          <w:szCs w:val="24"/>
        </w:rPr>
        <w:t xml:space="preserve"> небольш</w:t>
      </w:r>
      <w:r w:rsidR="006A3D44" w:rsidRPr="00FE0C6F">
        <w:rPr>
          <w:szCs w:val="24"/>
        </w:rPr>
        <w:t>ая</w:t>
      </w:r>
      <w:r w:rsidR="004329A5" w:rsidRPr="00FE0C6F">
        <w:rPr>
          <w:szCs w:val="24"/>
        </w:rPr>
        <w:t xml:space="preserve"> популяци</w:t>
      </w:r>
      <w:r w:rsidR="006A3D44" w:rsidRPr="00FE0C6F">
        <w:rPr>
          <w:szCs w:val="24"/>
        </w:rPr>
        <w:t>я</w:t>
      </w:r>
      <w:r w:rsidR="004329A5" w:rsidRPr="00FE0C6F">
        <w:rPr>
          <w:szCs w:val="24"/>
        </w:rPr>
        <w:t xml:space="preserve"> опухолевых клеток, которая не может быть зафиксирована с помощью светового микроскопа, но обнаруживается более тонкими методами исследования, выявляющими 1 лейкемическую клетку на 10</w:t>
      </w:r>
      <w:r w:rsidR="00D845C6">
        <w:rPr>
          <w:szCs w:val="24"/>
          <w:vertAlign w:val="superscript"/>
        </w:rPr>
        <w:t>4–</w:t>
      </w:r>
      <w:r w:rsidR="004329A5" w:rsidRPr="00FE0C6F">
        <w:rPr>
          <w:szCs w:val="24"/>
          <w:vertAlign w:val="superscript"/>
        </w:rPr>
        <w:t>6</w:t>
      </w:r>
      <w:r w:rsidR="004329A5" w:rsidRPr="00FE0C6F">
        <w:rPr>
          <w:szCs w:val="24"/>
        </w:rPr>
        <w:t xml:space="preserve"> исследуемых. Основными методами детекции </w:t>
      </w:r>
      <w:r w:rsidR="00F03AAE" w:rsidRPr="00F03AAE">
        <w:rPr>
          <w:szCs w:val="24"/>
        </w:rPr>
        <w:t>минимальн</w:t>
      </w:r>
      <w:r w:rsidR="00F03AAE">
        <w:rPr>
          <w:szCs w:val="24"/>
        </w:rPr>
        <w:t>ой</w:t>
      </w:r>
      <w:r w:rsidR="00F03AAE" w:rsidRPr="00F03AAE">
        <w:rPr>
          <w:szCs w:val="24"/>
        </w:rPr>
        <w:t xml:space="preserve"> остаточн</w:t>
      </w:r>
      <w:r w:rsidR="00F03AAE">
        <w:rPr>
          <w:szCs w:val="24"/>
        </w:rPr>
        <w:t>ой</w:t>
      </w:r>
      <w:r w:rsidR="00F03AAE" w:rsidRPr="00F03AAE">
        <w:rPr>
          <w:szCs w:val="24"/>
        </w:rPr>
        <w:t xml:space="preserve"> болезн</w:t>
      </w:r>
      <w:r w:rsidR="00F03AAE">
        <w:rPr>
          <w:szCs w:val="24"/>
        </w:rPr>
        <w:t>и</w:t>
      </w:r>
      <w:r w:rsidR="004329A5" w:rsidRPr="00FE0C6F">
        <w:rPr>
          <w:szCs w:val="24"/>
        </w:rPr>
        <w:t xml:space="preserve"> являются проточная цитометрия и </w:t>
      </w:r>
      <w:r w:rsidR="00D600BD">
        <w:rPr>
          <w:szCs w:val="24"/>
        </w:rPr>
        <w:t>полимеразная цепная реакция</w:t>
      </w:r>
      <w:r w:rsidR="004329A5" w:rsidRPr="00FE0C6F">
        <w:rPr>
          <w:szCs w:val="24"/>
        </w:rPr>
        <w:t xml:space="preserve">. Методы стандартного цитогенетического исследования и метод </w:t>
      </w:r>
      <w:r w:rsidR="004329A5" w:rsidRPr="00FE0C6F">
        <w:rPr>
          <w:szCs w:val="24"/>
          <w:lang w:val="en-US"/>
        </w:rPr>
        <w:t>FISH</w:t>
      </w:r>
      <w:r w:rsidR="004329A5" w:rsidRPr="00FE0C6F">
        <w:rPr>
          <w:szCs w:val="24"/>
        </w:rPr>
        <w:t xml:space="preserve"> не используются в целях оценки </w:t>
      </w:r>
      <w:r w:rsidR="00F03AAE" w:rsidRPr="00F03AAE">
        <w:rPr>
          <w:szCs w:val="24"/>
        </w:rPr>
        <w:t>минимальн</w:t>
      </w:r>
      <w:r w:rsidR="00F03AAE">
        <w:rPr>
          <w:szCs w:val="24"/>
        </w:rPr>
        <w:t>ой</w:t>
      </w:r>
      <w:r w:rsidR="00F03AAE" w:rsidRPr="00F03AAE">
        <w:rPr>
          <w:szCs w:val="24"/>
        </w:rPr>
        <w:t xml:space="preserve"> остаточн</w:t>
      </w:r>
      <w:r w:rsidR="00F03AAE">
        <w:rPr>
          <w:szCs w:val="24"/>
        </w:rPr>
        <w:t>ой</w:t>
      </w:r>
      <w:r w:rsidR="00F03AAE" w:rsidRPr="00F03AAE">
        <w:rPr>
          <w:szCs w:val="24"/>
        </w:rPr>
        <w:t xml:space="preserve"> болезн</w:t>
      </w:r>
      <w:r w:rsidR="00F03AAE">
        <w:rPr>
          <w:szCs w:val="24"/>
        </w:rPr>
        <w:t>и</w:t>
      </w:r>
      <w:r w:rsidR="004329A5" w:rsidRPr="00FE0C6F">
        <w:rPr>
          <w:szCs w:val="24"/>
        </w:rPr>
        <w:t>.</w:t>
      </w:r>
    </w:p>
    <w:p w14:paraId="462952B3" w14:textId="77777777" w:rsidR="004329A5" w:rsidRPr="00FE0C6F" w:rsidRDefault="004329A5" w:rsidP="00A36B14">
      <w:pPr>
        <w:pStyle w:val="a3"/>
        <w:spacing w:before="120" w:after="0" w:line="360" w:lineRule="auto"/>
        <w:ind w:firstLine="709"/>
        <w:contextualSpacing/>
        <w:rPr>
          <w:szCs w:val="24"/>
        </w:rPr>
      </w:pPr>
      <w:r w:rsidRPr="00FE0C6F">
        <w:rPr>
          <w:b/>
          <w:szCs w:val="24"/>
        </w:rPr>
        <w:t>Цитогенетическая ремиссия</w:t>
      </w:r>
      <w:r w:rsidRPr="00FE0C6F">
        <w:rPr>
          <w:szCs w:val="24"/>
        </w:rPr>
        <w:t xml:space="preserve"> – это полная клинико-гематологическая ремиссия, при этом методами стандартной цитогенетики не выявляются исходные аномалии кариотипа; кариотип должен быть нормальным, а число проанализированных метафаз должно составлять не менее 20. Цитогенетическая ремиссия </w:t>
      </w:r>
      <w:r w:rsidR="00834551">
        <w:rPr>
          <w:szCs w:val="24"/>
        </w:rPr>
        <w:t>–</w:t>
      </w:r>
      <w:r w:rsidRPr="00FE0C6F">
        <w:rPr>
          <w:szCs w:val="24"/>
        </w:rPr>
        <w:t xml:space="preserve"> новое понятие, появившееся при регулярном использовании методов цитогенетики для исследований пунктатов </w:t>
      </w:r>
      <w:r w:rsidR="000E1D9B">
        <w:rPr>
          <w:szCs w:val="24"/>
        </w:rPr>
        <w:t>костного мозга</w:t>
      </w:r>
      <w:r w:rsidR="00834551">
        <w:rPr>
          <w:szCs w:val="24"/>
        </w:rPr>
        <w:t xml:space="preserve"> </w:t>
      </w:r>
      <w:r w:rsidRPr="00FE0C6F">
        <w:rPr>
          <w:szCs w:val="24"/>
        </w:rPr>
        <w:t xml:space="preserve">в период </w:t>
      </w:r>
      <w:r w:rsidR="00764595" w:rsidRPr="00B74743">
        <w:rPr>
          <w:szCs w:val="24"/>
        </w:rPr>
        <w:t>полной ремиссии</w:t>
      </w:r>
      <w:r w:rsidRPr="00FE0C6F">
        <w:rPr>
          <w:szCs w:val="24"/>
        </w:rPr>
        <w:t>.</w:t>
      </w:r>
    </w:p>
    <w:p w14:paraId="3A566C61" w14:textId="77777777" w:rsidR="004329A5" w:rsidRPr="00FE0C6F" w:rsidRDefault="00465085" w:rsidP="00A36B14">
      <w:pPr>
        <w:pStyle w:val="a3"/>
        <w:spacing w:before="120" w:after="0" w:line="360" w:lineRule="auto"/>
        <w:ind w:firstLine="709"/>
        <w:contextualSpacing/>
        <w:rPr>
          <w:szCs w:val="24"/>
        </w:rPr>
      </w:pPr>
      <w:r w:rsidRPr="00FE0C6F">
        <w:rPr>
          <w:b/>
          <w:szCs w:val="24"/>
        </w:rPr>
        <w:t>Цитогенетический рецидив</w:t>
      </w:r>
      <w:r w:rsidR="004329A5" w:rsidRPr="00FE0C6F">
        <w:rPr>
          <w:szCs w:val="24"/>
        </w:rPr>
        <w:t xml:space="preserve"> </w:t>
      </w:r>
      <w:r w:rsidR="006A3D44" w:rsidRPr="00FE0C6F">
        <w:rPr>
          <w:szCs w:val="24"/>
        </w:rPr>
        <w:t xml:space="preserve">– это рецидив, </w:t>
      </w:r>
      <w:r w:rsidRPr="00FE0C6F">
        <w:rPr>
          <w:szCs w:val="24"/>
        </w:rPr>
        <w:t>который констатируется</w:t>
      </w:r>
      <w:r w:rsidR="004329A5" w:rsidRPr="00FE0C6F">
        <w:rPr>
          <w:szCs w:val="24"/>
        </w:rPr>
        <w:t xml:space="preserve"> при наличии в пунктате </w:t>
      </w:r>
      <w:r w:rsidR="00112E00">
        <w:rPr>
          <w:szCs w:val="24"/>
        </w:rPr>
        <w:t>костного мозга</w:t>
      </w:r>
      <w:r w:rsidR="00834551">
        <w:rPr>
          <w:szCs w:val="24"/>
        </w:rPr>
        <w:t xml:space="preserve"> </w:t>
      </w:r>
      <w:r w:rsidR="004329A5" w:rsidRPr="00FE0C6F">
        <w:rPr>
          <w:szCs w:val="24"/>
        </w:rPr>
        <w:t xml:space="preserve">митозов с хромосомными аберрациями, </w:t>
      </w:r>
      <w:r w:rsidR="00ED59E7" w:rsidRPr="00FE0C6F">
        <w:rPr>
          <w:szCs w:val="24"/>
        </w:rPr>
        <w:t>которые обнаруж</w:t>
      </w:r>
      <w:r w:rsidR="00834551">
        <w:rPr>
          <w:szCs w:val="24"/>
        </w:rPr>
        <w:t>е</w:t>
      </w:r>
      <w:r w:rsidR="00ED59E7" w:rsidRPr="00FE0C6F">
        <w:rPr>
          <w:szCs w:val="24"/>
        </w:rPr>
        <w:t>ны</w:t>
      </w:r>
      <w:r w:rsidR="004329A5" w:rsidRPr="00FE0C6F">
        <w:rPr>
          <w:szCs w:val="24"/>
        </w:rPr>
        <w:t xml:space="preserve"> в дебюте заболевания на фоне сохраняющейся клинико-гематологической ремиссии.</w:t>
      </w:r>
    </w:p>
    <w:p w14:paraId="2088866E" w14:textId="77777777" w:rsidR="004329A5" w:rsidRPr="00FE0C6F" w:rsidRDefault="004329A5" w:rsidP="00A36B14">
      <w:pPr>
        <w:pStyle w:val="a3"/>
        <w:spacing w:before="120" w:after="0" w:line="360" w:lineRule="auto"/>
        <w:ind w:firstLine="709"/>
        <w:contextualSpacing/>
        <w:rPr>
          <w:szCs w:val="24"/>
        </w:rPr>
      </w:pPr>
      <w:r w:rsidRPr="00FE0C6F">
        <w:rPr>
          <w:b/>
          <w:szCs w:val="24"/>
        </w:rPr>
        <w:t>Молекулярная ремиссия</w:t>
      </w:r>
      <w:r w:rsidRPr="00FE0C6F">
        <w:rPr>
          <w:szCs w:val="24"/>
        </w:rPr>
        <w:t xml:space="preserve"> – это полная клинико-гематологическая ремиссия при отсутствии в </w:t>
      </w:r>
      <w:r w:rsidR="000E1D9B">
        <w:rPr>
          <w:szCs w:val="24"/>
        </w:rPr>
        <w:t>костном мозге</w:t>
      </w:r>
      <w:r w:rsidR="00834551">
        <w:rPr>
          <w:szCs w:val="24"/>
        </w:rPr>
        <w:t xml:space="preserve"> </w:t>
      </w:r>
      <w:r w:rsidRPr="00FE0C6F">
        <w:rPr>
          <w:szCs w:val="24"/>
        </w:rPr>
        <w:t>исходно определявшихся</w:t>
      </w:r>
      <w:r w:rsidR="00D600BD">
        <w:rPr>
          <w:szCs w:val="24"/>
        </w:rPr>
        <w:t xml:space="preserve"> методом полимеразной цепной реакции</w:t>
      </w:r>
      <w:r w:rsidRPr="00FE0C6F">
        <w:rPr>
          <w:szCs w:val="24"/>
        </w:rPr>
        <w:t xml:space="preserve"> молекулярных маркеров острого лейкоза с чувствительностью метода 10</w:t>
      </w:r>
      <w:r w:rsidR="00D845C6">
        <w:rPr>
          <w:szCs w:val="24"/>
          <w:vertAlign w:val="superscript"/>
        </w:rPr>
        <w:t>–</w:t>
      </w:r>
      <w:r w:rsidRPr="00FE0C6F">
        <w:rPr>
          <w:szCs w:val="24"/>
          <w:vertAlign w:val="superscript"/>
        </w:rPr>
        <w:t>4</w:t>
      </w:r>
      <w:r w:rsidR="00D845C6">
        <w:rPr>
          <w:szCs w:val="24"/>
        </w:rPr>
        <w:t xml:space="preserve">. </w:t>
      </w:r>
      <w:r w:rsidRPr="00FE0C6F">
        <w:rPr>
          <w:szCs w:val="24"/>
        </w:rPr>
        <w:t>Это также новое понятие, став</w:t>
      </w:r>
      <w:r w:rsidR="00212119">
        <w:rPr>
          <w:szCs w:val="24"/>
        </w:rPr>
        <w:t>шее в настоящее время ключевым.</w:t>
      </w:r>
      <w:r w:rsidRPr="00FE0C6F">
        <w:rPr>
          <w:szCs w:val="24"/>
        </w:rPr>
        <w:t xml:space="preserve"> Следует отметить, что может быть достигнута цитогенетическая ремиссия, но при этом молекулярные маркеры могут еще определяться. </w:t>
      </w:r>
    </w:p>
    <w:p w14:paraId="3099DE7D" w14:textId="77777777" w:rsidR="004329A5" w:rsidRPr="00FE0C6F" w:rsidRDefault="004329A5" w:rsidP="00A36B14">
      <w:pPr>
        <w:pStyle w:val="a3"/>
        <w:spacing w:before="120" w:after="0" w:line="360" w:lineRule="auto"/>
        <w:ind w:firstLine="709"/>
        <w:contextualSpacing/>
        <w:rPr>
          <w:szCs w:val="24"/>
        </w:rPr>
      </w:pPr>
      <w:r w:rsidRPr="00FE0C6F">
        <w:rPr>
          <w:b/>
          <w:szCs w:val="24"/>
        </w:rPr>
        <w:t>Молекулярный рецидив</w:t>
      </w:r>
      <w:r w:rsidRPr="00FE0C6F">
        <w:rPr>
          <w:szCs w:val="24"/>
        </w:rPr>
        <w:t xml:space="preserve"> – </w:t>
      </w:r>
      <w:r w:rsidR="00A621F1">
        <w:rPr>
          <w:szCs w:val="24"/>
        </w:rPr>
        <w:t xml:space="preserve">это </w:t>
      </w:r>
      <w:r w:rsidRPr="00FE0C6F">
        <w:rPr>
          <w:szCs w:val="24"/>
        </w:rPr>
        <w:t xml:space="preserve">появление исходно определявшихся молекулярных маркеров </w:t>
      </w:r>
      <w:r w:rsidR="00112E00">
        <w:rPr>
          <w:szCs w:val="24"/>
        </w:rPr>
        <w:t>острых лейкозов</w:t>
      </w:r>
      <w:r w:rsidRPr="00FE0C6F">
        <w:rPr>
          <w:szCs w:val="24"/>
        </w:rPr>
        <w:t xml:space="preserve"> в двух повтор</w:t>
      </w:r>
      <w:r w:rsidR="001C5F89" w:rsidRPr="00FE0C6F">
        <w:rPr>
          <w:szCs w:val="24"/>
        </w:rPr>
        <w:t>ных анализах (проведенных с коротки</w:t>
      </w:r>
      <w:r w:rsidRPr="00FE0C6F">
        <w:rPr>
          <w:szCs w:val="24"/>
        </w:rPr>
        <w:t xml:space="preserve">м интервалом времени) на фоне сохраняющейся клинико-гематологической ремиссии. </w:t>
      </w:r>
    </w:p>
    <w:p w14:paraId="19F9218D" w14:textId="77777777" w:rsidR="004329A5" w:rsidRPr="00FE0C6F" w:rsidRDefault="004329A5" w:rsidP="00A36B14">
      <w:pPr>
        <w:pStyle w:val="a3"/>
        <w:spacing w:before="120" w:after="0" w:line="360" w:lineRule="auto"/>
        <w:ind w:firstLine="709"/>
        <w:contextualSpacing/>
        <w:rPr>
          <w:szCs w:val="24"/>
        </w:rPr>
      </w:pPr>
      <w:r w:rsidRPr="00FE0C6F">
        <w:rPr>
          <w:szCs w:val="24"/>
        </w:rPr>
        <w:t xml:space="preserve">Важным и одним из самых точных способов оценки эффективности терапии </w:t>
      </w:r>
      <w:r w:rsidR="00112E00">
        <w:rPr>
          <w:szCs w:val="24"/>
        </w:rPr>
        <w:t>острых лейкозов</w:t>
      </w:r>
      <w:r w:rsidR="00D845C6">
        <w:rPr>
          <w:szCs w:val="24"/>
        </w:rPr>
        <w:t xml:space="preserve"> являю</w:t>
      </w:r>
      <w:r w:rsidRPr="00FE0C6F">
        <w:rPr>
          <w:szCs w:val="24"/>
        </w:rPr>
        <w:t xml:space="preserve">тся </w:t>
      </w:r>
      <w:r w:rsidR="001C5F89" w:rsidRPr="00FE0C6F">
        <w:rPr>
          <w:szCs w:val="24"/>
        </w:rPr>
        <w:t xml:space="preserve">применение статистических методов и </w:t>
      </w:r>
      <w:r w:rsidRPr="00FE0C6F">
        <w:rPr>
          <w:szCs w:val="24"/>
        </w:rPr>
        <w:t>постро</w:t>
      </w:r>
      <w:r w:rsidR="003210D3">
        <w:rPr>
          <w:szCs w:val="24"/>
        </w:rPr>
        <w:t xml:space="preserve">ение кривых </w:t>
      </w:r>
      <w:r w:rsidR="003210D3">
        <w:rPr>
          <w:szCs w:val="24"/>
        </w:rPr>
        <w:lastRenderedPageBreak/>
        <w:t>выживаемости пациентов</w:t>
      </w:r>
      <w:r w:rsidRPr="00FE0C6F">
        <w:rPr>
          <w:szCs w:val="24"/>
        </w:rPr>
        <w:t xml:space="preserve">, которым проводили то или иное лечение. Чаще всего оценивают общую, безрецидивную, бессобытийную выживаемость и вероятность сохранения </w:t>
      </w:r>
      <w:r w:rsidR="00764595" w:rsidRPr="00B74743">
        <w:rPr>
          <w:szCs w:val="24"/>
        </w:rPr>
        <w:t>полной ремиссии</w:t>
      </w:r>
      <w:r w:rsidR="00D845C6">
        <w:rPr>
          <w:szCs w:val="24"/>
        </w:rPr>
        <w:t xml:space="preserve"> (или обратное понятие –</w:t>
      </w:r>
      <w:r w:rsidRPr="00FE0C6F">
        <w:rPr>
          <w:szCs w:val="24"/>
        </w:rPr>
        <w:t xml:space="preserve"> вероятность развития рецидива).</w:t>
      </w:r>
    </w:p>
    <w:p w14:paraId="0588E449" w14:textId="77777777" w:rsidR="000F5C48" w:rsidRPr="00FE0C6F" w:rsidRDefault="000F5C48" w:rsidP="000F5C48">
      <w:pPr>
        <w:pStyle w:val="a3"/>
        <w:spacing w:before="120" w:after="0" w:line="360" w:lineRule="auto"/>
        <w:ind w:firstLine="709"/>
        <w:contextualSpacing/>
        <w:rPr>
          <w:szCs w:val="24"/>
        </w:rPr>
      </w:pPr>
      <w:r w:rsidRPr="00FE0C6F">
        <w:rPr>
          <w:b/>
          <w:szCs w:val="24"/>
        </w:rPr>
        <w:t>Общая выживаемость</w:t>
      </w:r>
      <w:r w:rsidRPr="00E24245">
        <w:rPr>
          <w:b/>
          <w:szCs w:val="24"/>
        </w:rPr>
        <w:t>.</w:t>
      </w:r>
      <w:r>
        <w:rPr>
          <w:szCs w:val="24"/>
        </w:rPr>
        <w:t xml:space="preserve"> Для оценки</w:t>
      </w:r>
      <w:r w:rsidRPr="00FE0C6F">
        <w:rPr>
          <w:szCs w:val="24"/>
        </w:rPr>
        <w:t xml:space="preserve"> </w:t>
      </w:r>
      <w:r w:rsidR="00E24245">
        <w:rPr>
          <w:szCs w:val="24"/>
        </w:rPr>
        <w:t>общей выживаемости</w:t>
      </w:r>
      <w:r w:rsidRPr="00FE0C6F">
        <w:rPr>
          <w:szCs w:val="24"/>
        </w:rPr>
        <w:t xml:space="preserve"> анализируют временные параметры всех </w:t>
      </w:r>
      <w:r w:rsidR="00B0071E">
        <w:rPr>
          <w:szCs w:val="24"/>
        </w:rPr>
        <w:t>пациентов</w:t>
      </w:r>
      <w:r w:rsidRPr="00FE0C6F">
        <w:rPr>
          <w:szCs w:val="24"/>
        </w:rPr>
        <w:t xml:space="preserve">, включенных в исследование. Точкой отсчета является день начала терапии. Событием считается только смерть </w:t>
      </w:r>
      <w:r w:rsidR="00B0071E">
        <w:rPr>
          <w:szCs w:val="24"/>
        </w:rPr>
        <w:t>пациента</w:t>
      </w:r>
      <w:r w:rsidRPr="00FE0C6F">
        <w:rPr>
          <w:szCs w:val="24"/>
        </w:rPr>
        <w:t xml:space="preserve"> от любой причины (ранняя летальность, смерть в период ремиссии от любой причины, смерть в период рецидива). Событие на кривой выживаемости графически отображается ступенькой, идущей вниз. </w:t>
      </w:r>
      <w:r w:rsidR="00B0071E">
        <w:rPr>
          <w:szCs w:val="24"/>
        </w:rPr>
        <w:t>Пациентов</w:t>
      </w:r>
      <w:r w:rsidRPr="00FE0C6F">
        <w:rPr>
          <w:szCs w:val="24"/>
        </w:rPr>
        <w:t xml:space="preserve">, живых во время проведения анализа, расценивают как случай и отмечают на </w:t>
      </w:r>
      <w:r w:rsidR="0077341B">
        <w:rPr>
          <w:szCs w:val="24"/>
        </w:rPr>
        <w:t xml:space="preserve">кривой </w:t>
      </w:r>
      <w:r w:rsidR="000B3728">
        <w:rPr>
          <w:szCs w:val="24"/>
        </w:rPr>
        <w:t>черточкой, т. е.</w:t>
      </w:r>
      <w:r w:rsidRPr="00FE0C6F">
        <w:rPr>
          <w:szCs w:val="24"/>
        </w:rPr>
        <w:t xml:space="preserve"> цензурируют. </w:t>
      </w:r>
      <w:r w:rsidR="00B0071E">
        <w:rPr>
          <w:szCs w:val="24"/>
        </w:rPr>
        <w:t>Пациентов</w:t>
      </w:r>
      <w:r w:rsidRPr="00FE0C6F">
        <w:rPr>
          <w:szCs w:val="24"/>
        </w:rPr>
        <w:t xml:space="preserve">, судьба которых неизвестна, цензурируют в тот момент, когда было известно, что они живы. Больных, отказавшихся от лечения, цензурируют в день отказа от терапии. </w:t>
      </w:r>
    </w:p>
    <w:p w14:paraId="6FAA71A0" w14:textId="77777777" w:rsidR="000F5C48" w:rsidRPr="00FE0C6F" w:rsidRDefault="000F5C48" w:rsidP="000F5C48">
      <w:pPr>
        <w:pStyle w:val="a3"/>
        <w:spacing w:before="120" w:after="0" w:line="360" w:lineRule="auto"/>
        <w:ind w:firstLine="709"/>
        <w:contextualSpacing/>
        <w:rPr>
          <w:szCs w:val="24"/>
        </w:rPr>
      </w:pPr>
      <w:r w:rsidRPr="00FE0C6F">
        <w:rPr>
          <w:b/>
          <w:szCs w:val="24"/>
        </w:rPr>
        <w:t>Безрецидивная выживаемость</w:t>
      </w:r>
      <w:r w:rsidRPr="00E24245">
        <w:rPr>
          <w:b/>
          <w:szCs w:val="24"/>
        </w:rPr>
        <w:t>.</w:t>
      </w:r>
      <w:r w:rsidRPr="00FE0C6F">
        <w:rPr>
          <w:szCs w:val="24"/>
        </w:rPr>
        <w:t xml:space="preserve"> При </w:t>
      </w:r>
      <w:r>
        <w:rPr>
          <w:szCs w:val="24"/>
        </w:rPr>
        <w:t>оце</w:t>
      </w:r>
      <w:r w:rsidR="00534505">
        <w:rPr>
          <w:szCs w:val="24"/>
        </w:rPr>
        <w:t>нке</w:t>
      </w:r>
      <w:r>
        <w:rPr>
          <w:szCs w:val="24"/>
        </w:rPr>
        <w:t xml:space="preserve"> </w:t>
      </w:r>
      <w:r w:rsidR="00E24245">
        <w:rPr>
          <w:szCs w:val="24"/>
        </w:rPr>
        <w:t>безрецидивной выживаемости</w:t>
      </w:r>
      <w:r w:rsidRPr="00FE0C6F">
        <w:rPr>
          <w:szCs w:val="24"/>
        </w:rPr>
        <w:t xml:space="preserve"> учитывают данные только тех </w:t>
      </w:r>
      <w:r w:rsidR="00B0071E">
        <w:rPr>
          <w:szCs w:val="24"/>
        </w:rPr>
        <w:t>пациентов</w:t>
      </w:r>
      <w:r w:rsidRPr="00FE0C6F">
        <w:rPr>
          <w:szCs w:val="24"/>
        </w:rPr>
        <w:t xml:space="preserve">, у которых была достигнута </w:t>
      </w:r>
      <w:r w:rsidR="00764595" w:rsidRPr="00B74743">
        <w:rPr>
          <w:szCs w:val="24"/>
        </w:rPr>
        <w:t>полн</w:t>
      </w:r>
      <w:r w:rsidR="00764595">
        <w:rPr>
          <w:szCs w:val="24"/>
        </w:rPr>
        <w:t>ая</w:t>
      </w:r>
      <w:r w:rsidR="00764595" w:rsidRPr="00B74743">
        <w:rPr>
          <w:szCs w:val="24"/>
        </w:rPr>
        <w:t xml:space="preserve"> ремисси</w:t>
      </w:r>
      <w:r w:rsidR="00764595">
        <w:rPr>
          <w:szCs w:val="24"/>
        </w:rPr>
        <w:t>я</w:t>
      </w:r>
      <w:r w:rsidRPr="00FE0C6F">
        <w:rPr>
          <w:szCs w:val="24"/>
        </w:rPr>
        <w:t xml:space="preserve">. Точкой отсчета считается дата достижения </w:t>
      </w:r>
      <w:r w:rsidR="00764595" w:rsidRPr="00B74743">
        <w:rPr>
          <w:szCs w:val="24"/>
        </w:rPr>
        <w:t>полной ремиссии</w:t>
      </w:r>
      <w:r w:rsidRPr="00FE0C6F">
        <w:rPr>
          <w:szCs w:val="24"/>
        </w:rPr>
        <w:t>. Событиями считаются рецидив и</w:t>
      </w:r>
      <w:r w:rsidR="008F58F3">
        <w:rPr>
          <w:szCs w:val="24"/>
        </w:rPr>
        <w:t>ли</w:t>
      </w:r>
      <w:r w:rsidRPr="00FE0C6F">
        <w:rPr>
          <w:szCs w:val="24"/>
        </w:rPr>
        <w:t xml:space="preserve"> смерть от любой причины (в период консолидации или поддерживающего лечения, от рецидива, в период ремиссии от другой причины, например, суицида). Цензурируют только тех </w:t>
      </w:r>
      <w:r w:rsidR="00B0071E">
        <w:rPr>
          <w:szCs w:val="24"/>
        </w:rPr>
        <w:t>пациентов</w:t>
      </w:r>
      <w:r w:rsidRPr="00FE0C6F">
        <w:rPr>
          <w:szCs w:val="24"/>
        </w:rPr>
        <w:t xml:space="preserve">, которые были живы и находились в </w:t>
      </w:r>
      <w:r w:rsidR="00764595" w:rsidRPr="00B74743">
        <w:rPr>
          <w:szCs w:val="24"/>
        </w:rPr>
        <w:t>полной ремиссии</w:t>
      </w:r>
      <w:r w:rsidR="008F58F3">
        <w:rPr>
          <w:szCs w:val="24"/>
        </w:rPr>
        <w:t xml:space="preserve"> </w:t>
      </w:r>
      <w:r w:rsidRPr="00FE0C6F">
        <w:rPr>
          <w:szCs w:val="24"/>
        </w:rPr>
        <w:t xml:space="preserve">в момент проведения анализа. Больных, судьба которых неизвестна, цензурируют в тот момент, когда было известно, что они живы в </w:t>
      </w:r>
      <w:r w:rsidR="00764595" w:rsidRPr="00B74743">
        <w:rPr>
          <w:szCs w:val="24"/>
        </w:rPr>
        <w:t>полной ремиссии</w:t>
      </w:r>
      <w:r w:rsidRPr="00FE0C6F">
        <w:rPr>
          <w:szCs w:val="24"/>
        </w:rPr>
        <w:t xml:space="preserve">. </w:t>
      </w:r>
      <w:r w:rsidR="00B0071E">
        <w:rPr>
          <w:szCs w:val="24"/>
        </w:rPr>
        <w:t>Пациентов</w:t>
      </w:r>
      <w:r w:rsidRPr="00FE0C6F">
        <w:rPr>
          <w:szCs w:val="24"/>
        </w:rPr>
        <w:t xml:space="preserve">, у которых была достигнута </w:t>
      </w:r>
      <w:r w:rsidR="00764595" w:rsidRPr="00B74743">
        <w:rPr>
          <w:szCs w:val="24"/>
        </w:rPr>
        <w:t>полн</w:t>
      </w:r>
      <w:r w:rsidR="00764595">
        <w:rPr>
          <w:szCs w:val="24"/>
        </w:rPr>
        <w:t>ая</w:t>
      </w:r>
      <w:r w:rsidR="00764595" w:rsidRPr="00B74743">
        <w:rPr>
          <w:szCs w:val="24"/>
        </w:rPr>
        <w:t xml:space="preserve"> ремисси</w:t>
      </w:r>
      <w:r w:rsidR="00764595">
        <w:rPr>
          <w:szCs w:val="24"/>
        </w:rPr>
        <w:t>я</w:t>
      </w:r>
      <w:r w:rsidRPr="00FE0C6F">
        <w:rPr>
          <w:szCs w:val="24"/>
        </w:rPr>
        <w:t xml:space="preserve">, но они отказались от лечения в ремиссии, цензурируют в день отказа от терапии. </w:t>
      </w:r>
    </w:p>
    <w:p w14:paraId="78D5EE4C" w14:textId="77777777" w:rsidR="000F5C48" w:rsidRPr="00FE0C6F" w:rsidRDefault="000F5C48" w:rsidP="000F5C48">
      <w:pPr>
        <w:pStyle w:val="a3"/>
        <w:spacing w:before="120" w:after="0" w:line="360" w:lineRule="auto"/>
        <w:ind w:firstLine="709"/>
        <w:contextualSpacing/>
        <w:rPr>
          <w:szCs w:val="24"/>
        </w:rPr>
      </w:pPr>
      <w:r w:rsidRPr="00FE0C6F">
        <w:rPr>
          <w:b/>
          <w:szCs w:val="24"/>
        </w:rPr>
        <w:t xml:space="preserve">Вероятность сохранения </w:t>
      </w:r>
      <w:r w:rsidR="00F31743" w:rsidRPr="00F31743">
        <w:rPr>
          <w:b/>
          <w:szCs w:val="24"/>
        </w:rPr>
        <w:t>полной ремиссии</w:t>
      </w:r>
      <w:r w:rsidR="008F58F3">
        <w:rPr>
          <w:b/>
          <w:szCs w:val="24"/>
        </w:rPr>
        <w:t xml:space="preserve"> </w:t>
      </w:r>
      <w:r w:rsidRPr="00FE0C6F">
        <w:rPr>
          <w:b/>
          <w:szCs w:val="24"/>
        </w:rPr>
        <w:t>(обратное от вероятности развития рецидива)</w:t>
      </w:r>
      <w:r w:rsidRPr="0053448F">
        <w:rPr>
          <w:b/>
          <w:szCs w:val="24"/>
        </w:rPr>
        <w:t>.</w:t>
      </w:r>
      <w:r w:rsidRPr="00FE0C6F">
        <w:rPr>
          <w:szCs w:val="24"/>
        </w:rPr>
        <w:t xml:space="preserve"> При </w:t>
      </w:r>
      <w:r>
        <w:rPr>
          <w:szCs w:val="24"/>
        </w:rPr>
        <w:t xml:space="preserve">оценке </w:t>
      </w:r>
      <w:r w:rsidRPr="00FE0C6F">
        <w:rPr>
          <w:szCs w:val="24"/>
        </w:rPr>
        <w:t xml:space="preserve">вероятности сохранения </w:t>
      </w:r>
      <w:r w:rsidR="00F31743" w:rsidRPr="00B74743">
        <w:rPr>
          <w:szCs w:val="24"/>
        </w:rPr>
        <w:t>полной ремиссии</w:t>
      </w:r>
      <w:r w:rsidR="008F58F3">
        <w:rPr>
          <w:szCs w:val="24"/>
        </w:rPr>
        <w:t xml:space="preserve"> </w:t>
      </w:r>
      <w:r w:rsidR="00B0071E">
        <w:rPr>
          <w:szCs w:val="24"/>
        </w:rPr>
        <w:t>учитываются данные только</w:t>
      </w:r>
      <w:r w:rsidRPr="00FE0C6F">
        <w:rPr>
          <w:szCs w:val="24"/>
        </w:rPr>
        <w:t xml:space="preserve"> тех </w:t>
      </w:r>
      <w:r w:rsidR="00B0071E">
        <w:rPr>
          <w:szCs w:val="24"/>
        </w:rPr>
        <w:t>пациентов</w:t>
      </w:r>
      <w:r w:rsidRPr="00FE0C6F">
        <w:rPr>
          <w:szCs w:val="24"/>
        </w:rPr>
        <w:t xml:space="preserve">, у которых достигнута </w:t>
      </w:r>
      <w:r w:rsidR="00F31743" w:rsidRPr="00B74743">
        <w:rPr>
          <w:szCs w:val="24"/>
        </w:rPr>
        <w:t>полн</w:t>
      </w:r>
      <w:r w:rsidR="00F31743">
        <w:rPr>
          <w:szCs w:val="24"/>
        </w:rPr>
        <w:t>ая</w:t>
      </w:r>
      <w:r w:rsidR="00F31743" w:rsidRPr="00B74743">
        <w:rPr>
          <w:szCs w:val="24"/>
        </w:rPr>
        <w:t xml:space="preserve"> ремисси</w:t>
      </w:r>
      <w:r w:rsidR="00F31743">
        <w:rPr>
          <w:szCs w:val="24"/>
        </w:rPr>
        <w:t>я.</w:t>
      </w:r>
      <w:r w:rsidRPr="00FE0C6F">
        <w:rPr>
          <w:szCs w:val="24"/>
        </w:rPr>
        <w:t xml:space="preserve"> При этом точкой отсчета служит дата достижения </w:t>
      </w:r>
      <w:r w:rsidR="00F31743" w:rsidRPr="00B74743">
        <w:rPr>
          <w:szCs w:val="24"/>
        </w:rPr>
        <w:t>полной ремиссии</w:t>
      </w:r>
      <w:r w:rsidRPr="00FE0C6F">
        <w:rPr>
          <w:szCs w:val="24"/>
        </w:rPr>
        <w:t xml:space="preserve">. Событием считается только рецидив заболевания. Цензурируют всех больных, кто жив в </w:t>
      </w:r>
      <w:r w:rsidR="00F31743" w:rsidRPr="00B74743">
        <w:rPr>
          <w:szCs w:val="24"/>
        </w:rPr>
        <w:t>полной ремиссии</w:t>
      </w:r>
      <w:r w:rsidR="008F58F3">
        <w:rPr>
          <w:szCs w:val="24"/>
        </w:rPr>
        <w:t xml:space="preserve"> </w:t>
      </w:r>
      <w:r w:rsidRPr="00FE0C6F">
        <w:rPr>
          <w:szCs w:val="24"/>
        </w:rPr>
        <w:t xml:space="preserve">в момент проведения анализа. </w:t>
      </w:r>
      <w:r w:rsidR="00B0071E">
        <w:rPr>
          <w:szCs w:val="24"/>
        </w:rPr>
        <w:t>Пациенты</w:t>
      </w:r>
      <w:r w:rsidRPr="00FE0C6F">
        <w:rPr>
          <w:szCs w:val="24"/>
        </w:rPr>
        <w:t xml:space="preserve">, умершие в период </w:t>
      </w:r>
      <w:r w:rsidR="00F31743" w:rsidRPr="00B74743">
        <w:rPr>
          <w:szCs w:val="24"/>
        </w:rPr>
        <w:t>полной ремиссии</w:t>
      </w:r>
      <w:r w:rsidRPr="00FE0C6F">
        <w:rPr>
          <w:szCs w:val="24"/>
        </w:rPr>
        <w:t xml:space="preserve"> от осложнений, связанных с лечением, или от других причин, цензурируют в день смерти, как больных, находившихся в </w:t>
      </w:r>
      <w:r w:rsidR="00F31743" w:rsidRPr="00B74743">
        <w:rPr>
          <w:szCs w:val="24"/>
        </w:rPr>
        <w:t>полной ремиссии</w:t>
      </w:r>
      <w:r w:rsidRPr="00FE0C6F">
        <w:rPr>
          <w:szCs w:val="24"/>
        </w:rPr>
        <w:t xml:space="preserve">. </w:t>
      </w:r>
      <w:r w:rsidR="00B0071E">
        <w:rPr>
          <w:szCs w:val="24"/>
        </w:rPr>
        <w:t>Пациентов</w:t>
      </w:r>
      <w:r w:rsidRPr="00FE0C6F">
        <w:rPr>
          <w:szCs w:val="24"/>
        </w:rPr>
        <w:t xml:space="preserve">, судьба которых неизвестна, цензурируют на тот момент, когда было известно, что они живы в </w:t>
      </w:r>
      <w:r w:rsidR="00F31743" w:rsidRPr="00B74743">
        <w:rPr>
          <w:szCs w:val="24"/>
        </w:rPr>
        <w:t>полной ремиссии</w:t>
      </w:r>
      <w:r w:rsidRPr="00FE0C6F">
        <w:rPr>
          <w:szCs w:val="24"/>
        </w:rPr>
        <w:t xml:space="preserve">. </w:t>
      </w:r>
      <w:r w:rsidR="00B0071E">
        <w:rPr>
          <w:szCs w:val="24"/>
        </w:rPr>
        <w:t>Пациентов</w:t>
      </w:r>
      <w:r w:rsidRPr="00FE0C6F">
        <w:rPr>
          <w:szCs w:val="24"/>
        </w:rPr>
        <w:t xml:space="preserve">, у которых была достигнута </w:t>
      </w:r>
      <w:r w:rsidR="00F31743" w:rsidRPr="00B74743">
        <w:rPr>
          <w:szCs w:val="24"/>
        </w:rPr>
        <w:t>полн</w:t>
      </w:r>
      <w:r w:rsidR="00F31743">
        <w:rPr>
          <w:szCs w:val="24"/>
        </w:rPr>
        <w:t>ая</w:t>
      </w:r>
      <w:r w:rsidR="00F31743" w:rsidRPr="00B74743">
        <w:rPr>
          <w:szCs w:val="24"/>
        </w:rPr>
        <w:t xml:space="preserve"> ремисси</w:t>
      </w:r>
      <w:r w:rsidR="00F31743">
        <w:rPr>
          <w:szCs w:val="24"/>
        </w:rPr>
        <w:t>я и которые</w:t>
      </w:r>
      <w:r w:rsidRPr="00FE0C6F">
        <w:rPr>
          <w:szCs w:val="24"/>
        </w:rPr>
        <w:t xml:space="preserve"> отказались от лечения в период ремиссии, цензурируют в день отказа от терапии. </w:t>
      </w:r>
    </w:p>
    <w:p w14:paraId="4223DE75" w14:textId="77777777" w:rsidR="000F5C48" w:rsidRPr="00FE0C6F" w:rsidRDefault="000F5C48" w:rsidP="000F5C48">
      <w:pPr>
        <w:pStyle w:val="a3"/>
        <w:spacing w:before="120" w:after="0" w:line="360" w:lineRule="auto"/>
        <w:ind w:firstLine="709"/>
        <w:contextualSpacing/>
        <w:rPr>
          <w:szCs w:val="24"/>
        </w:rPr>
      </w:pPr>
      <w:r w:rsidRPr="00FE0C6F">
        <w:rPr>
          <w:szCs w:val="24"/>
        </w:rPr>
        <w:t xml:space="preserve">Вероятность сохранения </w:t>
      </w:r>
      <w:r w:rsidR="009B2897" w:rsidRPr="00B74743">
        <w:rPr>
          <w:szCs w:val="24"/>
        </w:rPr>
        <w:t>полной ремиссии</w:t>
      </w:r>
      <w:r w:rsidR="008F58F3">
        <w:rPr>
          <w:szCs w:val="24"/>
        </w:rPr>
        <w:t xml:space="preserve"> </w:t>
      </w:r>
      <w:r w:rsidRPr="00FE0C6F">
        <w:rPr>
          <w:szCs w:val="24"/>
        </w:rPr>
        <w:t xml:space="preserve">является тем показателем, который позволяет оценивать истинную противоопухолевую эффективность какой-либо терапии </w:t>
      </w:r>
      <w:r w:rsidRPr="00FE0C6F">
        <w:rPr>
          <w:szCs w:val="24"/>
        </w:rPr>
        <w:lastRenderedPageBreak/>
        <w:t>без учета таких субъективных моментов</w:t>
      </w:r>
      <w:r w:rsidR="00F74531">
        <w:rPr>
          <w:szCs w:val="24"/>
        </w:rPr>
        <w:t>,</w:t>
      </w:r>
      <w:r w:rsidRPr="00FE0C6F">
        <w:rPr>
          <w:szCs w:val="24"/>
        </w:rPr>
        <w:t xml:space="preserve"> как выхаживание </w:t>
      </w:r>
      <w:r w:rsidR="00B0071E">
        <w:rPr>
          <w:szCs w:val="24"/>
        </w:rPr>
        <w:t>пациентов</w:t>
      </w:r>
      <w:r w:rsidRPr="00FE0C6F">
        <w:rPr>
          <w:szCs w:val="24"/>
        </w:rPr>
        <w:t xml:space="preserve"> от осложнений, связанных с самим лечением.</w:t>
      </w:r>
    </w:p>
    <w:p w14:paraId="751A0A4A" w14:textId="77777777" w:rsidR="000F5C48" w:rsidRPr="00FE0C6F" w:rsidRDefault="000F5C48" w:rsidP="000F5C48">
      <w:pPr>
        <w:pStyle w:val="a3"/>
        <w:spacing w:before="120" w:after="0" w:line="360" w:lineRule="auto"/>
        <w:ind w:firstLine="709"/>
        <w:contextualSpacing/>
        <w:rPr>
          <w:szCs w:val="24"/>
        </w:rPr>
      </w:pPr>
      <w:r w:rsidRPr="00FE0C6F">
        <w:rPr>
          <w:b/>
          <w:szCs w:val="24"/>
        </w:rPr>
        <w:t>Бессобытийная выживаемость</w:t>
      </w:r>
      <w:r w:rsidRPr="003F6FF7">
        <w:rPr>
          <w:b/>
          <w:szCs w:val="24"/>
        </w:rPr>
        <w:t>.</w:t>
      </w:r>
      <w:r w:rsidRPr="00FE0C6F">
        <w:rPr>
          <w:szCs w:val="24"/>
        </w:rPr>
        <w:t xml:space="preserve"> Этот показатель оценивает выживаемость всех больных, включенных в анализ, с момента начала терапии. Событием считается ранняя летальность, факт недостижения </w:t>
      </w:r>
      <w:r w:rsidR="009B2897" w:rsidRPr="00B74743">
        <w:rPr>
          <w:szCs w:val="24"/>
        </w:rPr>
        <w:t>полной ремиссии</w:t>
      </w:r>
      <w:r w:rsidR="008F58F3">
        <w:rPr>
          <w:szCs w:val="24"/>
        </w:rPr>
        <w:t xml:space="preserve"> </w:t>
      </w:r>
      <w:r w:rsidRPr="00FE0C6F">
        <w:rPr>
          <w:szCs w:val="24"/>
        </w:rPr>
        <w:t xml:space="preserve">через два месяца от начала лечения, смерть в период ремиссии от осложнений </w:t>
      </w:r>
      <w:r w:rsidR="00636AEF">
        <w:rPr>
          <w:szCs w:val="24"/>
        </w:rPr>
        <w:t>химиотерапии</w:t>
      </w:r>
      <w:r w:rsidR="00696A4B" w:rsidRPr="00FE0C6F">
        <w:rPr>
          <w:szCs w:val="24"/>
        </w:rPr>
        <w:t xml:space="preserve"> </w:t>
      </w:r>
      <w:r w:rsidRPr="00FE0C6F">
        <w:rPr>
          <w:szCs w:val="24"/>
        </w:rPr>
        <w:t xml:space="preserve">или других причин, а также рецидив заболевания. Цензурируют только </w:t>
      </w:r>
      <w:r w:rsidR="00B0071E">
        <w:rPr>
          <w:szCs w:val="24"/>
        </w:rPr>
        <w:t>пациентов</w:t>
      </w:r>
      <w:r w:rsidRPr="00FE0C6F">
        <w:rPr>
          <w:szCs w:val="24"/>
        </w:rPr>
        <w:t xml:space="preserve">, у которых была достигнута </w:t>
      </w:r>
      <w:r w:rsidR="009B2897" w:rsidRPr="00B74743">
        <w:rPr>
          <w:szCs w:val="24"/>
        </w:rPr>
        <w:t>полн</w:t>
      </w:r>
      <w:r w:rsidR="009B2897">
        <w:rPr>
          <w:szCs w:val="24"/>
        </w:rPr>
        <w:t>ая</w:t>
      </w:r>
      <w:r w:rsidR="009B2897" w:rsidRPr="00B74743">
        <w:rPr>
          <w:szCs w:val="24"/>
        </w:rPr>
        <w:t xml:space="preserve"> ремисси</w:t>
      </w:r>
      <w:r w:rsidR="009B2897">
        <w:rPr>
          <w:szCs w:val="24"/>
        </w:rPr>
        <w:t>я</w:t>
      </w:r>
      <w:r w:rsidR="00027CE4">
        <w:rPr>
          <w:szCs w:val="24"/>
        </w:rPr>
        <w:t xml:space="preserve"> </w:t>
      </w:r>
      <w:r w:rsidRPr="00FE0C6F">
        <w:rPr>
          <w:szCs w:val="24"/>
        </w:rPr>
        <w:t xml:space="preserve">в течение первых двух курсов </w:t>
      </w:r>
      <w:r w:rsidR="005C0768">
        <w:rPr>
          <w:szCs w:val="24"/>
        </w:rPr>
        <w:t>химиотерапии</w:t>
      </w:r>
      <w:r w:rsidRPr="00FE0C6F">
        <w:rPr>
          <w:szCs w:val="24"/>
        </w:rPr>
        <w:t xml:space="preserve">, и они остаются живыми, сохраняя </w:t>
      </w:r>
      <w:r w:rsidR="009B2897" w:rsidRPr="00B74743">
        <w:rPr>
          <w:szCs w:val="24"/>
        </w:rPr>
        <w:t>полн</w:t>
      </w:r>
      <w:r w:rsidR="009B2897">
        <w:rPr>
          <w:szCs w:val="24"/>
        </w:rPr>
        <w:t>ую</w:t>
      </w:r>
      <w:r w:rsidR="009B2897" w:rsidRPr="00B74743">
        <w:rPr>
          <w:szCs w:val="24"/>
        </w:rPr>
        <w:t xml:space="preserve"> ремисси</w:t>
      </w:r>
      <w:r w:rsidR="009B2897">
        <w:rPr>
          <w:szCs w:val="24"/>
        </w:rPr>
        <w:t>ю</w:t>
      </w:r>
      <w:r w:rsidRPr="00FE0C6F">
        <w:rPr>
          <w:szCs w:val="24"/>
        </w:rPr>
        <w:t>, на момент проведения анализа.</w:t>
      </w:r>
    </w:p>
    <w:p w14:paraId="0309A648" w14:textId="77777777" w:rsidR="000F5C48" w:rsidRPr="005F508B" w:rsidRDefault="000F5C48" w:rsidP="000F5C48">
      <w:pPr>
        <w:tabs>
          <w:tab w:val="left" w:pos="709"/>
        </w:tabs>
        <w:spacing w:line="360" w:lineRule="auto"/>
        <w:ind w:firstLine="709"/>
        <w:contextualSpacing/>
        <w:rPr>
          <w:szCs w:val="24"/>
        </w:rPr>
      </w:pPr>
      <w:r>
        <w:rPr>
          <w:b/>
          <w:szCs w:val="24"/>
        </w:rPr>
        <w:t>Индукция</w:t>
      </w:r>
      <w:r w:rsidR="00FB25B2">
        <w:rPr>
          <w:b/>
          <w:szCs w:val="24"/>
        </w:rPr>
        <w:t xml:space="preserve"> –</w:t>
      </w:r>
      <w:r>
        <w:rPr>
          <w:b/>
          <w:szCs w:val="24"/>
        </w:rPr>
        <w:t xml:space="preserve"> </w:t>
      </w:r>
      <w:r w:rsidR="00FB25B2" w:rsidRPr="00FB25B2">
        <w:rPr>
          <w:szCs w:val="24"/>
        </w:rPr>
        <w:t xml:space="preserve">это </w:t>
      </w:r>
      <w:r w:rsidR="00FB25B2">
        <w:rPr>
          <w:szCs w:val="24"/>
        </w:rPr>
        <w:t>п</w:t>
      </w:r>
      <w:r w:rsidRPr="005F508B">
        <w:rPr>
          <w:szCs w:val="24"/>
        </w:rPr>
        <w:t xml:space="preserve">ериод начального лечения, целью которого является максимально быстрое и существенное сокращение опухолевой массы и достижение </w:t>
      </w:r>
      <w:r w:rsidR="009B2897" w:rsidRPr="00B74743">
        <w:rPr>
          <w:szCs w:val="24"/>
        </w:rPr>
        <w:t>полной ремиссии</w:t>
      </w:r>
      <w:r w:rsidRPr="005F508B">
        <w:rPr>
          <w:szCs w:val="24"/>
        </w:rPr>
        <w:t>, называется периодом</w:t>
      </w:r>
      <w:r w:rsidR="00696A4B">
        <w:rPr>
          <w:szCs w:val="24"/>
        </w:rPr>
        <w:t xml:space="preserve"> индукции</w:t>
      </w:r>
      <w:r w:rsidR="00485081">
        <w:rPr>
          <w:szCs w:val="24"/>
        </w:rPr>
        <w:t xml:space="preserve"> (обычно 1–</w:t>
      </w:r>
      <w:r w:rsidRPr="005F508B">
        <w:rPr>
          <w:szCs w:val="24"/>
        </w:rPr>
        <w:t xml:space="preserve">2 курса). Именно в этот период на фоне применения цитостатических средств количество лейкемических клеток в </w:t>
      </w:r>
      <w:r w:rsidR="004A287F">
        <w:rPr>
          <w:szCs w:val="24"/>
        </w:rPr>
        <w:t>костном мозге</w:t>
      </w:r>
      <w:r w:rsidR="00027CE4">
        <w:rPr>
          <w:szCs w:val="24"/>
        </w:rPr>
        <w:t xml:space="preserve"> </w:t>
      </w:r>
      <w:r w:rsidRPr="005F508B">
        <w:rPr>
          <w:szCs w:val="24"/>
        </w:rPr>
        <w:t>уменьшается примерно в 100 раз, т.</w:t>
      </w:r>
      <w:r w:rsidR="008A33E0">
        <w:rPr>
          <w:szCs w:val="24"/>
        </w:rPr>
        <w:t> </w:t>
      </w:r>
      <w:r w:rsidRPr="005F508B">
        <w:rPr>
          <w:szCs w:val="24"/>
        </w:rPr>
        <w:t xml:space="preserve">е. в момент констатации </w:t>
      </w:r>
      <w:r w:rsidR="009B2897" w:rsidRPr="00B74743">
        <w:rPr>
          <w:szCs w:val="24"/>
        </w:rPr>
        <w:t>полной ремиссии</w:t>
      </w:r>
      <w:r w:rsidR="00027CE4">
        <w:rPr>
          <w:szCs w:val="24"/>
        </w:rPr>
        <w:t xml:space="preserve"> </w:t>
      </w:r>
      <w:r w:rsidRPr="005F508B">
        <w:rPr>
          <w:szCs w:val="24"/>
        </w:rPr>
        <w:t>в</w:t>
      </w:r>
      <w:r w:rsidR="004A287F" w:rsidRPr="005F508B">
        <w:rPr>
          <w:szCs w:val="24"/>
        </w:rPr>
        <w:t xml:space="preserve"> </w:t>
      </w:r>
      <w:r w:rsidR="004A287F">
        <w:rPr>
          <w:szCs w:val="24"/>
        </w:rPr>
        <w:t>костном мозге</w:t>
      </w:r>
      <w:r w:rsidR="00027CE4">
        <w:rPr>
          <w:szCs w:val="24"/>
        </w:rPr>
        <w:t xml:space="preserve"> </w:t>
      </w:r>
      <w:r w:rsidRPr="005F508B">
        <w:rPr>
          <w:szCs w:val="24"/>
        </w:rPr>
        <w:t>морфологически</w:t>
      </w:r>
      <w:r w:rsidR="00696A4B">
        <w:rPr>
          <w:szCs w:val="24"/>
        </w:rPr>
        <w:t xml:space="preserve"> </w:t>
      </w:r>
      <w:r w:rsidRPr="005F508B">
        <w:rPr>
          <w:szCs w:val="24"/>
        </w:rPr>
        <w:t>определяется менее 5</w:t>
      </w:r>
      <w:r w:rsidR="004A287F">
        <w:rPr>
          <w:szCs w:val="24"/>
        </w:rPr>
        <w:t xml:space="preserve"> </w:t>
      </w:r>
      <w:r w:rsidRPr="005F508B">
        <w:rPr>
          <w:szCs w:val="24"/>
        </w:rPr>
        <w:t>% опухолевых клеток.</w:t>
      </w:r>
    </w:p>
    <w:p w14:paraId="243CD320" w14:textId="77777777" w:rsidR="000F5C48" w:rsidRDefault="000F5C48" w:rsidP="000F5C48">
      <w:pPr>
        <w:tabs>
          <w:tab w:val="left" w:pos="709"/>
        </w:tabs>
        <w:spacing w:line="360" w:lineRule="auto"/>
        <w:ind w:firstLine="709"/>
        <w:contextualSpacing/>
        <w:rPr>
          <w:b/>
          <w:szCs w:val="24"/>
        </w:rPr>
      </w:pPr>
      <w:r>
        <w:rPr>
          <w:b/>
          <w:szCs w:val="24"/>
        </w:rPr>
        <w:t xml:space="preserve">Консолидация. </w:t>
      </w:r>
      <w:r w:rsidRPr="005F508B">
        <w:rPr>
          <w:szCs w:val="24"/>
        </w:rPr>
        <w:t>Втор</w:t>
      </w:r>
      <w:r w:rsidR="00696A4B">
        <w:rPr>
          <w:szCs w:val="24"/>
        </w:rPr>
        <w:t>ой</w:t>
      </w:r>
      <w:r w:rsidRPr="005F508B">
        <w:rPr>
          <w:szCs w:val="24"/>
        </w:rPr>
        <w:t xml:space="preserve"> этап терапии</w:t>
      </w:r>
      <w:r w:rsidR="00112E00">
        <w:rPr>
          <w:szCs w:val="24"/>
        </w:rPr>
        <w:t xml:space="preserve"> острых лейкозов</w:t>
      </w:r>
      <w:r w:rsidRPr="005F508B">
        <w:rPr>
          <w:szCs w:val="24"/>
        </w:rPr>
        <w:t xml:space="preserve"> – закрепление достигнутого противоопухолевого эффекта (разное количество</w:t>
      </w:r>
      <w:r w:rsidR="00696A4B">
        <w:rPr>
          <w:szCs w:val="24"/>
        </w:rPr>
        <w:t>,</w:t>
      </w:r>
      <w:r w:rsidRPr="005F508B">
        <w:rPr>
          <w:szCs w:val="24"/>
        </w:rPr>
        <w:t xml:space="preserve"> в зависимости от протокола). Задачей этого периода является по возможности еще большее уменьшение числа остающихся после индукции лейкемических клеток.</w:t>
      </w:r>
    </w:p>
    <w:p w14:paraId="4C7C4A98" w14:textId="77777777" w:rsidR="000F5C48" w:rsidRPr="005F508B" w:rsidRDefault="000F5C48" w:rsidP="000F5C48">
      <w:pPr>
        <w:tabs>
          <w:tab w:val="left" w:pos="709"/>
        </w:tabs>
        <w:spacing w:line="360" w:lineRule="auto"/>
        <w:ind w:firstLine="709"/>
        <w:contextualSpacing/>
        <w:rPr>
          <w:szCs w:val="24"/>
        </w:rPr>
      </w:pPr>
      <w:r>
        <w:rPr>
          <w:b/>
          <w:szCs w:val="24"/>
        </w:rPr>
        <w:t>Поддерживающее ле</w:t>
      </w:r>
      <w:r w:rsidR="000D5BA5">
        <w:rPr>
          <w:b/>
          <w:szCs w:val="24"/>
        </w:rPr>
        <w:t xml:space="preserve">чение – </w:t>
      </w:r>
      <w:r w:rsidR="000D5BA5" w:rsidRPr="000D5BA5">
        <w:rPr>
          <w:szCs w:val="24"/>
        </w:rPr>
        <w:t xml:space="preserve">это </w:t>
      </w:r>
      <w:r w:rsidR="000D5BA5">
        <w:rPr>
          <w:szCs w:val="24"/>
        </w:rPr>
        <w:t>п</w:t>
      </w:r>
      <w:r w:rsidRPr="005F508B">
        <w:rPr>
          <w:szCs w:val="24"/>
        </w:rPr>
        <w:t>родолжение цитостатического воздействия в меньших дозах, чем в период индукции ремиссии</w:t>
      </w:r>
      <w:r w:rsidR="007C39AE">
        <w:rPr>
          <w:szCs w:val="24"/>
        </w:rPr>
        <w:t>,</w:t>
      </w:r>
      <w:r w:rsidRPr="005F508B">
        <w:rPr>
          <w:szCs w:val="24"/>
        </w:rPr>
        <w:t xml:space="preserve"> на возможно остающийся опухолевый клон.</w:t>
      </w:r>
    </w:p>
    <w:p w14:paraId="57467D23" w14:textId="77777777" w:rsidR="00D54754" w:rsidRPr="00FE0C6F" w:rsidRDefault="00D54754" w:rsidP="00A36B14">
      <w:pPr>
        <w:tabs>
          <w:tab w:val="left" w:pos="709"/>
        </w:tabs>
        <w:spacing w:line="360" w:lineRule="auto"/>
        <w:ind w:firstLine="709"/>
        <w:contextualSpacing/>
        <w:rPr>
          <w:b/>
          <w:u w:val="single"/>
          <w:lang w:eastAsia="zh-CN"/>
        </w:rPr>
      </w:pPr>
      <w:r w:rsidRPr="00FE0C6F">
        <w:rPr>
          <w:b/>
          <w:szCs w:val="24"/>
        </w:rPr>
        <w:t>Лейкоз/лимфома Беркитта</w:t>
      </w:r>
      <w:r w:rsidR="007C39AE">
        <w:rPr>
          <w:szCs w:val="24"/>
        </w:rPr>
        <w:t xml:space="preserve"> – это высоко</w:t>
      </w:r>
      <w:r w:rsidRPr="00FE0C6F">
        <w:rPr>
          <w:szCs w:val="24"/>
        </w:rPr>
        <w:t>агрессивное лимфопролиферативное заболевание из иммунологически зрелых В-клеток с преимущественно э</w:t>
      </w:r>
      <w:r w:rsidR="00920FB2" w:rsidRPr="00FE0C6F">
        <w:rPr>
          <w:szCs w:val="24"/>
        </w:rPr>
        <w:t xml:space="preserve">кстранодальной локализацией. </w:t>
      </w:r>
      <w:r w:rsidRPr="00FE0C6F">
        <w:rPr>
          <w:szCs w:val="24"/>
        </w:rPr>
        <w:t xml:space="preserve">Клинически выделяют 3 варианта </w:t>
      </w:r>
      <w:r w:rsidR="003F6FF7">
        <w:rPr>
          <w:szCs w:val="24"/>
        </w:rPr>
        <w:t>лимфомы Беркитта</w:t>
      </w:r>
      <w:r w:rsidRPr="00FE0C6F">
        <w:rPr>
          <w:szCs w:val="24"/>
        </w:rPr>
        <w:t>: энд</w:t>
      </w:r>
      <w:r w:rsidR="00E24245">
        <w:rPr>
          <w:szCs w:val="24"/>
        </w:rPr>
        <w:t>емический, спорадический и ВИЧ-</w:t>
      </w:r>
      <w:r w:rsidRPr="00FE0C6F">
        <w:rPr>
          <w:szCs w:val="24"/>
        </w:rPr>
        <w:t xml:space="preserve">ассоциированный. </w:t>
      </w:r>
    </w:p>
    <w:p w14:paraId="463B9256" w14:textId="77777777" w:rsidR="00D54754" w:rsidRPr="00FE0C6F" w:rsidRDefault="00D54754" w:rsidP="00A36B14">
      <w:pPr>
        <w:shd w:val="clear" w:color="auto" w:fill="FFFFFF"/>
        <w:tabs>
          <w:tab w:val="left" w:pos="709"/>
        </w:tabs>
        <w:spacing w:line="360" w:lineRule="auto"/>
        <w:ind w:firstLine="709"/>
        <w:contextualSpacing/>
        <w:rPr>
          <w:szCs w:val="24"/>
        </w:rPr>
      </w:pPr>
      <w:r w:rsidRPr="00FE0C6F">
        <w:rPr>
          <w:b/>
          <w:szCs w:val="24"/>
        </w:rPr>
        <w:t xml:space="preserve">Эндемический вариант </w:t>
      </w:r>
      <w:r w:rsidR="001534D8" w:rsidRPr="001534D8">
        <w:rPr>
          <w:b/>
          <w:szCs w:val="24"/>
        </w:rPr>
        <w:t>лимфомы Беркитта</w:t>
      </w:r>
      <w:r w:rsidRPr="00FE0C6F">
        <w:rPr>
          <w:szCs w:val="24"/>
        </w:rPr>
        <w:t xml:space="preserve"> </w:t>
      </w:r>
      <w:r w:rsidR="001534D8">
        <w:rPr>
          <w:szCs w:val="24"/>
        </w:rPr>
        <w:t>– это вариант лимфомы Беркитта</w:t>
      </w:r>
      <w:r w:rsidR="00920FB2" w:rsidRPr="00FE0C6F">
        <w:rPr>
          <w:szCs w:val="24"/>
        </w:rPr>
        <w:t xml:space="preserve"> </w:t>
      </w:r>
      <w:r w:rsidRPr="00FE0C6F">
        <w:rPr>
          <w:szCs w:val="24"/>
        </w:rPr>
        <w:t xml:space="preserve">характерен для темнокожих детей-аборигенов экваториальной Африки и мигрантов из Африки в Новую Гвинею. В клинической картине часто наблюдается поражение лицевого скелета: верхней и нижней челюстей, орбиты, а также почек, яичек, яичников, слюнных, молочных желез и </w:t>
      </w:r>
      <w:r w:rsidR="00112E00">
        <w:rPr>
          <w:szCs w:val="24"/>
        </w:rPr>
        <w:t>центральной нервной системы</w:t>
      </w:r>
      <w:r w:rsidRPr="00FE0C6F">
        <w:rPr>
          <w:szCs w:val="24"/>
        </w:rPr>
        <w:t>.</w:t>
      </w:r>
    </w:p>
    <w:p w14:paraId="7669D949" w14:textId="77777777" w:rsidR="00D54754" w:rsidRPr="00FE0C6F" w:rsidRDefault="00D54754" w:rsidP="00A36B14">
      <w:pPr>
        <w:shd w:val="clear" w:color="auto" w:fill="FFFFFF"/>
        <w:tabs>
          <w:tab w:val="left" w:pos="709"/>
        </w:tabs>
        <w:spacing w:line="360" w:lineRule="auto"/>
        <w:ind w:firstLine="709"/>
        <w:contextualSpacing/>
        <w:rPr>
          <w:szCs w:val="24"/>
        </w:rPr>
      </w:pPr>
      <w:r w:rsidRPr="00FE0C6F">
        <w:rPr>
          <w:b/>
          <w:szCs w:val="24"/>
        </w:rPr>
        <w:t xml:space="preserve">Спорадический вариант </w:t>
      </w:r>
      <w:r w:rsidR="00F80D91" w:rsidRPr="00F80D91">
        <w:rPr>
          <w:b/>
          <w:szCs w:val="24"/>
        </w:rPr>
        <w:t>лимфомы Беркитта</w:t>
      </w:r>
      <w:r w:rsidRPr="00FE0C6F">
        <w:rPr>
          <w:szCs w:val="24"/>
        </w:rPr>
        <w:t xml:space="preserve"> – </w:t>
      </w:r>
      <w:r w:rsidR="00920FB2" w:rsidRPr="00FE0C6F">
        <w:rPr>
          <w:szCs w:val="24"/>
        </w:rPr>
        <w:t xml:space="preserve">это </w:t>
      </w:r>
      <w:r w:rsidR="00212119">
        <w:rPr>
          <w:szCs w:val="24"/>
        </w:rPr>
        <w:t xml:space="preserve">типичная </w:t>
      </w:r>
      <w:r w:rsidR="00212119" w:rsidRPr="00212119">
        <w:rPr>
          <w:szCs w:val="24"/>
        </w:rPr>
        <w:t>лимфома Беркитта</w:t>
      </w:r>
      <w:r w:rsidRPr="00FE0C6F">
        <w:rPr>
          <w:szCs w:val="24"/>
        </w:rPr>
        <w:t xml:space="preserve"> по морфологическим, иммунофенотипическим и цитогенетическим признакам, возникающая вне эндемичной зоны.</w:t>
      </w:r>
    </w:p>
    <w:p w14:paraId="55C1C2E0" w14:textId="77777777" w:rsidR="00D54754" w:rsidRDefault="00D54754" w:rsidP="00A36B14">
      <w:pPr>
        <w:shd w:val="clear" w:color="auto" w:fill="FFFFFF"/>
        <w:tabs>
          <w:tab w:val="left" w:pos="709"/>
        </w:tabs>
        <w:spacing w:line="360" w:lineRule="auto"/>
        <w:ind w:firstLine="709"/>
        <w:contextualSpacing/>
        <w:rPr>
          <w:szCs w:val="24"/>
        </w:rPr>
      </w:pPr>
      <w:r w:rsidRPr="00FE0C6F">
        <w:rPr>
          <w:b/>
          <w:szCs w:val="24"/>
        </w:rPr>
        <w:t xml:space="preserve">Иммунодефицит-ассоциированный вариант </w:t>
      </w:r>
      <w:r w:rsidR="00F80D91" w:rsidRPr="00F80D91">
        <w:rPr>
          <w:b/>
          <w:szCs w:val="24"/>
        </w:rPr>
        <w:t>лимфомы Беркитта</w:t>
      </w:r>
      <w:r w:rsidRPr="00FE0C6F">
        <w:rPr>
          <w:szCs w:val="24"/>
        </w:rPr>
        <w:t xml:space="preserve"> – </w:t>
      </w:r>
      <w:r w:rsidR="00920FB2" w:rsidRPr="00FE0C6F">
        <w:rPr>
          <w:szCs w:val="24"/>
        </w:rPr>
        <w:t xml:space="preserve">это </w:t>
      </w:r>
      <w:r w:rsidR="00F80D91">
        <w:rPr>
          <w:szCs w:val="24"/>
        </w:rPr>
        <w:t xml:space="preserve">лимфома </w:t>
      </w:r>
      <w:r w:rsidR="00F80D91">
        <w:rPr>
          <w:szCs w:val="24"/>
        </w:rPr>
        <w:lastRenderedPageBreak/>
        <w:t>Беркитта</w:t>
      </w:r>
      <w:r w:rsidRPr="00FE0C6F">
        <w:rPr>
          <w:szCs w:val="24"/>
        </w:rPr>
        <w:t>, возникающая на фоне иммун</w:t>
      </w:r>
      <w:r w:rsidR="001C5D8E">
        <w:rPr>
          <w:szCs w:val="24"/>
        </w:rPr>
        <w:t>одефицитных состояний (у пациентов с</w:t>
      </w:r>
      <w:r w:rsidRPr="00FE0C6F">
        <w:rPr>
          <w:szCs w:val="24"/>
        </w:rPr>
        <w:t xml:space="preserve"> ВИЧ-инфекцией, после т</w:t>
      </w:r>
      <w:r w:rsidR="003210D3">
        <w:rPr>
          <w:szCs w:val="24"/>
        </w:rPr>
        <w:t>рансплантации органов, у пациентов с</w:t>
      </w:r>
      <w:r w:rsidRPr="00FE0C6F">
        <w:rPr>
          <w:szCs w:val="24"/>
        </w:rPr>
        <w:t xml:space="preserve"> первичными иммунодефицитами). Чаще всего встречает</w:t>
      </w:r>
      <w:r w:rsidR="001C5D8E">
        <w:rPr>
          <w:szCs w:val="24"/>
        </w:rPr>
        <w:t>ся у ВИЧ- инфицированных пациентов</w:t>
      </w:r>
      <w:r w:rsidRPr="00FE0C6F">
        <w:rPr>
          <w:szCs w:val="24"/>
        </w:rPr>
        <w:t>, причем на ранних этапах разв</w:t>
      </w:r>
      <w:r w:rsidR="00A36B14">
        <w:rPr>
          <w:szCs w:val="24"/>
        </w:rPr>
        <w:t>ития (до снижения CD</w:t>
      </w:r>
      <w:r w:rsidR="00A36B14" w:rsidRPr="007C39AE">
        <w:rPr>
          <w:szCs w:val="24"/>
          <w:vertAlign w:val="superscript"/>
        </w:rPr>
        <w:t>4+</w:t>
      </w:r>
      <w:r w:rsidR="007C39AE">
        <w:rPr>
          <w:szCs w:val="24"/>
        </w:rPr>
        <w:t>-</w:t>
      </w:r>
      <w:r w:rsidR="00A36B14">
        <w:rPr>
          <w:szCs w:val="24"/>
        </w:rPr>
        <w:t>клеток).</w:t>
      </w:r>
    </w:p>
    <w:p w14:paraId="055DE0DF" w14:textId="77777777" w:rsidR="004C72BF" w:rsidRDefault="004C72BF" w:rsidP="00A36B14">
      <w:pPr>
        <w:shd w:val="clear" w:color="auto" w:fill="FFFFFF"/>
        <w:tabs>
          <w:tab w:val="left" w:pos="709"/>
        </w:tabs>
        <w:spacing w:line="360" w:lineRule="auto"/>
        <w:ind w:firstLine="709"/>
        <w:contextualSpacing/>
        <w:rPr>
          <w:szCs w:val="24"/>
        </w:rPr>
      </w:pPr>
    </w:p>
    <w:p w14:paraId="7D888826" w14:textId="77777777" w:rsidR="004C72BF" w:rsidRDefault="004C72BF" w:rsidP="00A36B14">
      <w:pPr>
        <w:shd w:val="clear" w:color="auto" w:fill="FFFFFF"/>
        <w:tabs>
          <w:tab w:val="left" w:pos="709"/>
        </w:tabs>
        <w:spacing w:line="360" w:lineRule="auto"/>
        <w:ind w:firstLine="709"/>
        <w:contextualSpacing/>
        <w:rPr>
          <w:szCs w:val="24"/>
        </w:rPr>
      </w:pPr>
    </w:p>
    <w:p w14:paraId="79DC2265" w14:textId="77777777" w:rsidR="004C72BF" w:rsidRDefault="004C72BF" w:rsidP="00A36B14">
      <w:pPr>
        <w:shd w:val="clear" w:color="auto" w:fill="FFFFFF"/>
        <w:tabs>
          <w:tab w:val="left" w:pos="709"/>
        </w:tabs>
        <w:spacing w:line="360" w:lineRule="auto"/>
        <w:ind w:firstLine="709"/>
        <w:contextualSpacing/>
        <w:rPr>
          <w:szCs w:val="24"/>
        </w:rPr>
      </w:pPr>
    </w:p>
    <w:p w14:paraId="0D2081FE" w14:textId="77777777" w:rsidR="004C72BF" w:rsidRDefault="004C72BF" w:rsidP="00A36B14">
      <w:pPr>
        <w:shd w:val="clear" w:color="auto" w:fill="FFFFFF"/>
        <w:tabs>
          <w:tab w:val="left" w:pos="709"/>
        </w:tabs>
        <w:spacing w:line="360" w:lineRule="auto"/>
        <w:ind w:firstLine="709"/>
        <w:contextualSpacing/>
        <w:rPr>
          <w:szCs w:val="24"/>
        </w:rPr>
      </w:pPr>
    </w:p>
    <w:p w14:paraId="3327A625" w14:textId="77777777" w:rsidR="00116EB2" w:rsidRDefault="00116EB2" w:rsidP="00A36B14">
      <w:pPr>
        <w:shd w:val="clear" w:color="auto" w:fill="FFFFFF"/>
        <w:tabs>
          <w:tab w:val="left" w:pos="709"/>
        </w:tabs>
        <w:spacing w:line="360" w:lineRule="auto"/>
        <w:ind w:firstLine="709"/>
        <w:contextualSpacing/>
        <w:rPr>
          <w:szCs w:val="24"/>
        </w:rPr>
      </w:pPr>
    </w:p>
    <w:p w14:paraId="131DAE1D" w14:textId="77777777" w:rsidR="00116EB2" w:rsidRDefault="00116EB2" w:rsidP="00A36B14">
      <w:pPr>
        <w:shd w:val="clear" w:color="auto" w:fill="FFFFFF"/>
        <w:tabs>
          <w:tab w:val="left" w:pos="709"/>
        </w:tabs>
        <w:spacing w:line="360" w:lineRule="auto"/>
        <w:ind w:firstLine="709"/>
        <w:contextualSpacing/>
        <w:rPr>
          <w:szCs w:val="24"/>
        </w:rPr>
      </w:pPr>
    </w:p>
    <w:p w14:paraId="74AD4BC0" w14:textId="77777777" w:rsidR="00027CE4" w:rsidRDefault="00027CE4" w:rsidP="00A36B14">
      <w:pPr>
        <w:shd w:val="clear" w:color="auto" w:fill="FFFFFF"/>
        <w:tabs>
          <w:tab w:val="left" w:pos="709"/>
        </w:tabs>
        <w:spacing w:line="360" w:lineRule="auto"/>
        <w:ind w:firstLine="709"/>
        <w:contextualSpacing/>
        <w:rPr>
          <w:szCs w:val="24"/>
        </w:rPr>
      </w:pPr>
    </w:p>
    <w:p w14:paraId="373FEDF3" w14:textId="77777777" w:rsidR="00C11ED7" w:rsidRDefault="00C11ED7">
      <w:pPr>
        <w:widowControl/>
        <w:autoSpaceDE/>
        <w:autoSpaceDN/>
        <w:adjustRightInd/>
        <w:jc w:val="left"/>
        <w:rPr>
          <w:szCs w:val="24"/>
        </w:rPr>
      </w:pPr>
      <w:r>
        <w:rPr>
          <w:szCs w:val="24"/>
        </w:rPr>
        <w:br w:type="page"/>
      </w:r>
    </w:p>
    <w:p w14:paraId="2A985E04" w14:textId="77777777" w:rsidR="00254823" w:rsidRPr="00254823" w:rsidRDefault="00A86DD9">
      <w:pPr>
        <w:pStyle w:val="1"/>
      </w:pPr>
      <w:bookmarkStart w:id="7" w:name="_Toc13484795"/>
      <w:bookmarkStart w:id="8" w:name="_Toc26796694"/>
      <w:r>
        <w:lastRenderedPageBreak/>
        <w:t xml:space="preserve">1. </w:t>
      </w:r>
      <w:r w:rsidR="00CA7FDC" w:rsidRPr="00CA61D6">
        <w:t>Краткая информация</w:t>
      </w:r>
      <w:bookmarkEnd w:id="7"/>
      <w:r w:rsidR="004C72BF">
        <w:t xml:space="preserve"> </w:t>
      </w:r>
      <w:r w:rsidR="004C72BF" w:rsidRPr="004C72BF">
        <w:t>по заболеванию или состоянию (группе заболеваний или состояний)</w:t>
      </w:r>
      <w:bookmarkEnd w:id="8"/>
    </w:p>
    <w:p w14:paraId="325B9805" w14:textId="77777777" w:rsidR="00254823" w:rsidRPr="00C11ED7" w:rsidRDefault="00254823" w:rsidP="00F40DB0">
      <w:pPr>
        <w:pStyle w:val="2"/>
      </w:pPr>
      <w:bookmarkStart w:id="9" w:name="_Toc5373965"/>
      <w:bookmarkStart w:id="10" w:name="_Toc13484796"/>
      <w:bookmarkStart w:id="11" w:name="_Toc26796695"/>
      <w:r w:rsidRPr="00C11ED7">
        <w:t>1.1</w:t>
      </w:r>
      <w:r w:rsidR="00C11ED7">
        <w:t>.</w:t>
      </w:r>
      <w:r w:rsidRPr="00C11ED7">
        <w:t xml:space="preserve"> </w:t>
      </w:r>
      <w:bookmarkEnd w:id="9"/>
      <w:bookmarkEnd w:id="10"/>
      <w:r w:rsidR="00C330BB" w:rsidRPr="00C330BB">
        <w:t>Определение заболевания или состояния (группы заболеваний или состояний)</w:t>
      </w:r>
      <w:bookmarkEnd w:id="11"/>
    </w:p>
    <w:p w14:paraId="7EE3C61D" w14:textId="77777777" w:rsidR="00254823" w:rsidRDefault="009B36C2" w:rsidP="00254823">
      <w:pPr>
        <w:shd w:val="clear" w:color="auto" w:fill="FFFFFF"/>
        <w:spacing w:line="360" w:lineRule="auto"/>
        <w:ind w:firstLine="567"/>
      </w:pPr>
      <w:r>
        <w:rPr>
          <w:szCs w:val="24"/>
        </w:rPr>
        <w:t>Острые лимфобластные лейкозы (далее – ОЛЛ)</w:t>
      </w:r>
      <w:r w:rsidR="00254823" w:rsidRPr="00CA7FDC">
        <w:t>/</w:t>
      </w:r>
      <w:r w:rsidR="00696A4B">
        <w:t xml:space="preserve">острые лимфобластные </w:t>
      </w:r>
      <w:r w:rsidR="00254823" w:rsidRPr="00CA7FDC">
        <w:t>лимфомы (</w:t>
      </w:r>
      <w:r w:rsidR="0091201C">
        <w:t>ЛБЛ</w:t>
      </w:r>
      <w:r w:rsidR="00254823" w:rsidRPr="00CA7FDC">
        <w:t>)</w:t>
      </w:r>
      <w:r w:rsidR="00254823">
        <w:t xml:space="preserve"> </w:t>
      </w:r>
      <w:r w:rsidR="00027CE4">
        <w:t>–</w:t>
      </w:r>
      <w:r w:rsidR="00254823">
        <w:t xml:space="preserve"> это</w:t>
      </w:r>
      <w:r w:rsidR="00027CE4">
        <w:t xml:space="preserve"> </w:t>
      </w:r>
      <w:r w:rsidR="00254823" w:rsidRPr="00CA7FDC">
        <w:t>гетерогенн</w:t>
      </w:r>
      <w:r w:rsidR="00254823">
        <w:t>ая</w:t>
      </w:r>
      <w:r w:rsidR="00254823" w:rsidRPr="00CA7FDC">
        <w:t xml:space="preserve"> групп</w:t>
      </w:r>
      <w:r w:rsidR="00254823">
        <w:t>а</w:t>
      </w:r>
      <w:r w:rsidR="00254823" w:rsidRPr="00CA7FDC">
        <w:t xml:space="preserve"> злокачественных клональных заболеваний системы крови, происходящих из клеток-предшественниц гемопоэза преимущественно лимфоидной н</w:t>
      </w:r>
      <w:r w:rsidR="003E3E53">
        <w:t>аправленности дифференцировки и</w:t>
      </w:r>
      <w:r w:rsidR="00254823" w:rsidRPr="00CA7FDC">
        <w:t xml:space="preserve"> характеризующиеся чаще всего исходным поражением </w:t>
      </w:r>
      <w:r w:rsidR="003E3E53">
        <w:t xml:space="preserve">костного мозга (далее – </w:t>
      </w:r>
      <w:r w:rsidR="00027CE4">
        <w:t>КМ</w:t>
      </w:r>
      <w:r w:rsidR="003E3E53">
        <w:t>)</w:t>
      </w:r>
      <w:r w:rsidR="00254823" w:rsidRPr="00CA7FDC">
        <w:t>, вытеснением нормального кроветворения и вовлечением</w:t>
      </w:r>
      <w:r w:rsidR="00027CE4">
        <w:t xml:space="preserve"> в процесс</w:t>
      </w:r>
      <w:r w:rsidR="00254823" w:rsidRPr="00CA7FDC">
        <w:t xml:space="preserve"> различных органов и систем организма (</w:t>
      </w:r>
      <w:r w:rsidR="003E3E53">
        <w:t xml:space="preserve">центральная нервная система (далее – </w:t>
      </w:r>
      <w:r w:rsidR="00254823" w:rsidRPr="00CA7FDC">
        <w:t>ЦНС</w:t>
      </w:r>
      <w:r w:rsidR="003E3E53">
        <w:t>)</w:t>
      </w:r>
      <w:r w:rsidR="00254823" w:rsidRPr="00CA7FDC">
        <w:t xml:space="preserve">, яички, лимфатическая ткань любой локализации), а также возможностью исходного поражения органов лимфатической ткани без вовлечения </w:t>
      </w:r>
      <w:r w:rsidR="00027CE4">
        <w:t>КМ</w:t>
      </w:r>
      <w:r w:rsidR="004C72BF">
        <w:t xml:space="preserve"> </w:t>
      </w:r>
      <w:r w:rsidR="00DC59BE">
        <w:fldChar w:fldCharType="begin" w:fldLock="1"/>
      </w:r>
      <w:r w:rsidR="00C2666D">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J","non-dropping-particle":"","parse-names":false,"suffix":""}],"id":"ITEM-3","issued":{"date-parts":[["2017"]]},"number-of-pages":"585","title":"WHO classification of tumours of haematopoietic and lymphoid tissues. Revised 4th ed. Lyon, France: International Agency for Research in Cancer (IARC)","type":"book"},"uris":["http://www.mendeley.com/documents/?uuid=b06b14d2-e846-3ead-b23a-17e93b076e13"]},{"id":"ITEM-4","itemData":{"author":[{"dropping-particle":"","family":"Brown","given":"Patrick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id":"ITEM-5","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AG","id":"ITEM-5","issued":{"date-parts":[["2011"]]},"number-of-pages":"204","title":"Recommendations of the European Working Group for Adult ALL (EWALL)","type":"book"},"uris":["http://www.mendeley.com/documents/?uuid=aba58166-cd2b-4f70-bb6a-5fdd9e1b42de"]}],"mendeley":{"formattedCitation":"[1–5]","plainTextFormattedCitation":"[1–5]","previouslyFormattedCitation":"[1–5]"},"properties":{"noteIndex":0},"schema":"https://github.com/citation-style-language/schema/raw/master/csl-citation.json"}</w:instrText>
      </w:r>
      <w:r w:rsidR="00DC59BE">
        <w:fldChar w:fldCharType="separate"/>
      </w:r>
      <w:r w:rsidR="00C2666D" w:rsidRPr="00C2666D">
        <w:rPr>
          <w:noProof/>
        </w:rPr>
        <w:t>[1–5]</w:t>
      </w:r>
      <w:r w:rsidR="00DC59BE">
        <w:fldChar w:fldCharType="end"/>
      </w:r>
      <w:r w:rsidR="00254823" w:rsidRPr="00CA7FDC">
        <w:t>.</w:t>
      </w:r>
    </w:p>
    <w:p w14:paraId="03343FA0" w14:textId="77777777" w:rsidR="00254823" w:rsidRPr="00B46390" w:rsidRDefault="00254823" w:rsidP="00F40DB0">
      <w:pPr>
        <w:pStyle w:val="2"/>
      </w:pPr>
      <w:bookmarkStart w:id="12" w:name="_Toc531609321"/>
      <w:bookmarkStart w:id="13" w:name="_Toc5373966"/>
      <w:bookmarkStart w:id="14" w:name="_Toc13484797"/>
      <w:bookmarkStart w:id="15" w:name="_Toc26796696"/>
      <w:r w:rsidRPr="00B46390">
        <w:t>1.2</w:t>
      </w:r>
      <w:r w:rsidR="003E3E53">
        <w:t>.</w:t>
      </w:r>
      <w:r w:rsidRPr="00B46390">
        <w:t xml:space="preserve"> </w:t>
      </w:r>
      <w:bookmarkEnd w:id="12"/>
      <w:bookmarkEnd w:id="13"/>
      <w:bookmarkEnd w:id="14"/>
      <w:r w:rsidR="00C330BB" w:rsidRPr="00C330BB">
        <w:t>Этиология и патогенез заболевания или состояния (группы заболеваний или состояний)</w:t>
      </w:r>
      <w:bookmarkEnd w:id="15"/>
    </w:p>
    <w:p w14:paraId="06797E9F" w14:textId="77777777" w:rsidR="00254823" w:rsidRDefault="00254823" w:rsidP="00254823">
      <w:pPr>
        <w:shd w:val="clear" w:color="auto" w:fill="FFFFFF"/>
        <w:spacing w:line="360" w:lineRule="auto"/>
        <w:ind w:firstLine="567"/>
        <w:rPr>
          <w:color w:val="000000"/>
        </w:rPr>
      </w:pPr>
      <w:r>
        <w:rPr>
          <w:bCs/>
          <w:color w:val="000000"/>
        </w:rPr>
        <w:t>Этиология точно н</w:t>
      </w:r>
      <w:r w:rsidRPr="00DB5687">
        <w:rPr>
          <w:color w:val="000000"/>
        </w:rPr>
        <w:t>е установлена</w:t>
      </w:r>
      <w:r>
        <w:rPr>
          <w:color w:val="000000"/>
        </w:rPr>
        <w:t xml:space="preserve">. </w:t>
      </w:r>
      <w:r>
        <w:rPr>
          <w:bCs/>
          <w:color w:val="000000"/>
        </w:rPr>
        <w:t>Этиология и патогенез о</w:t>
      </w:r>
      <w:r>
        <w:rPr>
          <w:color w:val="000000"/>
        </w:rPr>
        <w:t>бъясняю</w:t>
      </w:r>
      <w:r w:rsidRPr="00DB5687">
        <w:rPr>
          <w:color w:val="000000"/>
        </w:rPr>
        <w:t>тся общепринятой клоновой теорие</w:t>
      </w:r>
      <w:r>
        <w:rPr>
          <w:color w:val="000000"/>
        </w:rPr>
        <w:t>й: все лейкемические клетки являют</w:t>
      </w:r>
      <w:r w:rsidRPr="00DB5687">
        <w:rPr>
          <w:color w:val="000000"/>
        </w:rPr>
        <w:t>ся потомками одной родоначальной клетки, которая прекратила свою дифференцировку на одной из ранних стадий созревания. Из-за неконтролируемой пролиферации опухолевых клеток угнетается нормальное кроветворение, образуются метастазы (лейкемические инфильтраты) вне органов кроветворения</w:t>
      </w:r>
      <w:r w:rsidR="00482B9A" w:rsidRPr="00482B9A">
        <w:rPr>
          <w:color w:val="000000"/>
        </w:rPr>
        <w:t xml:space="preserve"> </w:t>
      </w:r>
      <w:r w:rsidR="00DC59BE">
        <w:fldChar w:fldCharType="begin" w:fldLock="1"/>
      </w:r>
      <w:r w:rsidR="00C2666D">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J","non-dropping-particle":"","parse-names":false,"suffix":""}],"id":"ITEM-3","issued":{"date-parts":[["2017"]]},"number-of-pages":"585","title":"WHO classification of tumours of haematopoietic and lymphoid tissues. Revised 4th ed. Lyon, France: International Agency for Research in Cancer (IARC)","type":"book"},"uris":["http://www.mendeley.com/documents/?uuid=b06b14d2-e846-3ead-b23a-17e93b076e13"]},{"id":"ITEM-4","itemData":{"author":[{"dropping-particle":"","family":"Brown","given":"Patrick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id":"ITEM-5","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AG","id":"ITEM-5","issued":{"date-parts":[["2011"]]},"number-of-pages":"204","title":"Recommendations of the European Working Group for Adult ALL (EWALL)","type":"book"},"uris":["http://www.mendeley.com/documents/?uuid=aba58166-cd2b-4f70-bb6a-5fdd9e1b42de"]}],"mendeley":{"formattedCitation":"[1–5]","plainTextFormattedCitation":"[1–5]","previouslyFormattedCitation":"[1–5]"},"properties":{"noteIndex":0},"schema":"https://github.com/citation-style-language/schema/raw/master/csl-citation.json"}</w:instrText>
      </w:r>
      <w:r w:rsidR="00DC59BE">
        <w:fldChar w:fldCharType="separate"/>
      </w:r>
      <w:r w:rsidR="00C2666D" w:rsidRPr="00C2666D">
        <w:rPr>
          <w:noProof/>
        </w:rPr>
        <w:t>[1–5]</w:t>
      </w:r>
      <w:r w:rsidR="00DC59BE">
        <w:fldChar w:fldCharType="end"/>
      </w:r>
      <w:r w:rsidRPr="00DB5687">
        <w:rPr>
          <w:color w:val="000000"/>
        </w:rPr>
        <w:t>.</w:t>
      </w:r>
    </w:p>
    <w:p w14:paraId="7DFB54A7" w14:textId="77777777" w:rsidR="00254823" w:rsidRPr="00FE0C6F" w:rsidRDefault="00254823" w:rsidP="00F40DB0">
      <w:pPr>
        <w:pStyle w:val="2"/>
      </w:pPr>
      <w:bookmarkStart w:id="16" w:name="_Toc531609322"/>
      <w:bookmarkStart w:id="17" w:name="_Toc5373967"/>
      <w:bookmarkStart w:id="18" w:name="_Toc13484798"/>
      <w:bookmarkStart w:id="19" w:name="_Toc26796697"/>
      <w:r w:rsidRPr="00B46390">
        <w:t>1.3</w:t>
      </w:r>
      <w:r w:rsidR="005B26CD">
        <w:t>.</w:t>
      </w:r>
      <w:r w:rsidRPr="00B46390">
        <w:t xml:space="preserve"> </w:t>
      </w:r>
      <w:bookmarkEnd w:id="16"/>
      <w:bookmarkEnd w:id="17"/>
      <w:bookmarkEnd w:id="18"/>
      <w:r w:rsidR="00C330BB" w:rsidRPr="00C330BB">
        <w:t>Эпидемиология заболевания или состояния (группы заболеваний или состояний)</w:t>
      </w:r>
      <w:bookmarkEnd w:id="19"/>
      <w:r w:rsidR="00C2666D" w:rsidRPr="00311757">
        <w:t xml:space="preserve"> </w:t>
      </w:r>
    </w:p>
    <w:p w14:paraId="2DEB9906" w14:textId="77777777" w:rsidR="00254823" w:rsidRPr="00282642" w:rsidRDefault="00254823" w:rsidP="00254823">
      <w:pPr>
        <w:shd w:val="clear" w:color="auto" w:fill="FFFFFF"/>
        <w:spacing w:line="360" w:lineRule="auto"/>
        <w:ind w:firstLine="709"/>
        <w:contextualSpacing/>
        <w:rPr>
          <w:color w:val="000000"/>
        </w:rPr>
      </w:pPr>
      <w:r w:rsidRPr="00CA7FDC">
        <w:t>ОЛЛ может встречаться у лиц любого возраста, начиная с младенческого возраста и заканчивая пожилым, однако максимальные значения заболеваемости приходятся на детский возраст (60</w:t>
      </w:r>
      <w:r w:rsidR="00282642">
        <w:t xml:space="preserve"> </w:t>
      </w:r>
      <w:r w:rsidRPr="00CA7FDC">
        <w:t xml:space="preserve">% </w:t>
      </w:r>
      <w:r w:rsidR="00B0071E">
        <w:rPr>
          <w:szCs w:val="24"/>
        </w:rPr>
        <w:t>пациентов</w:t>
      </w:r>
      <w:r w:rsidR="00B0071E" w:rsidRPr="00CA7FDC">
        <w:t xml:space="preserve"> </w:t>
      </w:r>
      <w:r w:rsidRPr="00CA7FDC">
        <w:t>ОЛЛ моложе 20 лет</w:t>
      </w:r>
      <w:r w:rsidRPr="006D5E28">
        <w:rPr>
          <w:color w:val="000000"/>
        </w:rPr>
        <w:t>)</w:t>
      </w:r>
      <w:r w:rsidR="00482B9A" w:rsidRPr="00482B9A">
        <w:rPr>
          <w:color w:val="000000"/>
        </w:rPr>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Румянцев","given":"А.Г.","non-dropping-particle":"","parse-names":false,"suffix":""}],"container-title":"Вопросы гематологии/онкологии и иммунопатологии в педиатрии","id":"ITEM-3","issue":"1","issued":{"date-parts":[["2015"]]},"page":"5-15","title":"Эволюция лечения острого лимфобластного лейкоза у детей: эмпирические, биологические и организационные аспекты","type":"article-journal","volume":"14"},"uris":["http://www.mendeley.com/documents/?uuid=9d5e1733-8435-41c6-9ee1-8f81075dbf26"]}],"mendeley":{"formattedCitation":"[1,2,6]","plainTextFormattedCitation":"[1,2,6]","previouslyFormattedCitation":"[1,2,6]"},"properties":{"noteIndex":0},"schema":"https://github.com/citation-style-language/schema/raw/master/csl-citation.json"}</w:instrText>
      </w:r>
      <w:r w:rsidR="00940CF0">
        <w:fldChar w:fldCharType="separate"/>
      </w:r>
      <w:r w:rsidR="00940CF0" w:rsidRPr="00C2666D">
        <w:rPr>
          <w:noProof/>
        </w:rPr>
        <w:t>[1,2,6]</w:t>
      </w:r>
      <w:r w:rsidR="00940CF0">
        <w:fldChar w:fldCharType="end"/>
      </w:r>
      <w:r w:rsidR="00282642">
        <w:t>.</w:t>
      </w:r>
    </w:p>
    <w:p w14:paraId="425A4A61" w14:textId="77777777" w:rsidR="00254823" w:rsidRPr="00584CF5" w:rsidRDefault="00254823" w:rsidP="00254823">
      <w:pPr>
        <w:spacing w:before="120" w:line="360" w:lineRule="auto"/>
        <w:ind w:firstLine="709"/>
        <w:contextualSpacing/>
        <w:rPr>
          <w:u w:val="single"/>
        </w:rPr>
      </w:pPr>
      <w:r w:rsidRPr="00CA7FDC">
        <w:t>ОЛЛ является самой распространенной опухолью кроветворной ткани у детей, составляя 30</w:t>
      </w:r>
      <w:r w:rsidR="00282642">
        <w:t xml:space="preserve"> </w:t>
      </w:r>
      <w:r w:rsidRPr="00CA7FDC">
        <w:t>% всех злокачественных опухолей детского возраста. У пациентов моложе 15 лет ОЛЛ диагностируется в 75</w:t>
      </w:r>
      <w:r w:rsidR="00282642">
        <w:t xml:space="preserve"> </w:t>
      </w:r>
      <w:r w:rsidRPr="00CA7FDC">
        <w:t xml:space="preserve">% случаев всех </w:t>
      </w:r>
      <w:r w:rsidR="005B26CD">
        <w:t>острых лейкозов</w:t>
      </w:r>
      <w:r w:rsidR="008B7A75">
        <w:t xml:space="preserve"> (далее – ОЛ)</w:t>
      </w:r>
      <w:r w:rsidRPr="00CA7FDC">
        <w:t>. Пик заболеваемо</w:t>
      </w:r>
      <w:r w:rsidR="00282642">
        <w:t>сти ОЛЛ приходится на возраст 3–</w:t>
      </w:r>
      <w:r w:rsidRPr="00CA7FDC">
        <w:t>4 года, затем частота его снижается, и второй подъем, хотя не столь существ</w:t>
      </w:r>
      <w:r w:rsidR="00282642">
        <w:t>енный, отмечается в возрасте 50–</w:t>
      </w:r>
      <w:r w:rsidRPr="00CA7FDC">
        <w:t>60 лет</w:t>
      </w:r>
      <w:r w:rsidR="00E82A08">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J","non-dropping-particle":"","parse-names":false,"suffix":""}],"id":"ITEM-3","issued":{"date-parts":[["2017"]]},"number-of-pages":"585","title":"WHO classification of tumours of haematopoietic and lymphoid tissues. Revised 4th ed. Lyon, France: International Agency for Research in Cancer (IARC)","type":"book"},"uris":["http://www.mendeley.com/documents/?uuid=b06b14d2-e846-3ead-b23a-17e93b076e13"]},{"id":"ITEM-4","itemData":{"author":[{"dropping-particle":"","family":"Brown","given":"Patrick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id":"ITEM-5","itemData":{"author":[{"dropping-particle":"","family":"Масчан","given":"М.А.","non-dropping-particle":"","parse-names":false,"suffix":""},{"dropping-particle":"","family":"Мякова","given":"Н.В.","non-dropping-particle":"","parse-names":false,"suffix":""}],"container-title":"Вместе против рака","id":"ITEM-5","issued":{"date-parts":[["2006"]]},"page":"50-63","title":"Острый лимфобластный лейкоз у детей","type":"article-journal","volume":"1-2"},"uris":["http://www.mendeley.com/documents/?uuid=baa949c9-5205-46f8-94bd-6d04c490113b"]},{"id":"ITEM-6","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AG","id":"ITEM-6","issued":{"date-parts":[["2011"]]},"number-of-pages":"204","title":"Recommendations of the European Working Group for Adult ALL (EWALL)","type":"book"},"uris":["http://www.mendeley.com/documents/?uuid=aba58166-cd2b-4f70-bb6a-5fdd9e1b42de"]}],"mendeley":{"formattedCitation":"[1–5,7]","plainTextFormattedCitation":"[1–5,7]","previouslyFormattedCitation":"[1–5,7]"},"properties":{"noteIndex":0},"schema":"https://github.com/citation-style-language/schema/raw/master/csl-citation.json"}</w:instrText>
      </w:r>
      <w:r w:rsidR="00940CF0">
        <w:fldChar w:fldCharType="separate"/>
      </w:r>
      <w:r w:rsidR="00940CF0" w:rsidRPr="00C2666D">
        <w:rPr>
          <w:noProof/>
        </w:rPr>
        <w:t>[1–5,7]</w:t>
      </w:r>
      <w:r w:rsidR="00940CF0">
        <w:fldChar w:fldCharType="end"/>
      </w:r>
      <w:r w:rsidRPr="00CA7FDC">
        <w:t>.</w:t>
      </w:r>
      <w:r>
        <w:t xml:space="preserve"> </w:t>
      </w:r>
    </w:p>
    <w:p w14:paraId="1CE444DB" w14:textId="650BA0BC" w:rsidR="00254823" w:rsidRPr="00584CF5" w:rsidRDefault="00254823" w:rsidP="00254823">
      <w:pPr>
        <w:spacing w:before="120" w:line="360" w:lineRule="auto"/>
        <w:ind w:firstLine="709"/>
        <w:contextualSpacing/>
        <w:rPr>
          <w:u w:val="single"/>
        </w:rPr>
      </w:pPr>
      <w:r w:rsidRPr="00CA7FDC">
        <w:t xml:space="preserve">В </w:t>
      </w:r>
      <w:r>
        <w:t>РФ</w:t>
      </w:r>
      <w:r w:rsidRPr="00CA7FDC">
        <w:t xml:space="preserve"> в 20</w:t>
      </w:r>
      <w:r w:rsidR="00183267">
        <w:t>14 г.</w:t>
      </w:r>
      <w:r w:rsidRPr="00CA7FDC">
        <w:t xml:space="preserve"> диагноз ОЛЛ был установлен у </w:t>
      </w:r>
      <w:r>
        <w:t xml:space="preserve">1731 </w:t>
      </w:r>
      <w:r w:rsidRPr="00CA7FDC">
        <w:t>пациент</w:t>
      </w:r>
      <w:r>
        <w:t>а, половина из которых</w:t>
      </w:r>
      <w:r w:rsidR="00183267">
        <w:t xml:space="preserve"> –</w:t>
      </w:r>
      <w:r>
        <w:t xml:space="preserve"> это лица моложе 18 лет</w:t>
      </w:r>
      <w:r w:rsidR="00940CF0">
        <w:t xml:space="preserve"> </w:t>
      </w:r>
      <w:r w:rsidR="00940CF0">
        <w:fldChar w:fldCharType="begin" w:fldLock="1"/>
      </w:r>
      <w:r w:rsidR="00940CF0">
        <w:instrText>ADDIN CSL_CITATION {"citationItems":[{"id":"ITEM-1","itemData":{"author":[{"dropping-particle":"","family":"Ахмерзаева","given":"З.Х.","non-dropping-particle":"","parse-names":false,"suffix":""},{"dropping-particle":"","family":"Паровичникова","given":"Е.Н.","non-dropping-particle":"","parse-names":false,"suffix":""},{"dropping-particle":"","family":"Куликов","given":"С.М.","non-dropping-particle":"","parse-names":false,"suffix":""},{"dropping-particle":"","family":"Черников","given":"М.В.","non-dropping-particle":"","parse-names":false,"suffix":""},{"dropping-particle":"","family":"Исаков","given":"М.А.","non-dropping-particle":"","parse-names":false,"suffix":""},{"dropping-particle":"","family":"Зотина","given":"Е.Н.","non-dropping-particle":"","parse-names":false,"suffix":""},{"dropping-particle":"","family":"Гаврилова","given":"Л.В.","non-dropping-particle":"","parse-names":false,"suffix":""},{"dropping-particle":"","family":"Приступа","given":"А.С.","non-dropping-particle":"","parse-names":false,"suffix":""},{"dropping-particle":"","family":"Вопилина","given":"Н.А.","non-dropping-particle":"","parse-names":false,"suffix":""},{"dropping-particle":"","family":"Медведева","given":"И.В.","non-dropping-particle":"","parse-names":false,"suffix":""},{"dropping-particle":"","family":"Унжекова","given":"А.Н.","non-dropping-particle":"","parse-names":false,"suffix":""},{"dropping-particle":"","family":"Москов","given":"В.И.","non-dropping-particle":"","parse-names":false,"suffix":""},{"dropping-particle":"","family":"Борисенкова","given":"Е.А.","non-dropping-particle":"","parse-names":false,"suffix":""}],"container-title":"Гематология и трансфузиология","id":"ITEM-1","issue":"S1","issued":{"date-parts":[["2014"]]},"page":"13-14","title":"Эпидемиологическое исследование острых лейкозов в отдельных регионах Российской Федерации","type":"article-journal","volume":"59"},"uris":["http://www.mendeley.com/documents/?uuid=88add59a-522c-4bf0-835f-e451e5a5466b"]}],"mendeley":{"formattedCitation":"[8]","plainTextFormattedCitation":"[8]","previouslyFormattedCitation":"[8]"},"properties":{"noteIndex":0},"schema":"https://github.com/citation-style-language/schema/raw/master/csl-citation.json"}</w:instrText>
      </w:r>
      <w:r w:rsidR="00940CF0">
        <w:fldChar w:fldCharType="separate"/>
      </w:r>
      <w:r w:rsidR="00940CF0" w:rsidRPr="00C2666D">
        <w:rPr>
          <w:noProof/>
        </w:rPr>
        <w:t>[8]</w:t>
      </w:r>
      <w:r w:rsidR="00940CF0">
        <w:fldChar w:fldCharType="end"/>
      </w:r>
      <w:r w:rsidRPr="00CA7FDC">
        <w:t>.</w:t>
      </w:r>
      <w:r>
        <w:t xml:space="preserve"> </w:t>
      </w:r>
    </w:p>
    <w:p w14:paraId="7C324252" w14:textId="0A223F8A" w:rsidR="00254823" w:rsidRPr="007F435A" w:rsidRDefault="00254823" w:rsidP="00254823">
      <w:pPr>
        <w:spacing w:before="120" w:line="360" w:lineRule="auto"/>
        <w:ind w:firstLine="709"/>
        <w:contextualSpacing/>
        <w:rPr>
          <w:iCs/>
          <w:color w:val="303030"/>
          <w:u w:val="single"/>
        </w:rPr>
      </w:pPr>
      <w:r>
        <w:t>З</w:t>
      </w:r>
      <w:r w:rsidRPr="00EC7325">
        <w:t>аболеваемость ОЛЛ у пациентов пожилого возраста неуклонно возрастает. Согласно данным регистров</w:t>
      </w:r>
      <w:r w:rsidR="00696A4B">
        <w:t>,</w:t>
      </w:r>
      <w:r w:rsidRPr="00EC7325">
        <w:t xml:space="preserve"> ежегодная частота </w:t>
      </w:r>
      <w:r w:rsidR="00183267">
        <w:t>ОЛЛ увеличивается с 0,39 случая</w:t>
      </w:r>
      <w:r w:rsidRPr="00EC7325">
        <w:t xml:space="preserve"> на </w:t>
      </w:r>
      <w:r w:rsidR="00183267">
        <w:lastRenderedPageBreak/>
        <w:t>100 000 населения</w:t>
      </w:r>
      <w:r w:rsidRPr="00EC7325">
        <w:t xml:space="preserve"> в возрасте 35–39 лет, до 2,1 случая на 100 000 населения ― в возрасте ≥85 лет. Кроме того, приблизительно 30</w:t>
      </w:r>
      <w:r w:rsidR="00183267">
        <w:t xml:space="preserve"> % ОЛЛ диагностирую</w:t>
      </w:r>
      <w:r w:rsidRPr="00EC7325">
        <w:t>тся в возрасте ≥60 лет.</w:t>
      </w:r>
      <w:r>
        <w:t xml:space="preserve"> </w:t>
      </w:r>
      <w:r w:rsidRPr="00EC7325">
        <w:t>Филадельфийская х</w:t>
      </w:r>
      <w:r w:rsidR="00183267">
        <w:t>ромосома (Ph) определяется у 20–</w:t>
      </w:r>
      <w:r w:rsidRPr="00EC7325">
        <w:t>30</w:t>
      </w:r>
      <w:r w:rsidR="00183267">
        <w:t xml:space="preserve"> </w:t>
      </w:r>
      <w:r w:rsidRPr="00EC7325">
        <w:t xml:space="preserve">% взрослых </w:t>
      </w:r>
      <w:r w:rsidR="00B0071E">
        <w:rPr>
          <w:szCs w:val="24"/>
        </w:rPr>
        <w:t>пациентов</w:t>
      </w:r>
      <w:r w:rsidRPr="00EC7325">
        <w:t xml:space="preserve"> В-ОЛЛ. В то время как Ph+ ОЛЛ составляет у детей менее 5</w:t>
      </w:r>
      <w:r w:rsidR="00183267">
        <w:t xml:space="preserve"> </w:t>
      </w:r>
      <w:r w:rsidRPr="00EC7325">
        <w:t>% всех случаев, его частота возрастает до 40</w:t>
      </w:r>
      <w:r w:rsidR="00183267">
        <w:t xml:space="preserve"> </w:t>
      </w:r>
      <w:r w:rsidRPr="00EC7325">
        <w:t>% у взрослых в возрасте 40 лет, a затем на 10</w:t>
      </w:r>
      <w:r w:rsidR="00183267">
        <w:t xml:space="preserve"> </w:t>
      </w:r>
      <w:r w:rsidRPr="00EC7325">
        <w:t>% в течение каждого последующего десятилетия жизни</w:t>
      </w:r>
      <w:r w:rsidR="00183267">
        <w:t xml:space="preserve"> </w:t>
      </w:r>
      <w:r w:rsidR="00940CF0">
        <w:fldChar w:fldCharType="begin" w:fldLock="1"/>
      </w:r>
      <w:r w:rsidR="00940CF0">
        <w:instrText>ADDIN CSL_CITATION {"citationItems":[{"id":"ITEM-1","itemData":{"DOI":"10.1182/blood-2008-04-149286","ISSN":"00064971","abstract":"We thank Juliusson and colleagues for their interest in our recent publication[1][1] and agree that it provides a valuable complement to existing data. We acknowledge that Figure 2 in our article is incorrect and thank them for their vigilance. A revised figure is shown below as [Figure 1][2] to","author":[{"dropping-particle":"","family":"Burmeister","given":"Thomas","non-dropping-particle":"","parse-names":false,"suffix":""},{"dropping-particle":"","family":"Schwartz","given":"Stefan","non-dropping-particle":"","parse-names":false,"suffix":""},{"dropping-particle":"","family":"Bartram","given":"Claus R.","non-dropping-particle":"","parse-names":false,"suffix":""},{"dropping-particle":"","family":"Gökbuget","given":"Nicola","non-dropping-particle":"","parse-names":false,"suffix":""},{"dropping-particle":"","family":"Hoelzer","given":"Dieter","non-dropping-particle":"","parse-names":false,"suffix":""},{"dropping-particle":"","family":"Thiel","given":"Eckhard","non-dropping-particle":"","parse-names":false,"suffix":""}],"container-title":"Blood","id":"ITEM-1","issue":"3","issued":{"date-parts":[["2008","8","1"]]},"page":"918-919","title":"Patients' age and BCR-ABL frequency in adult B-precursor ALL: A retrospective analysis from the GMALL study group","type":"article","volume":"112"},"uris":["http://www.mendeley.com/documents/?uuid=10cf3759-9590-30d2-897a-4ef8cf5c10db"]}],"mendeley":{"formattedCitation":"[9]","plainTextFormattedCitation":"[9]","previouslyFormattedCitation":"[9]"},"properties":{"noteIndex":0},"schema":"https://github.com/citation-style-language/schema/raw/master/csl-citation.json"}</w:instrText>
      </w:r>
      <w:r w:rsidR="00940CF0">
        <w:fldChar w:fldCharType="separate"/>
      </w:r>
      <w:r w:rsidR="00940CF0" w:rsidRPr="00C2666D">
        <w:rPr>
          <w:noProof/>
        </w:rPr>
        <w:t>[9]</w:t>
      </w:r>
      <w:r w:rsidR="00940CF0">
        <w:fldChar w:fldCharType="end"/>
      </w:r>
      <w:r w:rsidR="00940CF0" w:rsidRPr="00183267" w:rsidDel="00940CF0">
        <w:t xml:space="preserve"> </w:t>
      </w:r>
      <w:r w:rsidRPr="00EC7325">
        <w:t>.</w:t>
      </w:r>
    </w:p>
    <w:p w14:paraId="2F274FE8" w14:textId="5EEC528B" w:rsidR="00E23C22" w:rsidRPr="00E23C22" w:rsidRDefault="00E2307C" w:rsidP="00E23C22">
      <w:pPr>
        <w:spacing w:before="120" w:line="360" w:lineRule="auto"/>
        <w:ind w:firstLine="709"/>
        <w:contextualSpacing/>
      </w:pPr>
      <w:r>
        <w:rPr>
          <w:szCs w:val="24"/>
        </w:rPr>
        <w:t>Лимфомой</w:t>
      </w:r>
      <w:r w:rsidRPr="00E2307C">
        <w:rPr>
          <w:szCs w:val="24"/>
        </w:rPr>
        <w:t xml:space="preserve"> Беркитта</w:t>
      </w:r>
      <w:r>
        <w:t xml:space="preserve"> (далее – </w:t>
      </w:r>
      <w:r w:rsidR="00254823">
        <w:t>ЛБ</w:t>
      </w:r>
      <w:r>
        <w:t>)</w:t>
      </w:r>
      <w:r w:rsidR="00254823" w:rsidRPr="007F435A">
        <w:t xml:space="preserve"> </w:t>
      </w:r>
      <w:r w:rsidR="00254823">
        <w:t>болеют</w:t>
      </w:r>
      <w:r w:rsidR="00254823" w:rsidRPr="007F435A">
        <w:t xml:space="preserve"> </w:t>
      </w:r>
      <w:r w:rsidR="00254823">
        <w:t>преимущественно</w:t>
      </w:r>
      <w:r w:rsidR="00254823" w:rsidRPr="007F435A">
        <w:t xml:space="preserve"> </w:t>
      </w:r>
      <w:r w:rsidR="00254823">
        <w:t>мужчины</w:t>
      </w:r>
      <w:r w:rsidR="00254823" w:rsidRPr="007F435A">
        <w:t xml:space="preserve">. </w:t>
      </w:r>
      <w:r w:rsidR="00E23C22">
        <w:t>У детей ЛБ составляет около 30–</w:t>
      </w:r>
      <w:r w:rsidR="00254823">
        <w:t>50</w:t>
      </w:r>
      <w:r w:rsidR="00E23C22">
        <w:t xml:space="preserve"> </w:t>
      </w:r>
      <w:r w:rsidR="00254823">
        <w:t>% всех лимфом. Соотношение мальчики</w:t>
      </w:r>
      <w:r w:rsidR="00E23C22">
        <w:t xml:space="preserve"> </w:t>
      </w:r>
      <w:r w:rsidR="00254823">
        <w:t>:</w:t>
      </w:r>
      <w:r w:rsidR="00B0071E">
        <w:t xml:space="preserve"> </w:t>
      </w:r>
      <w:r w:rsidR="00E23C22">
        <w:t>девочки – 3–</w:t>
      </w:r>
      <w:r w:rsidR="00254823">
        <w:t>4</w:t>
      </w:r>
      <w:r w:rsidR="00E23C22">
        <w:t xml:space="preserve"> </w:t>
      </w:r>
      <w:r w:rsidR="00254823">
        <w:t>:</w:t>
      </w:r>
      <w:r w:rsidR="00E23C22">
        <w:t xml:space="preserve"> </w:t>
      </w:r>
      <w:r w:rsidR="00254823">
        <w:t xml:space="preserve">1, средний возраст </w:t>
      </w:r>
      <w:r w:rsidR="00E23C22">
        <w:t xml:space="preserve">– </w:t>
      </w:r>
      <w:r w:rsidR="00254823">
        <w:t xml:space="preserve">8 лет. У взрослых </w:t>
      </w:r>
      <w:r w:rsidR="00E23C22">
        <w:t>ЛБ встречается значительно реже –</w:t>
      </w:r>
      <w:r w:rsidR="00254823">
        <w:t xml:space="preserve"> в 2</w:t>
      </w:r>
      <w:r w:rsidR="00E23C22">
        <w:t xml:space="preserve"> </w:t>
      </w:r>
      <w:r w:rsidR="00254823">
        <w:t>% случаев всех лимфом. Болеют преимущественно молодые мужчины, соотношение мужчины</w:t>
      </w:r>
      <w:r w:rsidR="00E23C22">
        <w:t xml:space="preserve"> : женщины –</w:t>
      </w:r>
      <w:r w:rsidR="00254823">
        <w:t xml:space="preserve"> 3</w:t>
      </w:r>
      <w:r w:rsidR="00E23C22">
        <w:t xml:space="preserve"> </w:t>
      </w:r>
      <w:r w:rsidR="00254823">
        <w:t>:</w:t>
      </w:r>
      <w:r w:rsidR="00E23C22">
        <w:t xml:space="preserve"> </w:t>
      </w:r>
      <w:r w:rsidR="00254823">
        <w:t xml:space="preserve">1, средний возраст </w:t>
      </w:r>
      <w:r w:rsidR="00E23C22">
        <w:t>– 25–</w:t>
      </w:r>
      <w:r w:rsidR="00254823">
        <w:t>30 лет</w:t>
      </w:r>
      <w:r w:rsidR="00C2666D" w:rsidRPr="00C2666D">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лейкозы","type":"chapter"},"uris":["http://www.mendeley.com/documents/?uuid=08f85f58-ddaa-48eb-b937-65d15d14b213"]},{"id":"ITEM-3","itemData":{"ISSN":"0008-543X (Print)","PMID":"6299496","abstract":"An account is given of the steps that led to the recognition of the tumor that became known as Burkitt's lymphoma. This is followed by a description of the methods employed in the subsequent epidemiologic studies, the manner in which successive hypotheses of etiology were erected and demolished, and the discovery by Epstein and his colleagues of the Epstein-Barr virus. The impact that this tumor has had on aspects of cancer research is considered.","author":[{"dropping-particle":"","family":"Burkitt","given":"D P","non-dropping-particle":"","parse-names":false,"suffix":""}],"container-title":"Cancer","id":"ITEM-3","issue":"10","issued":{"date-parts":[["1983","5"]]},"page":"1777-1786","title":"The discovery of Burkitt's lymphoma.","type":"article-journal","volume":"51"},"uris":["http://www.mendeley.com/documents/?uuid=b4af3e00-84f4-3f5a-a7fb-15561427ed39"]}],"mendeley":{"formattedCitation":"[1,2,10]","plainTextFormattedCitation":"[1,2,10]","previouslyFormattedCitation":"[1,2,10]"},"properties":{"noteIndex":0},"schema":"https://github.com/citation-style-language/schema/raw/master/csl-citation.json"}</w:instrText>
      </w:r>
      <w:r w:rsidR="00940CF0">
        <w:fldChar w:fldCharType="separate"/>
      </w:r>
      <w:r w:rsidR="00940CF0" w:rsidRPr="00C2666D">
        <w:rPr>
          <w:noProof/>
        </w:rPr>
        <w:t>[1,2,10]</w:t>
      </w:r>
      <w:r w:rsidR="00940CF0">
        <w:fldChar w:fldCharType="end"/>
      </w:r>
      <w:r w:rsidR="00940CF0" w:rsidRPr="00E23C22" w:rsidDel="00940CF0">
        <w:t xml:space="preserve"> </w:t>
      </w:r>
      <w:r w:rsidR="00E23C22" w:rsidRPr="00E23C22">
        <w:t>.</w:t>
      </w:r>
    </w:p>
    <w:p w14:paraId="12314489" w14:textId="77777777" w:rsidR="00254823" w:rsidRPr="00111D1A" w:rsidRDefault="00254823" w:rsidP="00F86C9F">
      <w:pPr>
        <w:pStyle w:val="2"/>
      </w:pPr>
      <w:bookmarkStart w:id="20" w:name="_Toc531609323"/>
      <w:bookmarkStart w:id="21" w:name="_Toc5373968"/>
      <w:bookmarkStart w:id="22" w:name="_Toc13484799"/>
      <w:bookmarkStart w:id="23" w:name="_Toc26796698"/>
      <w:r w:rsidRPr="00194A96">
        <w:t>1.4</w:t>
      </w:r>
      <w:r w:rsidR="00194A96" w:rsidRPr="00194A96">
        <w:t>.</w:t>
      </w:r>
      <w:r w:rsidRPr="00194A96">
        <w:t xml:space="preserve"> </w:t>
      </w:r>
      <w:bookmarkEnd w:id="20"/>
      <w:bookmarkEnd w:id="21"/>
      <w:bookmarkEnd w:id="22"/>
      <w:r w:rsidR="00111D1A" w:rsidRPr="00111D1A">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23"/>
    </w:p>
    <w:p w14:paraId="071EF9AA" w14:textId="77777777" w:rsidR="007C0CCA" w:rsidRPr="00AB02AE" w:rsidRDefault="00AB02AE" w:rsidP="00F35309">
      <w:pPr>
        <w:spacing w:line="360" w:lineRule="auto"/>
        <w:ind w:firstLine="720"/>
        <w:rPr>
          <w:b/>
          <w:lang w:eastAsia="zh-CN"/>
        </w:rPr>
      </w:pPr>
      <w:r w:rsidRPr="00AB02AE">
        <w:rPr>
          <w:b/>
          <w:lang w:eastAsia="zh-CN"/>
        </w:rPr>
        <w:t xml:space="preserve">Лимфоидный лейкоз </w:t>
      </w:r>
      <w:r>
        <w:rPr>
          <w:b/>
          <w:lang w:eastAsia="zh-CN"/>
        </w:rPr>
        <w:t>(</w:t>
      </w:r>
      <w:r w:rsidRPr="00AB02AE">
        <w:rPr>
          <w:b/>
          <w:lang w:eastAsia="zh-CN"/>
        </w:rPr>
        <w:t>С91</w:t>
      </w:r>
      <w:r>
        <w:rPr>
          <w:b/>
          <w:lang w:eastAsia="zh-CN"/>
        </w:rPr>
        <w:t>):</w:t>
      </w:r>
    </w:p>
    <w:p w14:paraId="4A5CA395" w14:textId="77777777" w:rsidR="00254823" w:rsidRDefault="007C0CCA" w:rsidP="00956D03">
      <w:pPr>
        <w:numPr>
          <w:ilvl w:val="0"/>
          <w:numId w:val="27"/>
        </w:numPr>
        <w:spacing w:line="360" w:lineRule="auto"/>
        <w:jc w:val="left"/>
      </w:pPr>
      <w:r>
        <w:t xml:space="preserve">С91.0 </w:t>
      </w:r>
      <w:r w:rsidR="00254823">
        <w:t xml:space="preserve">Острый </w:t>
      </w:r>
      <w:r w:rsidR="00254823" w:rsidRPr="005D2ACD">
        <w:t>лимфобластный лейкоз</w:t>
      </w:r>
    </w:p>
    <w:p w14:paraId="5EFC6724" w14:textId="77777777" w:rsidR="00254823" w:rsidRDefault="007C0CCA" w:rsidP="00956D03">
      <w:pPr>
        <w:numPr>
          <w:ilvl w:val="0"/>
          <w:numId w:val="27"/>
        </w:numPr>
        <w:spacing w:line="360" w:lineRule="auto"/>
        <w:jc w:val="left"/>
      </w:pPr>
      <w:r>
        <w:t xml:space="preserve">С91.5 </w:t>
      </w:r>
      <w:r w:rsidR="00254823">
        <w:t xml:space="preserve">Т-клеточный </w:t>
      </w:r>
      <w:r w:rsidR="00254823" w:rsidRPr="00CA7FDC">
        <w:t>лейкоз</w:t>
      </w:r>
      <w:r w:rsidR="00254823">
        <w:t xml:space="preserve"> взрослых</w:t>
      </w:r>
    </w:p>
    <w:p w14:paraId="140DAC05" w14:textId="77777777" w:rsidR="00254823" w:rsidRDefault="007C0CCA" w:rsidP="00956D03">
      <w:pPr>
        <w:numPr>
          <w:ilvl w:val="0"/>
          <w:numId w:val="27"/>
        </w:numPr>
        <w:spacing w:line="360" w:lineRule="auto"/>
        <w:jc w:val="left"/>
      </w:pPr>
      <w:r>
        <w:t xml:space="preserve">С91.7 </w:t>
      </w:r>
      <w:r w:rsidR="00254823">
        <w:t>Другой уточненный лимфоидный лейкоз</w:t>
      </w:r>
    </w:p>
    <w:p w14:paraId="6B8CEA6B" w14:textId="2B278E4A" w:rsidR="00254823" w:rsidRDefault="00254823" w:rsidP="00956D03">
      <w:pPr>
        <w:numPr>
          <w:ilvl w:val="0"/>
          <w:numId w:val="27"/>
        </w:numPr>
        <w:spacing w:line="360" w:lineRule="auto"/>
        <w:jc w:val="left"/>
      </w:pPr>
      <w:r>
        <w:t xml:space="preserve">С91.8 </w:t>
      </w:r>
      <w:r w:rsidR="00E82A08">
        <w:t>Зрелый В-клеточный лейкоз типа Беркитта</w:t>
      </w:r>
    </w:p>
    <w:p w14:paraId="180A0A54" w14:textId="77777777" w:rsidR="00E82A08" w:rsidRDefault="00E82A08" w:rsidP="00956D03">
      <w:pPr>
        <w:numPr>
          <w:ilvl w:val="0"/>
          <w:numId w:val="27"/>
        </w:numPr>
        <w:spacing w:line="360" w:lineRule="auto"/>
        <w:jc w:val="left"/>
      </w:pPr>
      <w:r>
        <w:t>С91.9 Лимфоидный лейкоз неуточненный</w:t>
      </w:r>
    </w:p>
    <w:p w14:paraId="543AEAF1" w14:textId="77777777" w:rsidR="00254823" w:rsidRDefault="00254823" w:rsidP="00956D03">
      <w:pPr>
        <w:numPr>
          <w:ilvl w:val="0"/>
          <w:numId w:val="27"/>
        </w:numPr>
        <w:spacing w:line="360" w:lineRule="auto"/>
        <w:jc w:val="left"/>
      </w:pPr>
      <w:r>
        <w:t>С83.5 Лимфобластная (диффузная) лимфома</w:t>
      </w:r>
    </w:p>
    <w:p w14:paraId="735402C1" w14:textId="77777777" w:rsidR="00254823" w:rsidRPr="00C171A6" w:rsidRDefault="00AB02AE" w:rsidP="00956D03">
      <w:pPr>
        <w:numPr>
          <w:ilvl w:val="0"/>
          <w:numId w:val="27"/>
        </w:numPr>
        <w:spacing w:line="360" w:lineRule="auto"/>
        <w:jc w:val="left"/>
      </w:pPr>
      <w:bookmarkStart w:id="24" w:name="_Toc426795036"/>
      <w:r>
        <w:t>С83.7</w:t>
      </w:r>
      <w:r w:rsidR="00C171A6">
        <w:t xml:space="preserve"> Опухоль Беркитта</w:t>
      </w:r>
    </w:p>
    <w:p w14:paraId="78FA92D5" w14:textId="77777777" w:rsidR="00254823" w:rsidRPr="00FE0C6F" w:rsidRDefault="00254823" w:rsidP="00F40DB0">
      <w:pPr>
        <w:pStyle w:val="2"/>
      </w:pPr>
      <w:bookmarkStart w:id="25" w:name="_Toc531609324"/>
      <w:bookmarkStart w:id="26" w:name="_Toc5373969"/>
      <w:bookmarkStart w:id="27" w:name="_Toc13484800"/>
      <w:bookmarkStart w:id="28" w:name="_Toc26796699"/>
      <w:r w:rsidRPr="00B46390">
        <w:t>1.5</w:t>
      </w:r>
      <w:r w:rsidR="007C0CCA">
        <w:t>.</w:t>
      </w:r>
      <w:r w:rsidRPr="00B46390">
        <w:t xml:space="preserve"> </w:t>
      </w:r>
      <w:bookmarkEnd w:id="25"/>
      <w:bookmarkEnd w:id="26"/>
      <w:bookmarkEnd w:id="27"/>
      <w:r w:rsidR="00191828" w:rsidRPr="00191828">
        <w:t>Классификация заболевания или состояния (группы заболеваний или состояний)</w:t>
      </w:r>
      <w:bookmarkEnd w:id="28"/>
    </w:p>
    <w:p w14:paraId="3FDFE4CC" w14:textId="77777777" w:rsidR="00254823" w:rsidRPr="00CA7FDC" w:rsidRDefault="00254823" w:rsidP="00254823">
      <w:pPr>
        <w:spacing w:line="360" w:lineRule="auto"/>
        <w:ind w:firstLine="720"/>
        <w:contextualSpacing/>
      </w:pPr>
      <w:r>
        <w:t xml:space="preserve">В </w:t>
      </w:r>
      <w:r w:rsidRPr="00CA7FDC">
        <w:t xml:space="preserve">классификации </w:t>
      </w:r>
      <w:r w:rsidR="00112F34">
        <w:t>В</w:t>
      </w:r>
      <w:r w:rsidR="00B220C1">
        <w:t>семирной организации здравоохранения (</w:t>
      </w:r>
      <w:r w:rsidR="00611AD9">
        <w:t xml:space="preserve">далее – </w:t>
      </w:r>
      <w:r w:rsidR="00B220C1" w:rsidRPr="00CA7FDC">
        <w:t>ВОЗ</w:t>
      </w:r>
      <w:r w:rsidR="00B220C1">
        <w:t xml:space="preserve">) </w:t>
      </w:r>
      <w:r w:rsidR="00027CE4">
        <w:t>ОЛЛ</w:t>
      </w:r>
      <w:r w:rsidRPr="00CA7FDC">
        <w:t xml:space="preserve"> рассматриваются в разделе опухолей из предшественников Т- и В-лимфоцитов</w:t>
      </w:r>
      <w:r w:rsidR="004A2416" w:rsidRPr="004A2416">
        <w:t xml:space="preserve"> </w:t>
      </w:r>
      <w:r w:rsidR="00DC59BE">
        <w:fldChar w:fldCharType="begin" w:fldLock="1"/>
      </w:r>
      <w:r w:rsidR="004A2416">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[3]","plainTextFormattedCitation":"[3]","previouslyFormattedCitation":"[3]"},"properties":{"noteIndex":0},"schema":"https://github.com/citation-style-language/schema/raw/master/csl-citation.json"}</w:instrText>
      </w:r>
      <w:r w:rsidR="00DC59BE">
        <w:fldChar w:fldCharType="separate"/>
      </w:r>
      <w:r w:rsidR="004A2416" w:rsidRPr="004A2416">
        <w:rPr>
          <w:noProof/>
        </w:rPr>
        <w:t>[3]</w:t>
      </w:r>
      <w:r w:rsidR="00DC59BE">
        <w:fldChar w:fldCharType="end"/>
      </w:r>
      <w:r>
        <w:t>:</w:t>
      </w:r>
    </w:p>
    <w:p w14:paraId="0B5943D9" w14:textId="77777777" w:rsidR="00254823" w:rsidRPr="00CA7FDC" w:rsidRDefault="00254823" w:rsidP="00956D03">
      <w:pPr>
        <w:widowControl/>
        <w:numPr>
          <w:ilvl w:val="0"/>
          <w:numId w:val="16"/>
        </w:numPr>
        <w:autoSpaceDE/>
        <w:autoSpaceDN/>
        <w:adjustRightInd/>
        <w:spacing w:line="360" w:lineRule="auto"/>
        <w:contextualSpacing/>
        <w:jc w:val="left"/>
      </w:pPr>
      <w:r w:rsidRPr="00CA7FDC">
        <w:t>лимфобластный лейкоз/лимфома из В-предшественников (</w:t>
      </w:r>
      <w:r w:rsidR="00112F34" w:rsidRPr="00CA7FDC">
        <w:t>синоним</w:t>
      </w:r>
      <w:r w:rsidR="00112F34">
        <w:t xml:space="preserve">: </w:t>
      </w:r>
      <w:r w:rsidR="00027CE4">
        <w:t>ОЛЛ</w:t>
      </w:r>
      <w:r w:rsidRPr="00CA7FDC">
        <w:t xml:space="preserve"> из предшественников</w:t>
      </w:r>
      <w:r w:rsidR="00112F34">
        <w:t xml:space="preserve"> В-клеток</w:t>
      </w:r>
      <w:r w:rsidRPr="00CA7FDC">
        <w:t xml:space="preserve">); </w:t>
      </w:r>
    </w:p>
    <w:p w14:paraId="7A8C9839" w14:textId="77777777" w:rsidR="00254823" w:rsidRPr="00CA7FDC" w:rsidRDefault="00254823" w:rsidP="00956D03">
      <w:pPr>
        <w:widowControl/>
        <w:numPr>
          <w:ilvl w:val="0"/>
          <w:numId w:val="16"/>
        </w:numPr>
        <w:autoSpaceDE/>
        <w:autoSpaceDN/>
        <w:adjustRightInd/>
        <w:spacing w:line="360" w:lineRule="auto"/>
        <w:contextualSpacing/>
        <w:jc w:val="left"/>
      </w:pPr>
      <w:r w:rsidRPr="00CA7FDC">
        <w:t>лимфобластный лейкоз/лимфома из Т-предшественников (</w:t>
      </w:r>
      <w:r w:rsidR="008F7DE3" w:rsidRPr="00CA7FDC">
        <w:t>синоним</w:t>
      </w:r>
      <w:r w:rsidR="008F7DE3">
        <w:t xml:space="preserve">: </w:t>
      </w:r>
      <w:r w:rsidR="00027CE4">
        <w:t>ОЛЛ</w:t>
      </w:r>
      <w:r w:rsidR="008F7DE3">
        <w:t xml:space="preserve"> из предшественников Т-клеток</w:t>
      </w:r>
      <w:r w:rsidRPr="00CA7FDC">
        <w:t xml:space="preserve">). </w:t>
      </w:r>
    </w:p>
    <w:p w14:paraId="7EB8ABFA" w14:textId="77777777" w:rsidR="00254823" w:rsidRPr="00D45F5E" w:rsidRDefault="00254823" w:rsidP="00254823">
      <w:pPr>
        <w:spacing w:line="360" w:lineRule="auto"/>
        <w:ind w:firstLine="720"/>
        <w:contextualSpacing/>
        <w:rPr>
          <w:iCs/>
        </w:rPr>
      </w:pPr>
      <w:r w:rsidRPr="00CA7EDC">
        <w:rPr>
          <w:iCs/>
        </w:rPr>
        <w:t>Возможно равноценное использование описанных определений</w:t>
      </w:r>
      <w:r w:rsidR="008B7A75">
        <w:rPr>
          <w:iCs/>
        </w:rPr>
        <w:t>,</w:t>
      </w:r>
      <w:r w:rsidRPr="00CA7EDC">
        <w:rPr>
          <w:iCs/>
        </w:rPr>
        <w:t xml:space="preserve"> и авторы классификации лишь полагают, что при </w:t>
      </w:r>
      <w:r w:rsidR="00027CE4" w:rsidRPr="00CA7EDC">
        <w:rPr>
          <w:iCs/>
        </w:rPr>
        <w:t>25</w:t>
      </w:r>
      <w:r w:rsidR="008B7A75">
        <w:rPr>
          <w:iCs/>
        </w:rPr>
        <w:t xml:space="preserve"> </w:t>
      </w:r>
      <w:r w:rsidR="00027CE4">
        <w:rPr>
          <w:iCs/>
        </w:rPr>
        <w:t xml:space="preserve">% и более </w:t>
      </w:r>
      <w:r w:rsidRPr="00CA7EDC">
        <w:rPr>
          <w:iCs/>
        </w:rPr>
        <w:t xml:space="preserve">бластных клеток в </w:t>
      </w:r>
      <w:r w:rsidR="00B220C1">
        <w:rPr>
          <w:iCs/>
        </w:rPr>
        <w:t>КМ</w:t>
      </w:r>
      <w:r w:rsidRPr="00CA7EDC">
        <w:rPr>
          <w:iCs/>
        </w:rPr>
        <w:t xml:space="preserve"> целесообразно говорить об </w:t>
      </w:r>
      <w:r w:rsidR="00027CE4">
        <w:rPr>
          <w:iCs/>
        </w:rPr>
        <w:t>ОЛ</w:t>
      </w:r>
      <w:r w:rsidRPr="00CA7EDC">
        <w:rPr>
          <w:iCs/>
        </w:rPr>
        <w:t xml:space="preserve">, а </w:t>
      </w:r>
      <w:r w:rsidR="006478FC">
        <w:rPr>
          <w:iCs/>
        </w:rPr>
        <w:t xml:space="preserve">при </w:t>
      </w:r>
      <w:r w:rsidRPr="00CA7EDC">
        <w:rPr>
          <w:iCs/>
        </w:rPr>
        <w:t>менее 25</w:t>
      </w:r>
      <w:r w:rsidR="008B7A75">
        <w:rPr>
          <w:iCs/>
        </w:rPr>
        <w:t xml:space="preserve"> % –</w:t>
      </w:r>
      <w:r w:rsidRPr="00CA7EDC">
        <w:rPr>
          <w:iCs/>
        </w:rPr>
        <w:t xml:space="preserve"> о</w:t>
      </w:r>
      <w:r w:rsidR="006478FC">
        <w:rPr>
          <w:iCs/>
        </w:rPr>
        <w:t>б ЛБЛ</w:t>
      </w:r>
      <w:r w:rsidRPr="00CA7EDC">
        <w:rPr>
          <w:iCs/>
        </w:rPr>
        <w:t xml:space="preserve">. Но чаще всего эти </w:t>
      </w:r>
      <w:r w:rsidRPr="00E82A08">
        <w:rPr>
          <w:bCs/>
          <w:iCs/>
        </w:rPr>
        <w:t xml:space="preserve">терминологические сложности не имеют практического значения, поскольку </w:t>
      </w:r>
      <w:r w:rsidR="00FC7AB5" w:rsidRPr="00E82A08">
        <w:rPr>
          <w:bCs/>
          <w:iCs/>
        </w:rPr>
        <w:t xml:space="preserve">их </w:t>
      </w:r>
      <w:r w:rsidRPr="00E82A08">
        <w:rPr>
          <w:bCs/>
          <w:iCs/>
        </w:rPr>
        <w:t>терапия одинакова</w:t>
      </w:r>
      <w:r w:rsidRPr="00E82A08">
        <w:rPr>
          <w:iCs/>
        </w:rPr>
        <w:t>.</w:t>
      </w:r>
      <w:r w:rsidRPr="00611AD9">
        <w:rPr>
          <w:b/>
          <w:iCs/>
        </w:rPr>
        <w:t xml:space="preserve"> </w:t>
      </w:r>
    </w:p>
    <w:p w14:paraId="0DAA9DF8" w14:textId="77777777" w:rsidR="00254823" w:rsidRDefault="00254823" w:rsidP="00254823">
      <w:pPr>
        <w:spacing w:line="360" w:lineRule="auto"/>
        <w:rPr>
          <w:b/>
          <w:bCs/>
        </w:rPr>
      </w:pPr>
      <w:r w:rsidRPr="00CA7FDC">
        <w:rPr>
          <w:b/>
          <w:bCs/>
          <w:lang w:val="en-US"/>
        </w:rPr>
        <w:lastRenderedPageBreak/>
        <w:t>B</w:t>
      </w:r>
      <w:r w:rsidRPr="00CA7FDC">
        <w:rPr>
          <w:b/>
          <w:bCs/>
        </w:rPr>
        <w:t xml:space="preserve">-лимфобластный лейкоз/лимфома </w:t>
      </w:r>
    </w:p>
    <w:p w14:paraId="657AE837" w14:textId="77777777" w:rsidR="00254823" w:rsidRPr="00D45F5E" w:rsidRDefault="00254823" w:rsidP="00956D03">
      <w:pPr>
        <w:widowControl/>
        <w:numPr>
          <w:ilvl w:val="0"/>
          <w:numId w:val="17"/>
        </w:numPr>
        <w:autoSpaceDE/>
        <w:autoSpaceDN/>
        <w:adjustRightInd/>
        <w:spacing w:line="360" w:lineRule="auto"/>
        <w:jc w:val="left"/>
        <w:rPr>
          <w:b/>
          <w:bCs/>
        </w:rPr>
      </w:pPr>
      <w:r w:rsidRPr="00CA7FDC">
        <w:rPr>
          <w:lang w:val="en-US"/>
        </w:rPr>
        <w:t>B</w:t>
      </w:r>
      <w:r w:rsidRPr="00D45F5E">
        <w:t>-</w:t>
      </w:r>
      <w:r w:rsidRPr="00CA7FDC">
        <w:t>лимфобластный</w:t>
      </w:r>
      <w:r w:rsidRPr="00D45F5E">
        <w:t xml:space="preserve"> </w:t>
      </w:r>
      <w:r w:rsidRPr="00CA7FDC">
        <w:t>лейкоз</w:t>
      </w:r>
      <w:r w:rsidRPr="00D45F5E">
        <w:t>/</w:t>
      </w:r>
      <w:r w:rsidRPr="00CA7FDC">
        <w:t>лимфома</w:t>
      </w:r>
      <w:r w:rsidRPr="00D45F5E">
        <w:t xml:space="preserve">, </w:t>
      </w:r>
      <w:r w:rsidRPr="00CA7FDC">
        <w:t>без</w:t>
      </w:r>
      <w:r w:rsidRPr="00D45F5E">
        <w:t xml:space="preserve"> </w:t>
      </w:r>
      <w:r w:rsidRPr="00CA7FDC">
        <w:t>специфических</w:t>
      </w:r>
      <w:r w:rsidRPr="00D45F5E">
        <w:t xml:space="preserve"> </w:t>
      </w:r>
      <w:r w:rsidRPr="00CA7FDC">
        <w:t>характеристик</w:t>
      </w:r>
      <w:r w:rsidRPr="00D45F5E">
        <w:t xml:space="preserve"> (</w:t>
      </w:r>
      <w:r w:rsidRPr="00CA7FDC">
        <w:rPr>
          <w:lang w:val="en-US"/>
        </w:rPr>
        <w:t>NOS</w:t>
      </w:r>
      <w:r w:rsidRPr="00D45F5E">
        <w:t xml:space="preserve"> – </w:t>
      </w:r>
      <w:r w:rsidRPr="00CA7FDC">
        <w:rPr>
          <w:lang w:val="en-US"/>
        </w:rPr>
        <w:t>not</w:t>
      </w:r>
      <w:r w:rsidRPr="00D45F5E">
        <w:t xml:space="preserve"> </w:t>
      </w:r>
      <w:r w:rsidRPr="00CA7FDC">
        <w:rPr>
          <w:lang w:val="en-US"/>
        </w:rPr>
        <w:t>otherwise</w:t>
      </w:r>
      <w:r w:rsidRPr="00D45F5E">
        <w:t xml:space="preserve"> </w:t>
      </w:r>
      <w:r w:rsidRPr="00CA7FDC">
        <w:rPr>
          <w:lang w:val="en-US"/>
        </w:rPr>
        <w:t>specified</w:t>
      </w:r>
      <w:r w:rsidRPr="00D45F5E">
        <w:t>)</w:t>
      </w:r>
      <w:r w:rsidR="00611AD9">
        <w:t>.</w:t>
      </w:r>
    </w:p>
    <w:p w14:paraId="372B7DDE" w14:textId="77777777" w:rsidR="00254823" w:rsidRPr="00CA7FDC" w:rsidRDefault="00254823" w:rsidP="00956D03">
      <w:pPr>
        <w:widowControl/>
        <w:numPr>
          <w:ilvl w:val="0"/>
          <w:numId w:val="17"/>
        </w:numPr>
        <w:autoSpaceDE/>
        <w:autoSpaceDN/>
        <w:adjustRightInd/>
        <w:spacing w:line="360" w:lineRule="auto"/>
        <w:jc w:val="left"/>
      </w:pPr>
      <w:r w:rsidRPr="00CA7FDC">
        <w:rPr>
          <w:lang w:val="en-US"/>
        </w:rPr>
        <w:t>B</w:t>
      </w:r>
      <w:r w:rsidRPr="00CA7FDC">
        <w:t>-лимфобластный лейкоз/лимфома с повторяющимися хромосомными аномалиями</w:t>
      </w:r>
      <w:r>
        <w:t>:</w:t>
      </w:r>
      <w:r w:rsidRPr="00CA7FDC">
        <w:t xml:space="preserve"> </w:t>
      </w:r>
    </w:p>
    <w:p w14:paraId="1A88791B" w14:textId="77777777" w:rsidR="00254823" w:rsidRPr="00CA7FDC" w:rsidRDefault="00254823" w:rsidP="00BD311D">
      <w:pPr>
        <w:widowControl/>
        <w:numPr>
          <w:ilvl w:val="1"/>
          <w:numId w:val="1"/>
        </w:numPr>
        <w:autoSpaceDE/>
        <w:autoSpaceDN/>
        <w:adjustRightInd/>
        <w:spacing w:line="360" w:lineRule="auto"/>
        <w:jc w:val="left"/>
      </w:pPr>
      <w:r w:rsidRPr="00CA7FDC">
        <w:rPr>
          <w:lang w:val="en-US"/>
        </w:rPr>
        <w:t>B</w:t>
      </w:r>
      <w:r w:rsidRPr="00CA7FDC">
        <w:t xml:space="preserve">-лимфобластный лейкоз/лимфома с </w:t>
      </w:r>
      <w:r w:rsidRPr="00CA7FDC">
        <w:rPr>
          <w:lang w:val="en-US"/>
        </w:rPr>
        <w:t>t</w:t>
      </w:r>
      <w:r w:rsidRPr="00CA7FDC">
        <w:t>(9:22) (</w:t>
      </w:r>
      <w:r w:rsidRPr="00CA7FDC">
        <w:rPr>
          <w:lang w:val="en-US"/>
        </w:rPr>
        <w:t>q</w:t>
      </w:r>
      <w:r w:rsidRPr="00CA7FDC">
        <w:t>34;</w:t>
      </w:r>
      <w:r w:rsidRPr="00CA7FDC">
        <w:rPr>
          <w:lang w:val="en-US"/>
        </w:rPr>
        <w:t>q</w:t>
      </w:r>
      <w:r w:rsidRPr="00CA7FDC">
        <w:t xml:space="preserve">11.2); </w:t>
      </w:r>
      <w:r w:rsidRPr="00CA7FDC">
        <w:rPr>
          <w:i/>
          <w:iCs/>
          <w:lang w:val="en-US"/>
        </w:rPr>
        <w:t>BCR</w:t>
      </w:r>
      <w:r w:rsidRPr="00CA7FDC">
        <w:rPr>
          <w:i/>
          <w:iCs/>
        </w:rPr>
        <w:t>/</w:t>
      </w:r>
      <w:r w:rsidRPr="00CA7FDC">
        <w:rPr>
          <w:i/>
          <w:iCs/>
          <w:lang w:val="en-US"/>
        </w:rPr>
        <w:t>ABL</w:t>
      </w:r>
      <w:r w:rsidR="00611AD9">
        <w:rPr>
          <w:i/>
          <w:iCs/>
        </w:rPr>
        <w:t>;</w:t>
      </w:r>
    </w:p>
    <w:p w14:paraId="009AB0EB" w14:textId="77777777" w:rsidR="00254823" w:rsidRPr="00CA7FDC" w:rsidRDefault="00254823" w:rsidP="00BD311D">
      <w:pPr>
        <w:widowControl/>
        <w:numPr>
          <w:ilvl w:val="1"/>
          <w:numId w:val="1"/>
        </w:numPr>
        <w:autoSpaceDE/>
        <w:autoSpaceDN/>
        <w:adjustRightInd/>
        <w:spacing w:line="360" w:lineRule="auto"/>
        <w:jc w:val="left"/>
      </w:pPr>
      <w:r w:rsidRPr="00CA7FDC">
        <w:rPr>
          <w:lang w:val="en-US"/>
        </w:rPr>
        <w:t>B</w:t>
      </w:r>
      <w:r w:rsidRPr="00CA7FDC">
        <w:t xml:space="preserve">-лимфобластный лейкоз/лимфома с </w:t>
      </w:r>
      <w:r w:rsidRPr="00CA7FDC">
        <w:rPr>
          <w:lang w:val="en-US"/>
        </w:rPr>
        <w:t>t</w:t>
      </w:r>
      <w:r w:rsidRPr="00CA7FDC">
        <w:t>(</w:t>
      </w:r>
      <w:r w:rsidRPr="00CA7FDC">
        <w:rPr>
          <w:lang w:val="en-US"/>
        </w:rPr>
        <w:t>v</w:t>
      </w:r>
      <w:r w:rsidRPr="00CA7FDC">
        <w:t>;11</w:t>
      </w:r>
      <w:r w:rsidRPr="00CA7FDC">
        <w:rPr>
          <w:lang w:val="en-US"/>
        </w:rPr>
        <w:t>q</w:t>
      </w:r>
      <w:r w:rsidRPr="00CA7FDC">
        <w:t xml:space="preserve">23); </w:t>
      </w:r>
      <w:r w:rsidRPr="00CA7FDC">
        <w:rPr>
          <w:i/>
          <w:iCs/>
          <w:lang w:val="en-US"/>
        </w:rPr>
        <w:t>MLL</w:t>
      </w:r>
      <w:r w:rsidRPr="00CA7FDC">
        <w:rPr>
          <w:i/>
          <w:iCs/>
        </w:rPr>
        <w:t xml:space="preserve"> </w:t>
      </w:r>
      <w:r w:rsidRPr="00CA7FDC">
        <w:rPr>
          <w:lang w:val="en-US"/>
        </w:rPr>
        <w:t>rearranged</w:t>
      </w:r>
      <w:r w:rsidR="00611AD9">
        <w:t>;</w:t>
      </w:r>
    </w:p>
    <w:p w14:paraId="4981CC03" w14:textId="77777777" w:rsidR="00254823" w:rsidRPr="00CA7FDC" w:rsidRDefault="00254823" w:rsidP="00BD311D">
      <w:pPr>
        <w:widowControl/>
        <w:numPr>
          <w:ilvl w:val="1"/>
          <w:numId w:val="1"/>
        </w:numPr>
        <w:autoSpaceDE/>
        <w:autoSpaceDN/>
        <w:adjustRightInd/>
        <w:spacing w:line="360" w:lineRule="auto"/>
        <w:jc w:val="left"/>
      </w:pPr>
      <w:r w:rsidRPr="00CA7FDC">
        <w:rPr>
          <w:lang w:val="en-US"/>
        </w:rPr>
        <w:t>B</w:t>
      </w:r>
      <w:r w:rsidRPr="00CA7FDC">
        <w:t xml:space="preserve">-лимфобластный лейкоз/лимфома с </w:t>
      </w:r>
      <w:r w:rsidRPr="00CA7FDC">
        <w:rPr>
          <w:lang w:val="en-US"/>
        </w:rPr>
        <w:t>t</w:t>
      </w:r>
      <w:r w:rsidRPr="00CA7FDC">
        <w:t>(12;21) (</w:t>
      </w:r>
      <w:r w:rsidRPr="00CA7FDC">
        <w:rPr>
          <w:lang w:val="en-US"/>
        </w:rPr>
        <w:t>p</w:t>
      </w:r>
      <w:r w:rsidRPr="00CA7FDC">
        <w:t>13;</w:t>
      </w:r>
      <w:r w:rsidRPr="00CA7FDC">
        <w:rPr>
          <w:lang w:val="en-US"/>
        </w:rPr>
        <w:t>q</w:t>
      </w:r>
      <w:r w:rsidRPr="00CA7FDC">
        <w:t xml:space="preserve">22); </w:t>
      </w:r>
      <w:r w:rsidRPr="00CA7FDC">
        <w:rPr>
          <w:i/>
          <w:iCs/>
          <w:lang w:val="en-US"/>
        </w:rPr>
        <w:t>TEL</w:t>
      </w:r>
      <w:r w:rsidRPr="00CA7FDC">
        <w:rPr>
          <w:i/>
          <w:iCs/>
        </w:rPr>
        <w:t>/</w:t>
      </w:r>
      <w:r w:rsidRPr="00CA7FDC">
        <w:rPr>
          <w:i/>
          <w:iCs/>
          <w:lang w:val="en-US"/>
        </w:rPr>
        <w:t>AML</w:t>
      </w:r>
      <w:r w:rsidRPr="00CA7FDC">
        <w:rPr>
          <w:i/>
          <w:iCs/>
        </w:rPr>
        <w:t>1(</w:t>
      </w:r>
      <w:r w:rsidRPr="00CA7FDC">
        <w:rPr>
          <w:i/>
          <w:iCs/>
          <w:lang w:val="en-US"/>
        </w:rPr>
        <w:t>ETV</w:t>
      </w:r>
      <w:r w:rsidRPr="00CA7FDC">
        <w:rPr>
          <w:i/>
          <w:iCs/>
        </w:rPr>
        <w:t>6-</w:t>
      </w:r>
      <w:r w:rsidRPr="00CA7FDC">
        <w:rPr>
          <w:i/>
          <w:iCs/>
          <w:lang w:val="en-US"/>
        </w:rPr>
        <w:t>RUNX</w:t>
      </w:r>
      <w:r w:rsidRPr="00CA7FDC">
        <w:rPr>
          <w:i/>
          <w:iCs/>
        </w:rPr>
        <w:t>1)</w:t>
      </w:r>
      <w:r w:rsidR="00611AD9">
        <w:rPr>
          <w:i/>
          <w:iCs/>
        </w:rPr>
        <w:t>;</w:t>
      </w:r>
    </w:p>
    <w:p w14:paraId="137C621D" w14:textId="77777777" w:rsidR="00254823" w:rsidRPr="00CA7FDC" w:rsidRDefault="00254823" w:rsidP="00BD311D">
      <w:pPr>
        <w:widowControl/>
        <w:numPr>
          <w:ilvl w:val="1"/>
          <w:numId w:val="1"/>
        </w:numPr>
        <w:autoSpaceDE/>
        <w:autoSpaceDN/>
        <w:adjustRightInd/>
        <w:spacing w:line="360" w:lineRule="auto"/>
        <w:jc w:val="left"/>
      </w:pPr>
      <w:r w:rsidRPr="00CA7FDC">
        <w:rPr>
          <w:lang w:val="en-US"/>
        </w:rPr>
        <w:t>B</w:t>
      </w:r>
      <w:r w:rsidRPr="00CA7FDC">
        <w:t>-лимфобластный л</w:t>
      </w:r>
      <w:r w:rsidR="00611AD9">
        <w:t>ейкоз/лимфома с гипердиплоидией;</w:t>
      </w:r>
    </w:p>
    <w:p w14:paraId="25CCBB5E" w14:textId="77777777" w:rsidR="00254823" w:rsidRPr="00CA7FDC" w:rsidRDefault="00254823" w:rsidP="00BD311D">
      <w:pPr>
        <w:widowControl/>
        <w:numPr>
          <w:ilvl w:val="1"/>
          <w:numId w:val="1"/>
        </w:numPr>
        <w:autoSpaceDE/>
        <w:autoSpaceDN/>
        <w:adjustRightInd/>
        <w:spacing w:line="360" w:lineRule="auto"/>
        <w:jc w:val="left"/>
      </w:pPr>
      <w:r w:rsidRPr="00CA7FDC">
        <w:rPr>
          <w:lang w:val="en-US"/>
        </w:rPr>
        <w:t>B</w:t>
      </w:r>
      <w:r w:rsidRPr="00CA7FDC">
        <w:t>-лимфобластный лейкоз/лимфома с гипо</w:t>
      </w:r>
      <w:r w:rsidR="00611AD9">
        <w:t>диплоидией (гиподиплоидный ОЛЛ);</w:t>
      </w:r>
    </w:p>
    <w:p w14:paraId="3A3CCDE8" w14:textId="77777777" w:rsidR="00254823" w:rsidRPr="00CA7FDC" w:rsidRDefault="00254823" w:rsidP="00BD311D">
      <w:pPr>
        <w:widowControl/>
        <w:numPr>
          <w:ilvl w:val="1"/>
          <w:numId w:val="1"/>
        </w:numPr>
        <w:autoSpaceDE/>
        <w:autoSpaceDN/>
        <w:adjustRightInd/>
        <w:spacing w:line="360" w:lineRule="auto"/>
        <w:jc w:val="left"/>
      </w:pPr>
      <w:r w:rsidRPr="00CA7FDC">
        <w:rPr>
          <w:lang w:val="en-US"/>
        </w:rPr>
        <w:t>B</w:t>
      </w:r>
      <w:r w:rsidRPr="00CA7FDC">
        <w:t xml:space="preserve">-лимфобластный лейкоз/лимфома с </w:t>
      </w:r>
      <w:r w:rsidRPr="00CA7FDC">
        <w:rPr>
          <w:lang w:val="en-US"/>
        </w:rPr>
        <w:t>t</w:t>
      </w:r>
      <w:r w:rsidRPr="00CA7FDC">
        <w:t>(5;14)(</w:t>
      </w:r>
      <w:r w:rsidRPr="00CA7FDC">
        <w:rPr>
          <w:lang w:val="en-US"/>
        </w:rPr>
        <w:t>q</w:t>
      </w:r>
      <w:r w:rsidRPr="00CA7FDC">
        <w:t>31;</w:t>
      </w:r>
      <w:r w:rsidRPr="00CA7FDC">
        <w:rPr>
          <w:lang w:val="en-US"/>
        </w:rPr>
        <w:t>q</w:t>
      </w:r>
      <w:r w:rsidRPr="00CA7FDC">
        <w:t>32)</w:t>
      </w:r>
      <w:r w:rsidRPr="00CA7FDC">
        <w:rPr>
          <w:i/>
          <w:iCs/>
        </w:rPr>
        <w:t>(</w:t>
      </w:r>
      <w:r w:rsidRPr="00CA7FDC">
        <w:rPr>
          <w:i/>
          <w:iCs/>
          <w:lang w:val="en-US"/>
        </w:rPr>
        <w:t>IL</w:t>
      </w:r>
      <w:r w:rsidRPr="00CA7FDC">
        <w:rPr>
          <w:i/>
          <w:iCs/>
        </w:rPr>
        <w:t>3-</w:t>
      </w:r>
      <w:r w:rsidRPr="00CA7FDC">
        <w:rPr>
          <w:i/>
          <w:iCs/>
          <w:lang w:val="en-US"/>
        </w:rPr>
        <w:t>IGH</w:t>
      </w:r>
      <w:r w:rsidRPr="00CA7FDC">
        <w:rPr>
          <w:i/>
          <w:iCs/>
        </w:rPr>
        <w:t>)</w:t>
      </w:r>
      <w:r w:rsidR="00611AD9">
        <w:rPr>
          <w:i/>
          <w:iCs/>
        </w:rPr>
        <w:t>;</w:t>
      </w:r>
    </w:p>
    <w:p w14:paraId="49B3FF11" w14:textId="77777777" w:rsidR="00254823" w:rsidRPr="007D27D2" w:rsidRDefault="00254823" w:rsidP="00BD311D">
      <w:pPr>
        <w:widowControl/>
        <w:numPr>
          <w:ilvl w:val="1"/>
          <w:numId w:val="1"/>
        </w:numPr>
        <w:autoSpaceDE/>
        <w:autoSpaceDN/>
        <w:adjustRightInd/>
        <w:spacing w:line="360" w:lineRule="auto"/>
        <w:jc w:val="left"/>
      </w:pPr>
      <w:r w:rsidRPr="00CA7FDC">
        <w:rPr>
          <w:lang w:val="en-US"/>
        </w:rPr>
        <w:t>B</w:t>
      </w:r>
      <w:r w:rsidRPr="00CA7FDC">
        <w:t xml:space="preserve">-лимфобластный лейкоз/лимфома с </w:t>
      </w:r>
      <w:r w:rsidRPr="00CA7FDC">
        <w:rPr>
          <w:lang w:val="en-US"/>
        </w:rPr>
        <w:t>t</w:t>
      </w:r>
      <w:r w:rsidRPr="00CA7FDC">
        <w:t>(1;19)(</w:t>
      </w:r>
      <w:r w:rsidRPr="00CA7FDC">
        <w:rPr>
          <w:lang w:val="en-US"/>
        </w:rPr>
        <w:t>q</w:t>
      </w:r>
      <w:r w:rsidRPr="00CA7FDC">
        <w:t>23;</w:t>
      </w:r>
      <w:r w:rsidRPr="00CA7FDC">
        <w:rPr>
          <w:lang w:val="en-US"/>
        </w:rPr>
        <w:t>p</w:t>
      </w:r>
      <w:r w:rsidRPr="00CA7FDC">
        <w:t xml:space="preserve">13.3); </w:t>
      </w:r>
      <w:r w:rsidRPr="00CA7FDC">
        <w:rPr>
          <w:i/>
          <w:iCs/>
          <w:lang w:val="en-US"/>
        </w:rPr>
        <w:t>E</w:t>
      </w:r>
      <w:r w:rsidRPr="00CA7FDC">
        <w:rPr>
          <w:i/>
          <w:iCs/>
        </w:rPr>
        <w:t>2</w:t>
      </w:r>
      <w:r w:rsidRPr="00CA7FDC">
        <w:rPr>
          <w:i/>
          <w:iCs/>
          <w:lang w:val="en-US"/>
        </w:rPr>
        <w:t>A</w:t>
      </w:r>
      <w:r w:rsidRPr="00CA7FDC">
        <w:rPr>
          <w:i/>
          <w:iCs/>
        </w:rPr>
        <w:t>-</w:t>
      </w:r>
      <w:r w:rsidRPr="00CA7FDC">
        <w:rPr>
          <w:i/>
          <w:iCs/>
          <w:lang w:val="en-US"/>
        </w:rPr>
        <w:t>PBX</w:t>
      </w:r>
      <w:r w:rsidRPr="00CA7FDC">
        <w:rPr>
          <w:i/>
          <w:iCs/>
        </w:rPr>
        <w:t>1</w:t>
      </w:r>
      <w:r w:rsidRPr="00CA7FDC">
        <w:t>;</w:t>
      </w:r>
      <w:r w:rsidRPr="00CA7FDC">
        <w:rPr>
          <w:i/>
          <w:iCs/>
          <w:lang w:val="en-US"/>
        </w:rPr>
        <w:t>TCF</w:t>
      </w:r>
      <w:r w:rsidRPr="00CA7FDC">
        <w:rPr>
          <w:i/>
          <w:iCs/>
        </w:rPr>
        <w:t>3/</w:t>
      </w:r>
      <w:r w:rsidRPr="00CA7FDC">
        <w:rPr>
          <w:i/>
          <w:iCs/>
          <w:lang w:val="en-US"/>
        </w:rPr>
        <w:t>PBX</w:t>
      </w:r>
      <w:r w:rsidRPr="00CA7FDC">
        <w:rPr>
          <w:i/>
          <w:iCs/>
        </w:rPr>
        <w:t>1)</w:t>
      </w:r>
      <w:r w:rsidR="00611AD9">
        <w:rPr>
          <w:i/>
          <w:iCs/>
        </w:rPr>
        <w:t>;</w:t>
      </w:r>
    </w:p>
    <w:p w14:paraId="194D1B73" w14:textId="77777777" w:rsidR="00254823" w:rsidRPr="007D27D2" w:rsidRDefault="00254823" w:rsidP="00BD311D">
      <w:pPr>
        <w:widowControl/>
        <w:numPr>
          <w:ilvl w:val="1"/>
          <w:numId w:val="1"/>
        </w:numPr>
        <w:autoSpaceDE/>
        <w:autoSpaceDN/>
        <w:adjustRightInd/>
        <w:spacing w:line="360" w:lineRule="auto"/>
        <w:jc w:val="left"/>
        <w:rPr>
          <w:iCs/>
        </w:rPr>
      </w:pPr>
      <w:r w:rsidRPr="007D27D2">
        <w:rPr>
          <w:iCs/>
          <w:lang w:val="en-US"/>
        </w:rPr>
        <w:t>B</w:t>
      </w:r>
      <w:r w:rsidRPr="007D27D2">
        <w:rPr>
          <w:iCs/>
        </w:rPr>
        <w:t>-лимфобластный лейкоз/лимфома с интрахромосомной амплификацией 21(</w:t>
      </w:r>
      <w:r w:rsidRPr="007D27D2">
        <w:rPr>
          <w:iCs/>
          <w:lang w:val="en-US"/>
        </w:rPr>
        <w:t>iAMP</w:t>
      </w:r>
      <w:r w:rsidRPr="007D27D2">
        <w:rPr>
          <w:iCs/>
        </w:rPr>
        <w:t>21)</w:t>
      </w:r>
    </w:p>
    <w:p w14:paraId="3E22D050" w14:textId="77777777" w:rsidR="00254823" w:rsidRPr="007D27D2" w:rsidRDefault="00254823" w:rsidP="00BD311D">
      <w:pPr>
        <w:widowControl/>
        <w:numPr>
          <w:ilvl w:val="1"/>
          <w:numId w:val="1"/>
        </w:numPr>
        <w:autoSpaceDE/>
        <w:autoSpaceDN/>
        <w:adjustRightInd/>
        <w:spacing w:line="360" w:lineRule="auto"/>
        <w:jc w:val="left"/>
        <w:rPr>
          <w:iCs/>
        </w:rPr>
      </w:pPr>
      <w:r w:rsidRPr="007D27D2">
        <w:rPr>
          <w:iCs/>
        </w:rPr>
        <w:t xml:space="preserve"> </w:t>
      </w:r>
      <w:r w:rsidRPr="007D27D2">
        <w:rPr>
          <w:iCs/>
          <w:lang w:val="en-US"/>
        </w:rPr>
        <w:t>B</w:t>
      </w:r>
      <w:r w:rsidRPr="007D27D2">
        <w:rPr>
          <w:iCs/>
        </w:rPr>
        <w:t>-лимфобластный лейкоз/лимфома с транслокацией</w:t>
      </w:r>
      <w:r w:rsidR="00950F44">
        <w:rPr>
          <w:iCs/>
        </w:rPr>
        <w:t>,</w:t>
      </w:r>
      <w:r w:rsidRPr="007D27D2">
        <w:rPr>
          <w:iCs/>
        </w:rPr>
        <w:t xml:space="preserve"> </w:t>
      </w:r>
      <w:r w:rsidR="00950F44" w:rsidRPr="007D27D2">
        <w:rPr>
          <w:iCs/>
        </w:rPr>
        <w:t>вовлекающ</w:t>
      </w:r>
      <w:r w:rsidR="00950F44">
        <w:rPr>
          <w:iCs/>
        </w:rPr>
        <w:t>ей</w:t>
      </w:r>
      <w:r w:rsidRPr="007D27D2">
        <w:rPr>
          <w:iCs/>
        </w:rPr>
        <w:t xml:space="preserve"> тирозинкиназы или цитокиновый рецептор (</w:t>
      </w:r>
      <w:r w:rsidRPr="007D27D2">
        <w:rPr>
          <w:iCs/>
          <w:lang w:val="en-US"/>
        </w:rPr>
        <w:t>BCR</w:t>
      </w:r>
      <w:r w:rsidRPr="007D27D2">
        <w:rPr>
          <w:iCs/>
        </w:rPr>
        <w:t>-</w:t>
      </w:r>
      <w:r w:rsidRPr="007D27D2">
        <w:rPr>
          <w:iCs/>
          <w:lang w:val="en-US"/>
        </w:rPr>
        <w:t>ABL</w:t>
      </w:r>
      <w:r w:rsidRPr="007D27D2">
        <w:rPr>
          <w:iCs/>
        </w:rPr>
        <w:t>1-</w:t>
      </w:r>
      <w:r w:rsidRPr="007D27D2">
        <w:rPr>
          <w:iCs/>
          <w:lang w:val="en-US"/>
        </w:rPr>
        <w:t>like</w:t>
      </w:r>
      <w:r w:rsidRPr="007D27D2">
        <w:rPr>
          <w:iCs/>
        </w:rPr>
        <w:t xml:space="preserve"> </w:t>
      </w:r>
      <w:r w:rsidRPr="007D27D2">
        <w:rPr>
          <w:iCs/>
          <w:lang w:val="en-US"/>
        </w:rPr>
        <w:t>ALL</w:t>
      </w:r>
      <w:r w:rsidR="00611AD9">
        <w:rPr>
          <w:iCs/>
        </w:rPr>
        <w:t>).</w:t>
      </w:r>
    </w:p>
    <w:p w14:paraId="589E561E" w14:textId="77777777" w:rsidR="00254823" w:rsidRDefault="00254823" w:rsidP="00254823">
      <w:pPr>
        <w:spacing w:line="360" w:lineRule="auto"/>
        <w:ind w:firstLine="720"/>
        <w:contextualSpacing/>
        <w:rPr>
          <w:b/>
          <w:bCs/>
        </w:rPr>
      </w:pPr>
      <w:r w:rsidRPr="00CA7FDC">
        <w:rPr>
          <w:b/>
          <w:bCs/>
          <w:lang w:val="en-US"/>
        </w:rPr>
        <w:t>T</w:t>
      </w:r>
      <w:r w:rsidRPr="00CA7FDC">
        <w:rPr>
          <w:b/>
          <w:bCs/>
        </w:rPr>
        <w:t>-лимфобластный лейкоз/лимфома</w:t>
      </w:r>
    </w:p>
    <w:p w14:paraId="4D5A9A8F" w14:textId="77777777" w:rsidR="00254823" w:rsidRPr="007D27D2" w:rsidRDefault="00254823" w:rsidP="00956D03">
      <w:pPr>
        <w:widowControl/>
        <w:numPr>
          <w:ilvl w:val="0"/>
          <w:numId w:val="18"/>
        </w:numPr>
        <w:autoSpaceDE/>
        <w:autoSpaceDN/>
        <w:adjustRightInd/>
        <w:spacing w:line="360" w:lineRule="auto"/>
        <w:contextualSpacing/>
        <w:jc w:val="left"/>
        <w:rPr>
          <w:bCs/>
        </w:rPr>
      </w:pPr>
      <w:r w:rsidRPr="007D27D2">
        <w:rPr>
          <w:bCs/>
        </w:rPr>
        <w:t>Лимфобластный ле</w:t>
      </w:r>
      <w:r w:rsidR="00FC7AB5">
        <w:rPr>
          <w:bCs/>
        </w:rPr>
        <w:t>й</w:t>
      </w:r>
      <w:r w:rsidRPr="007D27D2">
        <w:rPr>
          <w:bCs/>
        </w:rPr>
        <w:t>коз из ранних Т-клеточных предшественников</w:t>
      </w:r>
      <w:r w:rsidR="00611AD9">
        <w:rPr>
          <w:bCs/>
        </w:rPr>
        <w:t>;</w:t>
      </w:r>
    </w:p>
    <w:p w14:paraId="27E83BBD" w14:textId="77777777" w:rsidR="00254823" w:rsidRPr="007D27D2" w:rsidRDefault="00254823" w:rsidP="00956D03">
      <w:pPr>
        <w:widowControl/>
        <w:numPr>
          <w:ilvl w:val="0"/>
          <w:numId w:val="18"/>
        </w:numPr>
        <w:autoSpaceDE/>
        <w:autoSpaceDN/>
        <w:adjustRightInd/>
        <w:spacing w:line="360" w:lineRule="auto"/>
        <w:contextualSpacing/>
        <w:jc w:val="left"/>
        <w:rPr>
          <w:bCs/>
        </w:rPr>
      </w:pPr>
      <w:r w:rsidRPr="007D27D2">
        <w:rPr>
          <w:bCs/>
          <w:lang w:val="en-US"/>
        </w:rPr>
        <w:t>NK</w:t>
      </w:r>
      <w:r w:rsidRPr="007D27D2">
        <w:rPr>
          <w:bCs/>
        </w:rPr>
        <w:t>-клеточный лимфобластный лейкоз/лимфома</w:t>
      </w:r>
      <w:r w:rsidR="00611AD9">
        <w:rPr>
          <w:bCs/>
        </w:rPr>
        <w:t>.</w:t>
      </w:r>
    </w:p>
    <w:p w14:paraId="134888B2" w14:textId="012F90B2" w:rsidR="00254823" w:rsidRPr="004A2416" w:rsidRDefault="00254823" w:rsidP="00254823">
      <w:pPr>
        <w:shd w:val="clear" w:color="auto" w:fill="FFFFFF"/>
        <w:tabs>
          <w:tab w:val="left" w:pos="211"/>
        </w:tabs>
        <w:spacing w:line="360" w:lineRule="auto"/>
        <w:ind w:firstLine="720"/>
        <w:contextualSpacing/>
      </w:pPr>
      <w:r w:rsidRPr="008453EE">
        <w:t xml:space="preserve">Согласно </w:t>
      </w:r>
      <w:r w:rsidR="00643685">
        <w:t>классификации</w:t>
      </w:r>
      <w:r>
        <w:t xml:space="preserve"> ВОЗ 2017</w:t>
      </w:r>
      <w:r w:rsidR="004A2416" w:rsidRPr="004A2416">
        <w:t xml:space="preserve"> </w:t>
      </w:r>
      <w:r w:rsidR="004A2416">
        <w:t xml:space="preserve">г. </w:t>
      </w:r>
      <w:r w:rsidR="00DC59BE">
        <w:fldChar w:fldCharType="begin" w:fldLock="1"/>
      </w:r>
      <w:r w:rsidR="004A2416">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[3]","plainTextFormattedCitation":"[3]","previouslyFormattedCitation":"[3]"},"properties":{"noteIndex":0},"schema":"https://github.com/citation-style-language/schema/raw/master/csl-citation.json"}</w:instrText>
      </w:r>
      <w:r w:rsidR="00DC59BE">
        <w:fldChar w:fldCharType="separate"/>
      </w:r>
      <w:r w:rsidR="004A2416" w:rsidRPr="004A2416">
        <w:rPr>
          <w:noProof/>
        </w:rPr>
        <w:t>[3]</w:t>
      </w:r>
      <w:r w:rsidR="00DC59BE">
        <w:fldChar w:fldCharType="end"/>
      </w:r>
      <w:r w:rsidR="00643685">
        <w:t>,</w:t>
      </w:r>
      <w:r w:rsidRPr="008453EE">
        <w:t xml:space="preserve"> </w:t>
      </w:r>
      <w:r w:rsidR="00FC7AB5">
        <w:t>ЛБЛ</w:t>
      </w:r>
      <w:r w:rsidRPr="008453EE">
        <w:t xml:space="preserve"> с </w:t>
      </w:r>
      <w:r w:rsidR="00611AD9">
        <w:t xml:space="preserve">поражением КМ </w:t>
      </w:r>
      <w:r w:rsidRPr="008453EE">
        <w:t xml:space="preserve">и без </w:t>
      </w:r>
      <w:r w:rsidR="00611AD9">
        <w:t>него</w:t>
      </w:r>
      <w:r w:rsidR="00027CE4">
        <w:t xml:space="preserve"> </w:t>
      </w:r>
      <w:r w:rsidRPr="008453EE">
        <w:t xml:space="preserve">объединяются в единую группу </w:t>
      </w:r>
      <w:r w:rsidR="00067AB3">
        <w:t>«</w:t>
      </w:r>
      <w:r w:rsidRPr="008453EE">
        <w:t>лимфобластные лейкозы/лимфомы из предшественников B- или T-клеток</w:t>
      </w:r>
      <w:r w:rsidR="00067AB3">
        <w:t>»</w:t>
      </w:r>
      <w:r w:rsidRPr="008453EE">
        <w:t>. Несмотря на широко распространенную точку зрения о том, что ОЛЛ и ЛБЛ характеризуются различными клиническими проявлениями одного и того же заболевания, в процессе выполненного анализа экспрессии генов</w:t>
      </w:r>
      <w:r w:rsidR="00940CF0">
        <w:t xml:space="preserve"> </w:t>
      </w:r>
      <w:r w:rsidR="00940CF0">
        <w:fldChar w:fldCharType="begin" w:fldLock="1"/>
      </w:r>
      <w:r w:rsidR="00940CF0">
        <w:instrText>ADDIN CSL_CITATION {"citationItems":[{"id":"ITEM-1","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AG","id":"ITEM-1","issued":{"date-parts":[["2011"]]},"number-of-pages":"204","title":"Recommendations of the European Working Group for Adult ALL (EWALL)","type":"book"},"uris":["http://www.mendeley.com/documents/?uuid=aba58166-cd2b-4f70-bb6a-5fdd9e1b42de"]}],"mendeley":{"formattedCitation":"[5]","plainTextFormattedCitation":"[5]","previouslyFormattedCitation":"[5]"},"properties":{"noteIndex":0},"schema":"https://github.com/citation-style-language/schema/raw/master/csl-citation.json"}</w:instrText>
      </w:r>
      <w:r w:rsidR="00940CF0">
        <w:fldChar w:fldCharType="separate"/>
      </w:r>
      <w:r w:rsidR="00940CF0" w:rsidRPr="004A2416">
        <w:rPr>
          <w:noProof/>
        </w:rPr>
        <w:t>[5]</w:t>
      </w:r>
      <w:r w:rsidR="00940CF0">
        <w:fldChar w:fldCharType="end"/>
      </w:r>
      <w:r w:rsidRPr="008453EE">
        <w:t xml:space="preserve"> было показано четкое разделение между T-клеточной ОЛЛ и T-клеточной ЛБЛ ввиду различия экспрессии отдельных генов. Ряд этих различий может быть обусловлен специфичными механизмами, имеющими отношение к стромальным клеткам. В то же время имеются доказательства в пользу того, что важные сигнальные пути, регулирующие рост клеток при T-клеточных ОЛЛ и T-клеточных ЛБЛ, могут быть различны, что частично объясняет различие клинических проявлений обоих заболеваний</w:t>
      </w:r>
      <w:r w:rsidR="00067AB3">
        <w:t xml:space="preserve"> </w:t>
      </w:r>
      <w:r w:rsidR="00940CF0">
        <w:fldChar w:fldCharType="begin" w:fldLock="1"/>
      </w:r>
      <w:r w:rsidR="00940CF0">
        <w:instrText>ADDIN CSL_CITATION {"citationItems":[{"id":"ITEM-1","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AG","id":"ITEM-1","issued":{"date-parts":[["2011"]]},"number-of-pages":"204","title":"Recommendations of the European Working Group for Adult ALL (EWALL)","type":"book"},"uris":["http://www.mendeley.com/documents/?uuid=aba58166-cd2b-4f70-bb6a-5fdd9e1b42de"]}],"mendeley":{"formattedCitation":"[5]","plainTextFormattedCitation":"[5]","previouslyFormattedCitation":"[5]"},"properties":{"noteIndex":0},"schema":"https://github.com/citation-style-language/schema/raw/master/csl-citation.json"}</w:instrText>
      </w:r>
      <w:r w:rsidR="00940CF0">
        <w:fldChar w:fldCharType="separate"/>
      </w:r>
      <w:r w:rsidR="00940CF0" w:rsidRPr="004A2416">
        <w:rPr>
          <w:noProof/>
        </w:rPr>
        <w:t>[5]</w:t>
      </w:r>
      <w:r w:rsidR="00940CF0">
        <w:fldChar w:fldCharType="end"/>
      </w:r>
      <w:r w:rsidR="004A2416" w:rsidRPr="004A2416">
        <w:t>.</w:t>
      </w:r>
    </w:p>
    <w:p w14:paraId="60B0CFA2" w14:textId="77777777" w:rsidR="004A2416" w:rsidRPr="00311757" w:rsidRDefault="00254823" w:rsidP="00F40DB0">
      <w:pPr>
        <w:pStyle w:val="2"/>
      </w:pPr>
      <w:bookmarkStart w:id="29" w:name="_Toc531609325"/>
      <w:bookmarkStart w:id="30" w:name="_Toc5373970"/>
      <w:bookmarkStart w:id="31" w:name="_Toc13484801"/>
      <w:bookmarkStart w:id="32" w:name="_Toc26796700"/>
      <w:r w:rsidRPr="008453EE">
        <w:lastRenderedPageBreak/>
        <w:t>1.6</w:t>
      </w:r>
      <w:r w:rsidR="00067AB3">
        <w:t>.</w:t>
      </w:r>
      <w:r w:rsidRPr="008453EE">
        <w:t xml:space="preserve"> </w:t>
      </w:r>
      <w:bookmarkEnd w:id="29"/>
      <w:bookmarkEnd w:id="30"/>
      <w:bookmarkEnd w:id="31"/>
      <w:r w:rsidR="001621C0" w:rsidRPr="001621C0">
        <w:t>Клиническая картина заболевания или состояния (группы заболеваний или состояний)</w:t>
      </w:r>
      <w:bookmarkEnd w:id="32"/>
    </w:p>
    <w:p w14:paraId="7A1A51D0" w14:textId="4AC41836" w:rsidR="00254823" w:rsidRPr="00917A62" w:rsidRDefault="00254823" w:rsidP="00254823">
      <w:pPr>
        <w:spacing w:line="360" w:lineRule="auto"/>
        <w:ind w:firstLine="709"/>
        <w:contextualSpacing/>
        <w:rPr>
          <w:rFonts w:ascii="TimesNewRomanPSMT" w:hAnsi="TimesNewRomanPSMT" w:cs="TimesNewRomanPSMT"/>
          <w:u w:val="single"/>
        </w:rPr>
      </w:pPr>
      <w:r w:rsidRPr="008812A8">
        <w:t xml:space="preserve">Длительность анамнеза заболевания от момента появления первых клинических признаков до морфологической верификации диагноза составляет от нескольких недель до нескольких месяцев. Клиническая картина определяется степенью нарушения функций </w:t>
      </w:r>
      <w:r w:rsidR="00027CE4">
        <w:t xml:space="preserve">КМ </w:t>
      </w:r>
      <w:r w:rsidRPr="008812A8">
        <w:t>в виде анемии, геморрагического синдрома и развитием инфекций различной степени тяжести; наличием опухолевой массы в виде органомегалии, большого количества опухолевых клеток в периферической крови, лимфоаденопатии и масс в средостении; в некоторых случаях с развитием болевого синдрома, связанного с поражением костей, с появлением клинических признаков поражения ЦНС и с поражением кожи</w:t>
      </w:r>
      <w:r w:rsidR="00940CF0">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(EWALL)","type":"book"},"uris":["http://www.mendeley.com/documents/?uuid=aba58166-cd2b-4f70-bb6a-5fdd9e1b42de"]},{"id":"ITEM-5","itemData":{"DOI":"10.1111/j.1365-2141.2010.08246.x","ISSN":"1365-2141","PMID":"20573154","abstract":"Treatment of acute lymphoblastic leukaemia (ALL) in adults presents a formidable challenge. While overall results have improved over the past 3 decades, the long-term survival for patients aged less than 60 years is only in the range of 30-40% and is 10-15% if between 60 and 70 years and &lt;5% for those over 70 years. The historic lack of clear-cut biological prognostic factors has led to over- or under-treatment of some patients. Response to initial therapy is an important prognosticator of outcome based on disease biology, as well as pharmacogenetics, which include the patient's response to drugs given. The more widespread availability of allogeneic transplantation and reduced-intensity regimens for older patients have opened up this curative modality to a greater number of patients. Hopefully, those options, as well as novel cytogenetic and molecular markers, will enable a better selection of patients who undergo intensive therapies and finally break the 30-40% cure barrier for adults with ALL.","author":[{"dropping-particle":"","family":"Rowe","given":"Jacob M","non-dropping-particle":"","parse-names":false,"suffix":""}],"container-title":"British journal of haematology","id":"ITEM-5","issue":"4","issued":{"date-parts":[["2010","8"]]},"page":"389-405","title":"Prognostic factors in adult acute lymphoblastic leukaemia.","type":"article-journal","volume":"150"},"uris":["http://www.mendeley.com/documents/?uuid=503959f1-dcec-3bba-8c9b-414a3d8c31f3"]},{"id":"ITEM-6","itemData":{"ISSN":"0006-4971","PMID":"3422030","abstract":"In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-6","issue":"1","issued":{"date-parts":[["1988","1"]]},"page":"123-31","title":"Prognostic factors in a multicenter study for treatment of acute lymphoblastic leukemia in adults.","type":"article-journal","volume":"71"},"uris":["http://www.mendeley.com/documents/?uuid=82ae800d-f6a9-370a-9b57-ccaa6e14204b"]}],"mendeley":{"formattedCitation":"[1,2,4,5,11,12]","plainTextFormattedCitation":"[1,2,4,5,11,12]","previouslyFormattedCitation":"[1,2,4,5,11,12]"},"properties":{"noteIndex":0},"schema":"https://github.com/citation-style-language/schema/raw/master/csl-citation.json"}</w:instrText>
      </w:r>
      <w:r w:rsidR="00940CF0">
        <w:fldChar w:fldCharType="separate"/>
      </w:r>
      <w:r w:rsidR="00940CF0" w:rsidRPr="004A2416">
        <w:rPr>
          <w:noProof/>
        </w:rPr>
        <w:t>[1,2,4,5,11,12]</w:t>
      </w:r>
      <w:r w:rsidR="00940CF0">
        <w:fldChar w:fldCharType="end"/>
      </w:r>
      <w:r w:rsidRPr="008812A8">
        <w:t>.</w:t>
      </w:r>
      <w:r>
        <w:t xml:space="preserve"> </w:t>
      </w:r>
    </w:p>
    <w:p w14:paraId="5EC1A234" w14:textId="6DF9BD0A" w:rsidR="00254823" w:rsidRPr="00DF40EA" w:rsidRDefault="00254823" w:rsidP="00254823">
      <w:pPr>
        <w:shd w:val="clear" w:color="auto" w:fill="FFFFFF"/>
        <w:spacing w:line="360" w:lineRule="auto"/>
        <w:ind w:firstLine="709"/>
        <w:contextualSpacing/>
      </w:pPr>
      <w:r w:rsidRPr="00DF40EA">
        <w:t xml:space="preserve">Клинические проявления у </w:t>
      </w:r>
      <w:r w:rsidR="00B0071E">
        <w:rPr>
          <w:szCs w:val="24"/>
        </w:rPr>
        <w:t>пациентов</w:t>
      </w:r>
      <w:r w:rsidRPr="00DF40EA">
        <w:t xml:space="preserve"> </w:t>
      </w:r>
      <w:r w:rsidR="006530EB">
        <w:t xml:space="preserve">с </w:t>
      </w:r>
      <w:r w:rsidRPr="00DF40EA">
        <w:t>ОЛЛ очень неспецифичны и связаны с развитием тех или иных симптомов, обусловленны</w:t>
      </w:r>
      <w:r w:rsidR="00FC7AB5">
        <w:t>х</w:t>
      </w:r>
      <w:r w:rsidRPr="00DF40EA">
        <w:t xml:space="preserve"> вытеснением опухолевыми клетками нормального кроветворения.</w:t>
      </w:r>
      <w:r w:rsidR="006530EB">
        <w:t xml:space="preserve"> Основные симптомы заболевания –</w:t>
      </w:r>
      <w:r w:rsidRPr="00DF40EA">
        <w:t xml:space="preserve"> слабость, лихорадка, не связанная с инфекцией, оссалгии и артралгии, геморрагический синдром. Инфекционные осложнения встречаются нечасто, и в основном в тех случаях, когда число нейтрофилов не превышает 0,2</w:t>
      </w:r>
      <w:r w:rsidR="00027CE4">
        <w:t> </w:t>
      </w:r>
      <w:r w:rsidR="006530EB">
        <w:t>×</w:t>
      </w:r>
      <w:r w:rsidR="00027CE4">
        <w:t> 1</w:t>
      </w:r>
      <w:r w:rsidRPr="00DF40EA">
        <w:t>0</w:t>
      </w:r>
      <w:r w:rsidRPr="00DF40EA">
        <w:rPr>
          <w:vertAlign w:val="superscript"/>
        </w:rPr>
        <w:t>9</w:t>
      </w:r>
      <w:r w:rsidRPr="00DF40EA">
        <w:t>/л. У 1</w:t>
      </w:r>
      <w:r w:rsidR="006530EB">
        <w:t xml:space="preserve"> </w:t>
      </w:r>
      <w:r w:rsidRPr="00DF40EA">
        <w:t xml:space="preserve">% </w:t>
      </w:r>
      <w:r w:rsidR="00B0071E">
        <w:rPr>
          <w:szCs w:val="24"/>
        </w:rPr>
        <w:t>пациентов</w:t>
      </w:r>
      <w:r w:rsidRPr="00DF40EA">
        <w:t xml:space="preserve"> отмечаются головные боли, тошнота, рвота, чаще всего при вовлечении</w:t>
      </w:r>
      <w:r>
        <w:t xml:space="preserve"> </w:t>
      </w:r>
      <w:r w:rsidR="00027CE4">
        <w:t>ЦНС</w:t>
      </w:r>
      <w:r w:rsidR="00940CF0">
        <w:t xml:space="preserve"> </w:t>
      </w:r>
      <w:r w:rsidR="00940CF0">
        <w:fldChar w:fldCharType="begin" w:fldLock="1"/>
      </w:r>
      <w:r w:rsidR="00940CF0">
        <w:instrText>ADDIN CSL_CITATION {"citationItems":[{"id":"ITEM-1","itemData":{"DOI":"10.1182/blood-2005-11-4666","ISSN":"0006-4971","PMID":"16556888","abstract":"Outcome of acute lymphoblastic leukemia (ALL) in adults with central nervous system (CNS) disease at diagnosis is unclear. We treated 1508 de novo ALL patients with 2-phase induction and then high-dose methotrexate with l-asparaginase. Patients up to 50 years old in first remission (CR1) with a matched related donor (MRD) underwent an allogeneic stem cell transplantation (SCT); the remainder in CR1 were randomized to an autologous SCT or intensive consolidation followed by maintenance chemotherapy. Philadelphia chromosome (Ph)-positive patients were offered a matched unrelated donor (MUD) allogeneic SCT. Seventy-seven of 1508 (5%) patients a median age of 29 years had CNS leukemia at presentation; 13 of the 77 (17%) had Ph-positive ALL. Sixty-nine of 77 (90%) patients attained CR1. Thirty-six patients underwent transplantation in CR1 (25 MRD, 5 MUD, and 6 autografts). Eleven of 25 patients with MRD transplantation remain alive at 21 to 102 months, 2 of 5 with MUD at 42 and 71 months, and 1 of 6 with autologous SCT at 35 months. Seven of 27 treated with consolidation/maintenance remain in CR1 56 to 137 months after diagnosis. Overall survival at 5 years was 29% in those with CNS involvement at diagnosis versus 38% (P = .03) for those without. CNS leukemia in adult ALL is uncommon at diagnosis. Adult Ph-negative ALL patients, however, can attain long-term disease-free survival using SCT as well as conventional chemotherapy.","author":[{"dropping-particle":"","family":"Lazarus","given":"Hillard M","non-dropping-particle":"","parse-names":false,"suffix":""},{"dropping-particle":"","family":"Richards","given":"Susan M","non-dropping-particle":"","parse-names":false,"suffix":""},{"dropping-particle":"","family":"Chopra","given":"Raj","non-dropping-particle":"","parse-names":false,"suffix":""},{"dropping-particle":"","family":"Litzow","given":"Mark R","non-dropping-particle":"","parse-names":false,"suffix":""},{"dropping-particle":"","family":"Burnett","given":"Alan K","non-dropping-particle":"","parse-names":false,"suffix":""},{"dropping-particle":"","family":"Wiernik","given":"Peter H","non-dropping-particle":"","parse-names":false,"suffix":""},{"dropping-particle":"","family":"Franklin","given":"Ian M","non-dropping-particle":"","parse-names":false,"suffix":""},{"dropping-particle":"","family":"Tallman","given":"Martin S","non-dropping-particle":"","parse-names":false,"suffix":""},{"dropping-particle":"","family":"Cook","given":"Lucy","non-dropping-particle":"","parse-names":false,"suffix":""},{"dropping-particle":"","family":"Buck","given":"Georgina","non-dropping-particle":"","parse-names":false,"suffix":""},{"dropping-particle":"","family":"Durrant","given":"I Jill","non-dropping-particle":"","parse-names":false,"suffix":""},{"dropping-particle":"","family":"Rowe","given":"Jacob M","non-dropping-particle":"","parse-names":false,"suffix":""},{"dropping-particle":"","family":"Goldstone","given":"Anthony H","non-dropping-particle":"","parse-names":false,"suffix":""},{"dropping-particle":"","family":"Medical Research Council (MRC)/National Cancer Research Institute (NCRI) Adult Leukaemia Working Party of the United Kingdom and the Eastern Cooperative Oncology Group","given":"","non-dropping-particle":"","parse-names":false,"suffix":""}],"container-title":"Blood","id":"ITEM-1","issue":"2","issued":{"date-parts":[["2006","7","15"]]},"page":"465-72","title":"Central nervous system involvement in adult acute lymphoblastic leukemia at diagnosis: results from the international ALL trial MRC UKALL XII/ECOG E2993.","type":"article-journal","volume":"108"},"uris":["http://www.mendeley.com/documents/?uuid=9900bb12-4887-3eaf-be05-4f7a7b0a9e8b"]}],"mendeley":{"formattedCitation":"[13]","plainTextFormattedCitation":"[13]","previouslyFormattedCitation":"[13]"},"properties":{"noteIndex":0},"schema":"https://github.com/citation-style-language/schema/raw/master/csl-citation.json"}</w:instrText>
      </w:r>
      <w:r w:rsidR="00940CF0">
        <w:fldChar w:fldCharType="separate"/>
      </w:r>
      <w:r w:rsidR="00940CF0" w:rsidRPr="00392DBD">
        <w:rPr>
          <w:noProof/>
        </w:rPr>
        <w:t>[13]</w:t>
      </w:r>
      <w:r w:rsidR="00940CF0">
        <w:fldChar w:fldCharType="end"/>
      </w:r>
      <w:r w:rsidRPr="00DF40EA">
        <w:t>.</w:t>
      </w:r>
    </w:p>
    <w:p w14:paraId="457898A8" w14:textId="4FB91038" w:rsidR="006530EB" w:rsidRDefault="00254823" w:rsidP="006530EB">
      <w:pPr>
        <w:shd w:val="clear" w:color="auto" w:fill="FFFFFF"/>
        <w:tabs>
          <w:tab w:val="left" w:pos="211"/>
        </w:tabs>
        <w:spacing w:line="360" w:lineRule="auto"/>
        <w:ind w:firstLine="210"/>
        <w:contextualSpacing/>
      </w:pPr>
      <w:r w:rsidRPr="00DF40EA">
        <w:t>ЛБ</w:t>
      </w:r>
      <w:r w:rsidR="006530EB">
        <w:t>Л чаще встречается у мужчин (61–</w:t>
      </w:r>
      <w:r w:rsidRPr="00DF40EA">
        <w:t>75</w:t>
      </w:r>
      <w:r w:rsidR="006530EB">
        <w:t xml:space="preserve"> %). У большинства (58–</w:t>
      </w:r>
      <w:r w:rsidRPr="00DF40EA">
        <w:t>95</w:t>
      </w:r>
      <w:r w:rsidR="006530EB">
        <w:t xml:space="preserve"> </w:t>
      </w:r>
      <w:r w:rsidRPr="00DF40EA">
        <w:t>%) пациентов на момент постановки диагноза заболевание и</w:t>
      </w:r>
      <w:r w:rsidR="006530EB">
        <w:t>меет III–</w:t>
      </w:r>
      <w:r w:rsidRPr="00DF40EA">
        <w:t>IV стадию. У значи</w:t>
      </w:r>
      <w:r w:rsidR="006530EB">
        <w:t>тельной доли пациентов определяю</w:t>
      </w:r>
      <w:r w:rsidRPr="00DF40EA">
        <w:t>тся лихорадка, ночная потли</w:t>
      </w:r>
      <w:r w:rsidR="006530EB">
        <w:t>вость и снижение массы тела (16–</w:t>
      </w:r>
      <w:r w:rsidRPr="00DF40EA">
        <w:t>48</w:t>
      </w:r>
      <w:r w:rsidR="006530EB">
        <w:t xml:space="preserve"> </w:t>
      </w:r>
      <w:r w:rsidRPr="00DF40EA">
        <w:t xml:space="preserve">%), а также повышение активности </w:t>
      </w:r>
      <w:r w:rsidR="00B220C1">
        <w:t>лактатдегидрогеназы (</w:t>
      </w:r>
      <w:r w:rsidR="006530EB">
        <w:t xml:space="preserve">далее – </w:t>
      </w:r>
      <w:r w:rsidRPr="00DF40EA">
        <w:t>ЛДГ</w:t>
      </w:r>
      <w:r w:rsidR="00B220C1">
        <w:t>)</w:t>
      </w:r>
      <w:r w:rsidR="006530EB">
        <w:t xml:space="preserve"> (48–</w:t>
      </w:r>
      <w:r w:rsidRPr="00DF40EA">
        <w:t>84</w:t>
      </w:r>
      <w:r w:rsidR="006530EB">
        <w:t xml:space="preserve"> </w:t>
      </w:r>
      <w:r w:rsidRPr="00DF40EA">
        <w:t xml:space="preserve">%). Частота первичного поражения ЦНС аналогична данному показателю при </w:t>
      </w:r>
      <w:r w:rsidR="006530EB">
        <w:t>ОЛЛ (0–</w:t>
      </w:r>
      <w:r w:rsidRPr="00DF40EA">
        <w:t>10</w:t>
      </w:r>
      <w:r w:rsidR="006530EB">
        <w:t xml:space="preserve"> </w:t>
      </w:r>
      <w:r w:rsidRPr="00DF40EA">
        <w:t xml:space="preserve">%). </w:t>
      </w:r>
      <w:r w:rsidR="00EF50E6">
        <w:rPr>
          <w:szCs w:val="24"/>
        </w:rPr>
        <w:t>Пациент</w:t>
      </w:r>
      <w:r w:rsidR="0091201C">
        <w:rPr>
          <w:szCs w:val="24"/>
        </w:rPr>
        <w:t>ы</w:t>
      </w:r>
      <w:r w:rsidRPr="00DF40EA">
        <w:t xml:space="preserve"> </w:t>
      </w:r>
      <w:r w:rsidR="006530EB">
        <w:t xml:space="preserve">с </w:t>
      </w:r>
      <w:r w:rsidRPr="00DF40EA">
        <w:t>T-клеточной ЛБЛ имеют более молодой возраст по сравнен</w:t>
      </w:r>
      <w:r>
        <w:t xml:space="preserve">ию с </w:t>
      </w:r>
      <w:r w:rsidR="00EF50E6" w:rsidRPr="00EF50E6">
        <w:rPr>
          <w:szCs w:val="24"/>
        </w:rPr>
        <w:t>пациентами с</w:t>
      </w:r>
      <w:r w:rsidR="00EF50E6">
        <w:rPr>
          <w:i/>
          <w:szCs w:val="24"/>
        </w:rPr>
        <w:t xml:space="preserve"> </w:t>
      </w:r>
      <w:r>
        <w:t>B-клеточной ЛБЛ</w:t>
      </w:r>
      <w:r w:rsidR="006530EB">
        <w:t xml:space="preserve"> </w:t>
      </w:r>
      <w:r w:rsidR="00940CF0">
        <w:fldChar w:fldCharType="begin" w:fldLock="1"/>
      </w:r>
      <w:r w:rsidR="00940CF0">
        <w:instrText>ADDIN CSL_CITATION {"citationItems":[{"id":"ITEM-1","itemData":{"DOI":"10.1111/ejh.12722","ISSN":"1600-0609","PMID":"26679753","abstract":"Lymphoblastic lymphoma is a rare aggressive neoplasm of T-/B-precursors resembling acute lymphoblastic leukemia, with no or limited bone marrow involvement (&lt;25%), that develops more frequently in children and young adults and is typically characterized by a grossly enlarged mediastinum, and whose diagnostic hallmark is the expression of a T-/B-precursor cell immunophenotype, the T-cell subset accounting for 90% of all cases. The adoption of pediatric-derived, intensive lymphoblastic leukemia-like protocols led to significantly improved results, with survival rates of about 70% and 90% in adults and children, respectively. Adequate central nervous system prophylaxis and mediastinal irradiation contributed to the therapeutic success; however, the role of radiation therapy is debated due to toxicity concerns and the excellent results obtained with radiation-free programs especially in pediatric patients. With these modern schedules, localized radiotherapy and/or hematopoietic stem cell transplants could be generally omitted, and considered only for high-risk patients identified through postinduction computed tomography/positron-emission tomography scans, minimal residual disease analysis, and new genetics and genomics. New clinical studies will have to confirm the value of these assays for risk-oriented therapy, while further therapeutic progress is expected from the introduction of new drugs and targeting agents.","author":[{"dropping-particle":"","family":"Bassan","given":"Renato","non-dropping-particle":"","parse-names":false,"suffix":""},{"dropping-particle":"","family":"Maino","given":"Elena","non-dropping-particle":"","parse-names":false,"suffix":""},{"dropping-particle":"","family":"Cortelazzo","given":"Sergio","non-dropping-particle":"","parse-names":false,"suffix":""}],"container-title":"European journal of haematology","id":"ITEM-1","issue":"5","issued":{"date-parts":[["2016","5"]]},"page":"447-60","title":"Lymphoblastic lymphoma: an updated review on biology, diagnosis, and treatment.","type":"article-journal","volume":"96"},"uris":["http://www.mendeley.com/documents/?uuid=7feba565-014f-3600-86ec-0963b3e847bb"]}],"mendeley":{"formattedCitation":"[14]","plainTextFormattedCitation":"[14]","previouslyFormattedCitation":"[14]"},"properties":{"noteIndex":0},"schema":"https://github.com/citation-style-language/schema/raw/master/csl-citation.json"}</w:instrText>
      </w:r>
      <w:r w:rsidR="00940CF0">
        <w:fldChar w:fldCharType="separate"/>
      </w:r>
      <w:r w:rsidR="00940CF0" w:rsidRPr="0091201C">
        <w:rPr>
          <w:noProof/>
        </w:rPr>
        <w:t>[14]</w:t>
      </w:r>
      <w:r w:rsidR="00940CF0">
        <w:fldChar w:fldCharType="end"/>
      </w:r>
      <w:r>
        <w:t>,</w:t>
      </w:r>
      <w:r w:rsidRPr="00917A62">
        <w:t xml:space="preserve"> </w:t>
      </w:r>
      <w:r w:rsidRPr="00DF40EA">
        <w:t>более</w:t>
      </w:r>
      <w:r w:rsidRPr="00917A62">
        <w:t xml:space="preserve"> </w:t>
      </w:r>
      <w:r w:rsidRPr="00DF40EA">
        <w:t>высокую</w:t>
      </w:r>
      <w:r w:rsidRPr="00917A62">
        <w:t xml:space="preserve"> </w:t>
      </w:r>
      <w:r w:rsidRPr="00DF40EA">
        <w:t>частоту</w:t>
      </w:r>
      <w:r w:rsidRPr="00917A62">
        <w:t xml:space="preserve"> </w:t>
      </w:r>
      <w:r w:rsidRPr="00DF40EA">
        <w:t>поражения</w:t>
      </w:r>
      <w:r w:rsidRPr="00917A62">
        <w:t xml:space="preserve"> </w:t>
      </w:r>
      <w:r w:rsidRPr="00DF40EA">
        <w:t>лимфоузлов</w:t>
      </w:r>
      <w:r w:rsidRPr="00917A62">
        <w:t xml:space="preserve"> </w:t>
      </w:r>
      <w:r w:rsidRPr="00DF40EA">
        <w:t>средостения</w:t>
      </w:r>
      <w:r w:rsidRPr="00917A62">
        <w:t xml:space="preserve"> </w:t>
      </w:r>
      <w:r w:rsidRPr="00DF40EA">
        <w:t>и</w:t>
      </w:r>
      <w:r w:rsidRPr="00917A62">
        <w:t xml:space="preserve"> </w:t>
      </w:r>
      <w:r w:rsidR="00027CE4">
        <w:t>КМ</w:t>
      </w:r>
      <w:r>
        <w:t>,</w:t>
      </w:r>
      <w:r w:rsidRPr="00917A62">
        <w:t xml:space="preserve"> </w:t>
      </w:r>
      <w:r>
        <w:t>а также IV стадию заболевания</w:t>
      </w:r>
      <w:r w:rsidRPr="00DF40EA">
        <w:t>, в то время как экстранодальное поражение встреча</w:t>
      </w:r>
      <w:r>
        <w:t>ется чаще при B-клеточных ЛБЛ</w:t>
      </w:r>
      <w:r w:rsidR="006530EB" w:rsidRPr="006530EB">
        <w:t xml:space="preserve"> </w:t>
      </w:r>
      <w:r w:rsidR="00940CF0">
        <w:fldChar w:fldCharType="begin" w:fldLock="1"/>
      </w:r>
      <w:r w:rsidR="00940CF0">
        <w:instrText>ADDIN CSL_CITATION {"citationItems":[{"id":"ITEM-1","itemData":{"DOI":"10.1016/j.critrevonc.2017.03.020","ISSN":"1879-0461","PMID":"28427520","abstract":"Lymphoblastic lymphoma (LBL) is a neoplasm of immature B cells committed to the B-(B-LBL) or T-cell lineage (T-LBL) that accounts for approximately 2% of all lymphomas. Although histological features are usually sufficient to distinguish lymphoblastic from mature B- or T-cell neoplasms, of greater importance for diagnosis is the characterization of immunophenotype by flow cytometry. LBL occurs more commonly in children than in adults, 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oncology/hematology","id":"ITEM-1","issued":{"date-parts":[["2017","5"]]},"page":"304-317","title":"Lymphoblastic lymphoma.","type":"article-journal","volume":"113"},"uris":["http://www.mendeley.com/documents/?uuid=e2eed080-a739-3358-b728-ef768a4e754e"]}],"mendeley":{"formattedCitation":"[15]","plainTextFormattedCitation":"[15]","previouslyFormattedCitation":"[15]"},"properties":{"noteIndex":0},"schema":"https://github.com/citation-style-language/schema/raw/master/csl-citation.json"}</w:instrText>
      </w:r>
      <w:r w:rsidR="00940CF0">
        <w:fldChar w:fldCharType="separate"/>
      </w:r>
      <w:r w:rsidR="00940CF0" w:rsidRPr="0091201C">
        <w:rPr>
          <w:noProof/>
        </w:rPr>
        <w:t>[15]</w:t>
      </w:r>
      <w:r w:rsidR="00940CF0">
        <w:fldChar w:fldCharType="end"/>
      </w:r>
      <w:r w:rsidRPr="00DF40EA">
        <w:t>. В противоположность ОЛЛ при ЛБЛ параметры пе</w:t>
      </w:r>
      <w:r w:rsidR="006530EB">
        <w:t>риферической крови, в частности</w:t>
      </w:r>
      <w:r w:rsidRPr="00DF40EA">
        <w:t xml:space="preserve"> концентрация гемоглобина и количество тромбоцитов в целом</w:t>
      </w:r>
      <w:r w:rsidR="006530EB">
        <w:t>,</w:t>
      </w:r>
      <w:r w:rsidRPr="00DF40EA">
        <w:t xml:space="preserve"> приближа</w:t>
      </w:r>
      <w:r w:rsidR="00B87C87">
        <w:t xml:space="preserve">ются </w:t>
      </w:r>
      <w:r w:rsidRPr="00DF40EA">
        <w:t>к нормальным значениям, что свидетельств</w:t>
      </w:r>
      <w:r w:rsidR="00B87C87">
        <w:t xml:space="preserve">ует </w:t>
      </w:r>
      <w:r w:rsidRPr="00DF40EA">
        <w:t>о потенциально более высоком костно</w:t>
      </w:r>
      <w:r w:rsidR="00F35309">
        <w:t>-</w:t>
      </w:r>
      <w:r w:rsidRPr="00DF40EA">
        <w:t xml:space="preserve">мозговом резерве и лучшей переносимости </w:t>
      </w:r>
      <w:r w:rsidR="006530EB">
        <w:t xml:space="preserve">химиотерапии (далее – </w:t>
      </w:r>
      <w:bookmarkStart w:id="33" w:name="_Toc5373971"/>
      <w:bookmarkStart w:id="34" w:name="_Toc13484802"/>
      <w:r w:rsidR="00644EB6">
        <w:t>ХТ).</w:t>
      </w:r>
    </w:p>
    <w:p w14:paraId="3E8530DC" w14:textId="77777777" w:rsidR="00254823" w:rsidRPr="006C6563" w:rsidRDefault="00254823">
      <w:pPr>
        <w:pStyle w:val="1"/>
      </w:pPr>
      <w:bookmarkStart w:id="35" w:name="_Toc26796701"/>
      <w:r w:rsidRPr="006C6563">
        <w:t>2. Диагностика</w:t>
      </w:r>
      <w:bookmarkEnd w:id="33"/>
      <w:bookmarkEnd w:id="34"/>
      <w:r w:rsidRPr="006C6563">
        <w:t xml:space="preserve"> </w:t>
      </w:r>
      <w:r w:rsidR="00515814" w:rsidRPr="006C6563">
        <w:t>заболевания или состояния (группы заболеваний или состояний), медицинские показания и противопоказания к применению методов диагностики</w:t>
      </w:r>
      <w:bookmarkEnd w:id="35"/>
    </w:p>
    <w:p w14:paraId="16B03ADF" w14:textId="77777777" w:rsidR="00EF50E6" w:rsidRDefault="00EF50E6" w:rsidP="00EF50E6">
      <w:pPr>
        <w:spacing w:line="360" w:lineRule="auto"/>
        <w:ind w:firstLine="709"/>
        <w:contextualSpacing/>
        <w:rPr>
          <w:i/>
          <w:szCs w:val="24"/>
        </w:rPr>
      </w:pPr>
      <w:r w:rsidRPr="0067428B">
        <w:rPr>
          <w:i/>
          <w:szCs w:val="24"/>
        </w:rPr>
        <w:t xml:space="preserve">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w:t>
      </w:r>
      <w:r w:rsidR="00637FA0">
        <w:lastRenderedPageBreak/>
        <w:t>уровня достоверности доказательств</w:t>
      </w:r>
      <w:r w:rsidR="00637FA0" w:rsidRPr="0067428B">
        <w:rPr>
          <w:i/>
          <w:szCs w:val="24"/>
        </w:rPr>
        <w:t xml:space="preserve"> </w:t>
      </w:r>
      <w:r w:rsidR="00637FA0">
        <w:rPr>
          <w:i/>
          <w:szCs w:val="24"/>
        </w:rPr>
        <w:t xml:space="preserve">(далее – </w:t>
      </w:r>
      <w:r w:rsidRPr="0067428B">
        <w:rPr>
          <w:i/>
          <w:szCs w:val="24"/>
        </w:rPr>
        <w:t>УДД</w:t>
      </w:r>
      <w:r w:rsidR="00637FA0">
        <w:rPr>
          <w:i/>
          <w:szCs w:val="24"/>
        </w:rPr>
        <w:t>)</w:t>
      </w:r>
      <w:r w:rsidRPr="0067428B">
        <w:rPr>
          <w:i/>
          <w:szCs w:val="24"/>
        </w:rPr>
        <w:t xml:space="preserve"> и </w:t>
      </w:r>
      <w:r w:rsidR="00637FA0">
        <w:rPr>
          <w:i/>
          <w:szCs w:val="24"/>
        </w:rPr>
        <w:t xml:space="preserve">уровня убедительноси рекомендаций (далее – </w:t>
      </w:r>
      <w:r w:rsidRPr="0067428B">
        <w:rPr>
          <w:i/>
          <w:szCs w:val="24"/>
        </w:rPr>
        <w:t>УУР</w:t>
      </w:r>
      <w:r w:rsidR="00637FA0">
        <w:rPr>
          <w:i/>
          <w:szCs w:val="24"/>
        </w:rPr>
        <w:t>)</w:t>
      </w:r>
      <w:r w:rsidRPr="0067428B">
        <w:rPr>
          <w:i/>
          <w:szCs w:val="24"/>
        </w:rPr>
        <w:t xml:space="preserve">) по причине отсутствия посвященных им </w:t>
      </w:r>
      <w:r w:rsidR="00FC7AB5">
        <w:rPr>
          <w:i/>
          <w:szCs w:val="24"/>
        </w:rPr>
        <w:t>КИ</w:t>
      </w:r>
      <w:r w:rsidRPr="0067428B">
        <w:rPr>
          <w:i/>
          <w:szCs w:val="24"/>
        </w:rPr>
        <w:t>.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01CF336A" w14:textId="77777777" w:rsidR="00254823" w:rsidRPr="00C0661F" w:rsidRDefault="00254823" w:rsidP="00F40DB0">
      <w:pPr>
        <w:pStyle w:val="2"/>
      </w:pPr>
      <w:bookmarkStart w:id="36" w:name="_Toc5373972"/>
      <w:bookmarkStart w:id="37" w:name="_Toc13484803"/>
      <w:bookmarkStart w:id="38" w:name="_Toc26796702"/>
      <w:r>
        <w:t>2.1</w:t>
      </w:r>
      <w:r w:rsidR="00637FA0">
        <w:t>.</w:t>
      </w:r>
      <w:r w:rsidRPr="001F0738">
        <w:t xml:space="preserve"> Жалобы и анамнез</w:t>
      </w:r>
      <w:bookmarkEnd w:id="36"/>
      <w:bookmarkEnd w:id="37"/>
      <w:bookmarkEnd w:id="38"/>
      <w:r w:rsidRPr="001F0738">
        <w:t xml:space="preserve"> </w:t>
      </w:r>
    </w:p>
    <w:p w14:paraId="04F4180B" w14:textId="09B001D3" w:rsidR="00254823" w:rsidRPr="009B70BB" w:rsidRDefault="00637FA0" w:rsidP="00956D03">
      <w:pPr>
        <w:numPr>
          <w:ilvl w:val="0"/>
          <w:numId w:val="22"/>
        </w:numPr>
        <w:shd w:val="clear" w:color="auto" w:fill="FFFFFF"/>
        <w:spacing w:line="360" w:lineRule="auto"/>
        <w:contextualSpacing/>
      </w:pPr>
      <w:r>
        <w:rPr>
          <w:b/>
        </w:rPr>
        <w:t>Рекомендую</w:t>
      </w:r>
      <w:r w:rsidR="00DD2199">
        <w:rPr>
          <w:b/>
        </w:rPr>
        <w:t>тся</w:t>
      </w:r>
      <w:r w:rsidR="00254823">
        <w:rPr>
          <w:b/>
        </w:rPr>
        <w:t xml:space="preserve"> </w:t>
      </w:r>
      <w:r w:rsidR="00254823" w:rsidRPr="009F2972">
        <w:t>всем пациентам</w:t>
      </w:r>
      <w:r w:rsidR="00F73306">
        <w:t xml:space="preserve"> </w:t>
      </w:r>
      <w:r w:rsidR="00F73306" w:rsidRPr="00C0661F">
        <w:t>пациентам</w:t>
      </w:r>
      <w:r w:rsidR="00F73306" w:rsidRPr="003A413B">
        <w:t xml:space="preserve"> </w:t>
      </w:r>
      <w:r w:rsidR="00F73306">
        <w:t>при постановке диагноза, ежедневно в процессе лечения</w:t>
      </w:r>
      <w:r w:rsidR="00254823" w:rsidRPr="009F2972">
        <w:t xml:space="preserve"> </w:t>
      </w:r>
      <w:r w:rsidR="00254823" w:rsidRPr="00AB76DB">
        <w:t>тщательный сбор анамнеза</w:t>
      </w:r>
      <w:r w:rsidR="00254823">
        <w:t xml:space="preserve"> и жалоб</w:t>
      </w:r>
      <w:r w:rsidR="00254823" w:rsidRPr="00AB76DB">
        <w:t xml:space="preserve"> заболевания с уточнением терапии, которая проводилась в связи с данным заболеванием и ранее по поводу других заболеваний, а также подробное описание жалоб </w:t>
      </w:r>
      <w:r w:rsidR="00EF50E6">
        <w:rPr>
          <w:szCs w:val="24"/>
        </w:rPr>
        <w:t>пациентов</w:t>
      </w:r>
      <w:r w:rsidR="00EF50E6">
        <w:t xml:space="preserve"> </w:t>
      </w:r>
      <w:r w:rsidR="00254823">
        <w:t>для верификации</w:t>
      </w:r>
      <w:r w:rsidR="002624F0" w:rsidRPr="002624F0">
        <w:t xml:space="preserve"> </w:t>
      </w:r>
      <w:r w:rsidR="00254823">
        <w:t>диагноза</w:t>
      </w:r>
      <w:r>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40CF0">
        <w:fldChar w:fldCharType="separate"/>
      </w:r>
      <w:r w:rsidR="00940CF0" w:rsidRPr="002624F0">
        <w:rPr>
          <w:noProof/>
        </w:rPr>
        <w:t>[1,2,4,5]</w:t>
      </w:r>
      <w:r w:rsidR="00940CF0">
        <w:fldChar w:fldCharType="end"/>
      </w:r>
      <w:r w:rsidR="00254823" w:rsidRPr="00AB76DB">
        <w:t xml:space="preserve">. </w:t>
      </w:r>
    </w:p>
    <w:p w14:paraId="234B09C2" w14:textId="77777777" w:rsidR="00254823" w:rsidRDefault="00254823" w:rsidP="00DD2199">
      <w:pPr>
        <w:shd w:val="clear" w:color="auto" w:fill="FFFFFF"/>
        <w:tabs>
          <w:tab w:val="left" w:pos="211"/>
        </w:tabs>
        <w:spacing w:line="360" w:lineRule="auto"/>
        <w:ind w:firstLine="709"/>
        <w:contextualSpacing/>
        <w:rPr>
          <w:rFonts w:ascii="Arial Unicode MS" w:eastAsia="Arial Unicode MS" w:hAnsi="Arial Unicode MS" w:cs="Arial Unicode MS"/>
          <w:color w:val="000000"/>
          <w:sz w:val="20"/>
          <w:u w:color="000000"/>
        </w:rPr>
      </w:pPr>
      <w:r w:rsidRPr="00AB76DB">
        <w:rPr>
          <w:b/>
        </w:rPr>
        <w:t>Уровень убедительности рекомендаций</w:t>
      </w:r>
      <w:r w:rsidRPr="00AB76DB" w:rsidDel="00670C55">
        <w:rPr>
          <w:b/>
        </w:rPr>
        <w:t xml:space="preserve"> </w:t>
      </w:r>
      <w:r w:rsidR="00637FA0">
        <w:rPr>
          <w:b/>
        </w:rPr>
        <w:t xml:space="preserve">– </w:t>
      </w:r>
      <w:r w:rsidR="002624F0">
        <w:rPr>
          <w:b/>
          <w:lang w:val="en-US"/>
        </w:rPr>
        <w:t>C</w:t>
      </w:r>
      <w:r w:rsidRPr="00AB76DB">
        <w:rPr>
          <w:b/>
        </w:rPr>
        <w:t xml:space="preserve"> (уровень </w:t>
      </w:r>
      <w:r w:rsidRPr="00AB76DB">
        <w:rPr>
          <w:b/>
          <w:spacing w:val="-1"/>
        </w:rPr>
        <w:t xml:space="preserve">достоверности доказательств </w:t>
      </w:r>
      <w:r>
        <w:rPr>
          <w:b/>
        </w:rPr>
        <w:t xml:space="preserve">– </w:t>
      </w:r>
      <w:r w:rsidR="002624F0" w:rsidRPr="002624F0">
        <w:rPr>
          <w:b/>
        </w:rPr>
        <w:t>5</w:t>
      </w:r>
      <w:r w:rsidRPr="00AB76DB">
        <w:rPr>
          <w:b/>
        </w:rPr>
        <w:t>)</w:t>
      </w:r>
      <w:r w:rsidR="00637FA0">
        <w:rPr>
          <w:b/>
        </w:rPr>
        <w:t>.</w:t>
      </w:r>
      <w:r w:rsidRPr="00617969">
        <w:rPr>
          <w:rFonts w:ascii="Arial Unicode MS" w:eastAsia="Arial Unicode MS" w:hAnsi="Arial Unicode MS" w:cs="Arial Unicode MS"/>
          <w:color w:val="000000"/>
          <w:sz w:val="20"/>
          <w:u w:color="000000"/>
        </w:rPr>
        <w:t xml:space="preserve"> </w:t>
      </w:r>
    </w:p>
    <w:p w14:paraId="10C224F2" w14:textId="77777777" w:rsidR="00254823" w:rsidRPr="00C0661F" w:rsidRDefault="00C171A6" w:rsidP="00F40DB0">
      <w:pPr>
        <w:pStyle w:val="2"/>
      </w:pPr>
      <w:bookmarkStart w:id="39" w:name="_Toc5373973"/>
      <w:bookmarkStart w:id="40" w:name="_Toc13484804"/>
      <w:bookmarkStart w:id="41" w:name="_Toc26796703"/>
      <w:r>
        <w:t>2.2</w:t>
      </w:r>
      <w:r w:rsidR="00637FA0">
        <w:t>.</w:t>
      </w:r>
      <w:r>
        <w:t xml:space="preserve"> </w:t>
      </w:r>
      <w:r w:rsidR="00254823" w:rsidRPr="00E27B7D">
        <w:t>Физикальное обследование</w:t>
      </w:r>
      <w:bookmarkEnd w:id="39"/>
      <w:bookmarkEnd w:id="40"/>
      <w:bookmarkEnd w:id="41"/>
    </w:p>
    <w:p w14:paraId="03101B77" w14:textId="583722D1" w:rsidR="002624F0" w:rsidRPr="002624F0" w:rsidRDefault="00637FA0" w:rsidP="00956D03">
      <w:pPr>
        <w:numPr>
          <w:ilvl w:val="0"/>
          <w:numId w:val="21"/>
        </w:numPr>
        <w:spacing w:line="360" w:lineRule="auto"/>
        <w:ind w:hanging="436"/>
        <w:contextualSpacing/>
        <w:rPr>
          <w:rFonts w:eastAsia="Arial Unicode MS"/>
          <w:color w:val="000000"/>
          <w:u w:color="000000"/>
        </w:rPr>
      </w:pPr>
      <w:r>
        <w:rPr>
          <w:b/>
        </w:rPr>
        <w:t>Рекомендую</w:t>
      </w:r>
      <w:r w:rsidR="00254823" w:rsidRPr="002624F0">
        <w:rPr>
          <w:b/>
        </w:rPr>
        <w:t xml:space="preserve">тся </w:t>
      </w:r>
      <w:r w:rsidR="00254823" w:rsidRPr="00C0661F">
        <w:t>всем пациентам</w:t>
      </w:r>
      <w:r w:rsidR="00F73306" w:rsidRPr="00F86C9F">
        <w:t xml:space="preserve"> </w:t>
      </w:r>
      <w:r w:rsidR="00F73306">
        <w:t>при постановке диагноза, ежедневно в процессе лечения</w:t>
      </w:r>
      <w:r w:rsidR="00254823" w:rsidRPr="002624F0">
        <w:rPr>
          <w:b/>
        </w:rPr>
        <w:t xml:space="preserve"> </w:t>
      </w:r>
      <w:r w:rsidR="00254823">
        <w:t xml:space="preserve">при физикальном осмотре </w:t>
      </w:r>
      <w:r w:rsidR="00254823" w:rsidRPr="00617969">
        <w:t>измерение роста и масс</w:t>
      </w:r>
      <w:r w:rsidR="00254823">
        <w:t>ы тела, температуры тела; оценка</w:t>
      </w:r>
      <w:r w:rsidR="00254823" w:rsidRPr="00617969">
        <w:t xml:space="preserve"> состояния кожных покровов, костно-суставной системы; выявление признаков геморрагического синдрома; наличие гепатоспленомегалии, лимфоаденопатии; наличие признаков дисфункции сердца, легких, печени, органов эндокринной системы </w:t>
      </w:r>
      <w:r w:rsidR="00254823">
        <w:t>для верификации диагноза</w:t>
      </w:r>
      <w:r w:rsidR="00672EAE">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40CF0">
        <w:fldChar w:fldCharType="separate"/>
      </w:r>
      <w:r w:rsidR="00940CF0" w:rsidRPr="002624F0">
        <w:rPr>
          <w:noProof/>
        </w:rPr>
        <w:t>[1,2,4,5]</w:t>
      </w:r>
      <w:r w:rsidR="00940CF0">
        <w:fldChar w:fldCharType="end"/>
      </w:r>
      <w:r w:rsidR="00940CF0" w:rsidRPr="00672EAE" w:rsidDel="00940CF0">
        <w:t xml:space="preserve"> </w:t>
      </w:r>
      <w:r w:rsidR="002624F0" w:rsidRPr="00672EAE">
        <w:t>.</w:t>
      </w:r>
    </w:p>
    <w:p w14:paraId="1BFA6143" w14:textId="77777777" w:rsidR="00C171A6" w:rsidRPr="002624F0" w:rsidRDefault="00254823" w:rsidP="002624F0">
      <w:pPr>
        <w:spacing w:line="360" w:lineRule="auto"/>
        <w:ind w:firstLine="720"/>
        <w:contextualSpacing/>
        <w:rPr>
          <w:rFonts w:eastAsia="Arial Unicode MS"/>
          <w:color w:val="000000"/>
          <w:u w:color="000000"/>
        </w:rPr>
      </w:pPr>
      <w:r w:rsidRPr="002624F0">
        <w:rPr>
          <w:b/>
        </w:rPr>
        <w:t>Уровень убедительности рекомендаций</w:t>
      </w:r>
      <w:r w:rsidRPr="002624F0" w:rsidDel="00670C55">
        <w:rPr>
          <w:b/>
        </w:rPr>
        <w:t xml:space="preserve"> </w:t>
      </w:r>
      <w:r w:rsidR="00644EB6">
        <w:rPr>
          <w:b/>
        </w:rPr>
        <w:t xml:space="preserve">– </w:t>
      </w:r>
      <w:r w:rsidR="002624F0">
        <w:rPr>
          <w:b/>
          <w:lang w:val="en-US"/>
        </w:rPr>
        <w:t>C</w:t>
      </w:r>
      <w:r w:rsidRPr="002624F0">
        <w:rPr>
          <w:b/>
        </w:rPr>
        <w:t xml:space="preserve"> (уровень </w:t>
      </w:r>
      <w:r w:rsidRPr="002624F0">
        <w:rPr>
          <w:b/>
          <w:spacing w:val="-1"/>
        </w:rPr>
        <w:t xml:space="preserve">достоверности доказательств </w:t>
      </w:r>
      <w:r w:rsidRPr="002624F0">
        <w:rPr>
          <w:b/>
        </w:rPr>
        <w:t xml:space="preserve">– </w:t>
      </w:r>
      <w:r w:rsidR="002624F0" w:rsidRPr="002624F0">
        <w:rPr>
          <w:b/>
        </w:rPr>
        <w:t>5</w:t>
      </w:r>
      <w:r w:rsidRPr="002624F0">
        <w:rPr>
          <w:b/>
        </w:rPr>
        <w:t>)</w:t>
      </w:r>
      <w:r w:rsidR="00644EB6">
        <w:rPr>
          <w:b/>
        </w:rPr>
        <w:t>.</w:t>
      </w:r>
      <w:r w:rsidRPr="002624F0">
        <w:rPr>
          <w:rFonts w:eastAsia="Arial Unicode MS"/>
          <w:color w:val="000000"/>
          <w:u w:color="000000"/>
        </w:rPr>
        <w:t xml:space="preserve"> </w:t>
      </w:r>
    </w:p>
    <w:p w14:paraId="6F720BF0" w14:textId="5E79FC2F" w:rsidR="00254823" w:rsidRPr="00C60B26" w:rsidRDefault="00254823" w:rsidP="00C171A6">
      <w:pPr>
        <w:spacing w:line="360" w:lineRule="auto"/>
        <w:ind w:firstLine="709"/>
        <w:contextualSpacing/>
      </w:pPr>
      <w:r>
        <w:rPr>
          <w:b/>
        </w:rPr>
        <w:t xml:space="preserve">Комментарии: </w:t>
      </w:r>
      <w:r w:rsidR="00B220C1">
        <w:rPr>
          <w:i/>
        </w:rPr>
        <w:t>п</w:t>
      </w:r>
      <w:r w:rsidRPr="00FD574D">
        <w:rPr>
          <w:i/>
        </w:rPr>
        <w:t xml:space="preserve">ри физикальном обследовании могут обнаруживаться различной степени </w:t>
      </w:r>
      <w:r w:rsidR="00B220C1">
        <w:rPr>
          <w:i/>
        </w:rPr>
        <w:t xml:space="preserve">выраженности </w:t>
      </w:r>
      <w:r w:rsidRPr="00FD574D">
        <w:rPr>
          <w:i/>
        </w:rPr>
        <w:t>бледность кожных покровов, петехиальные высыпания, синяки, кровоточивость десен, повышение температуры тела, лимфоаденопатия, в том числе увеличение небных миндалин, спленомегалия, гепатомегалия, увеличение размеров почек, болезненность при поколачивании костей. Вовлечение кожи при ОЛЛ бывает редко, и если диагностир</w:t>
      </w:r>
      <w:r w:rsidR="00644EB6">
        <w:rPr>
          <w:i/>
        </w:rPr>
        <w:t>уется, то ассоциируется с пре-В-</w:t>
      </w:r>
      <w:r w:rsidRPr="00FD574D">
        <w:rPr>
          <w:i/>
        </w:rPr>
        <w:t>иммунофен</w:t>
      </w:r>
      <w:r>
        <w:rPr>
          <w:i/>
        </w:rPr>
        <w:t>отипом</w:t>
      </w:r>
      <w:r w:rsidR="00940CF0">
        <w:rPr>
          <w:i/>
        </w:rPr>
        <w:t xml:space="preserve"> </w:t>
      </w:r>
      <w:r w:rsidR="00940CF0">
        <w:rPr>
          <w:i/>
        </w:rPr>
        <w:fldChar w:fldCharType="begin" w:fldLock="1"/>
      </w:r>
      <w:r w:rsidR="00940CF0">
        <w:rPr>
          <w:i/>
        </w:rPr>
        <w:instrText>ADDIN CSL_CITATION {"citationItems":[{"id":"ITEM-1","itemData":{"ISSN":"0006-4971","PMID":"3422030","abstract":"In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-1","issue":"1","issued":{"date-parts":[["1988","1"]]},"page":"123-31","title":"Prognostic factors in a multicenter study for treatment of acute lymphoblastic leukemia in adults.","type":"article-journal","volume":"71"},"uris":["http://www.mendeley.com/documents/?uuid=82ae800d-f6a9-370a-9b57-ccaa6e14204b"]}],"mendeley":{"formattedCitation":"[12]","plainTextFormattedCitation":"[12]","previouslyFormattedCitation":"[12]"},"properties":{"noteIndex":0},"schema":"https://github.com/citation-style-language/schema/raw/master/csl-citation.json"}</w:instrText>
      </w:r>
      <w:r w:rsidR="00940CF0">
        <w:rPr>
          <w:i/>
        </w:rPr>
        <w:fldChar w:fldCharType="separate"/>
      </w:r>
      <w:r w:rsidR="00940CF0" w:rsidRPr="005675E2">
        <w:rPr>
          <w:noProof/>
        </w:rPr>
        <w:t>[12]</w:t>
      </w:r>
      <w:r w:rsidR="00940CF0">
        <w:rPr>
          <w:i/>
        </w:rPr>
        <w:fldChar w:fldCharType="end"/>
      </w:r>
      <w:r w:rsidRPr="00FD574D">
        <w:rPr>
          <w:i/>
        </w:rPr>
        <w:t>.</w:t>
      </w:r>
      <w:r w:rsidRPr="000D6F40">
        <w:rPr>
          <w:i/>
        </w:rPr>
        <w:t xml:space="preserve"> </w:t>
      </w:r>
    </w:p>
    <w:p w14:paraId="0540DF0E" w14:textId="2795C15A" w:rsidR="00254823" w:rsidRPr="007F435A" w:rsidRDefault="00254823" w:rsidP="00956D03">
      <w:pPr>
        <w:numPr>
          <w:ilvl w:val="0"/>
          <w:numId w:val="21"/>
        </w:numPr>
        <w:spacing w:line="360" w:lineRule="auto"/>
        <w:contextualSpacing/>
      </w:pPr>
      <w:r w:rsidRPr="00C0661F">
        <w:rPr>
          <w:b/>
        </w:rPr>
        <w:t>Рекомендуется</w:t>
      </w:r>
      <w:r>
        <w:rPr>
          <w:b/>
        </w:rPr>
        <w:t xml:space="preserve"> </w:t>
      </w:r>
      <w:r w:rsidRPr="00C0661F">
        <w:t>всем пациентам</w:t>
      </w:r>
      <w:r>
        <w:rPr>
          <w:b/>
        </w:rPr>
        <w:t xml:space="preserve"> </w:t>
      </w:r>
      <w:r w:rsidRPr="00E2300F">
        <w:t xml:space="preserve">оценить соматический статус по шкале </w:t>
      </w:r>
      <w:r w:rsidR="00FF7B65" w:rsidRPr="002513F6">
        <w:rPr>
          <w:szCs w:val="24"/>
        </w:rPr>
        <w:t>Восточной кооперативной онкологической группы</w:t>
      </w:r>
      <w:r w:rsidR="00FF7B65" w:rsidRPr="00E2300F">
        <w:t xml:space="preserve"> </w:t>
      </w:r>
      <w:r w:rsidR="00FF7B65" w:rsidRPr="00FF7B65">
        <w:t>(</w:t>
      </w:r>
      <w:r w:rsidR="00FF7B65">
        <w:t xml:space="preserve">далее – </w:t>
      </w:r>
      <w:r w:rsidRPr="00E2300F">
        <w:t>ECOG</w:t>
      </w:r>
      <w:r w:rsidR="00FF7B65">
        <w:t>)</w:t>
      </w:r>
      <w:r w:rsidRPr="00E2300F">
        <w:t xml:space="preserve"> с целью определения необходимого объема и эк</w:t>
      </w:r>
      <w:r>
        <w:t xml:space="preserve">стренности медицинской помощи </w:t>
      </w:r>
      <w:r w:rsidR="005A172A">
        <w:t>(п</w:t>
      </w:r>
      <w:r w:rsidR="00E460E3">
        <w:t>риложение Г1)</w:t>
      </w:r>
      <w:r w:rsidR="00940CF0">
        <w:t xml:space="preserve"> </w:t>
      </w:r>
      <w:r w:rsidR="00940CF0">
        <w:fldChar w:fldCharType="begin" w:fldLock="1"/>
      </w:r>
      <w:r w:rsidR="00940CF0">
        <w:instrText>ADDIN CSL_CITATION {"citationItems":[{"id":"ITEM-1","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Group","type":"article-journal","volume":"5"},"uris":["http://www.mendeley.com/documents/?uuid=37e4803f-2468-3082-ae4c-dc5ab1419394"]},{"id":"ITEM-2","itemData":{"DOI":"10.1093/oxfordjournals.annonc.a057981","ISSN":"0923-7534","abstract":"The Karnofsky (K) and ECOG (E) performance status (PS) scales are widely used to evaluate the functional status of cancer patients to determine their eligibility for clinical trials and their prognosis, but knowledge of inter and intraobserver variability of these scales is scarse. We therefore planned a prospective study on 209 consecutive cancer patients to evaluate this critical point. Two independent observers evaluated the KPS and EPS of each patient by interviewing them on the same day. After their interviews the patients were asked to fill in, again on the same day, a self-evaluation scale concerning their ability to perform the routine activities of daily life. The 209 patient self-evaluation scales were presented twice, randomly and blinded, to the two observers who had participated in the evaluation of PS as well as to one other observer who had not. The interobserver correlation for both scales was very high (K = 0.921 for KPS and K = 0.914 for EPS) as was the intraobserver correlation (for KPS: K = 0.993, K = 0.960, and K = 0.959 and, respectively, for EPS: K = 0.982, K = 0.970, and K = 0.920). On the basis of these results, it appears that evaluation of PS made by a clinical oncologist using K or E scales can be very reliable and is a guarantee of optimal selection of cancer patients for inclusion in clinical trials.","author":[{"dropping-particle":"","family":"Roila","given":"F.","non-dropping-particle":"","parse-names":false,"suffix":""},{"dropping-particle":"","family":"Lupattelli","given":"M.","non-dropping-particle":"","parse-names":false,"suffix":""},{"dropping-particle":"","family":"Sassi","given":"M.","non-dropping-particle":"","parse-names":false,"suffix":""},{"dropping-particle":"","family":"Basurto","given":"C.","non-dropping-particle":"","parse-names":false,"suffix":""},{"dropping-particle":"","family":"Bracarda","given":"S.","non-dropping-particle":"","parse-names":false,"suffix":""},{"dropping-particle":"","family":"Picciafuoco","given":"M.","non-dropping-particle":"","parse-names":false,"suffix":""},{"dropping-particle":"","family":"Boschetti","given":"E.","non-dropping-particle":"","parse-names":false,"suffix":""},{"dropping-particle":"","family":"Milella","given":"G.","non-dropping-particle":"","parse-names":false,"suffix":""},{"dropping-particle":"","family":"Ballatori","given":"E.","non-dropping-particle":"","parse-names":false,"suffix":""},{"dropping-particle":"","family":"Tonato","given":"M.","non-dropping-particle":"","parse-names":false,"suffix":""},{"dropping-particle":"Del","family":"Favero","given":"A.","non-dropping-particle":"","parse-names":false,"suffix":""}],"container-title":"Annals of Oncology","id":"ITEM-2","issue":"6","issued":{"date-parts":[["1991","6"]]},"page":"437-439","publisher":"Oxford University Press (OUP)","title":"Intra and interobserver variability in cancer patients' performance status assessed according to Karnofsky and ECOG scales","type":"article-journal","volume":"2"},"uris":["http://www.mendeley.com/documents/?uuid=fc245854-1e92-374a-8743-9234bd5002e1"]}],"mendeley":{"formattedCitation":"[16,17]","plainTextFormattedCitation":"[16,17]","previouslyFormattedCitation":"[16,17]"},"properties":{"noteIndex":0},"schema":"https://github.com/citation-style-language/schema/raw/master/csl-citation.json"}</w:instrText>
      </w:r>
      <w:r w:rsidR="00940CF0">
        <w:fldChar w:fldCharType="separate"/>
      </w:r>
      <w:r w:rsidR="00940CF0" w:rsidRPr="005675E2">
        <w:rPr>
          <w:noProof/>
        </w:rPr>
        <w:t>[16,17]</w:t>
      </w:r>
      <w:r w:rsidR="00940CF0">
        <w:fldChar w:fldCharType="end"/>
      </w:r>
      <w:r w:rsidRPr="00E2300F">
        <w:t xml:space="preserve">. </w:t>
      </w:r>
    </w:p>
    <w:p w14:paraId="24B9C453" w14:textId="77777777" w:rsidR="00254823" w:rsidRPr="00E2300F" w:rsidRDefault="00254823" w:rsidP="00DD2199">
      <w:pPr>
        <w:spacing w:line="360" w:lineRule="auto"/>
        <w:ind w:firstLine="709"/>
        <w:contextualSpacing/>
      </w:pPr>
      <w:r w:rsidRPr="00E2300F">
        <w:rPr>
          <w:b/>
        </w:rPr>
        <w:t>Уровень убедительности рекомендаций</w:t>
      </w:r>
      <w:r w:rsidRPr="00E2300F" w:rsidDel="00670C55">
        <w:rPr>
          <w:b/>
        </w:rPr>
        <w:t xml:space="preserve"> </w:t>
      </w:r>
      <w:r w:rsidR="00644EB6">
        <w:rPr>
          <w:b/>
        </w:rPr>
        <w:t xml:space="preserve">– </w:t>
      </w:r>
      <w:r w:rsidRPr="004321BB">
        <w:rPr>
          <w:b/>
        </w:rPr>
        <w:t>В</w:t>
      </w:r>
      <w:r w:rsidRPr="00E2300F">
        <w:rPr>
          <w:b/>
        </w:rPr>
        <w:t xml:space="preserve"> (уровень </w:t>
      </w:r>
      <w:r w:rsidRPr="00E2300F">
        <w:rPr>
          <w:b/>
          <w:spacing w:val="-1"/>
        </w:rPr>
        <w:t xml:space="preserve">достоверности доказательств </w:t>
      </w:r>
      <w:r>
        <w:rPr>
          <w:b/>
        </w:rPr>
        <w:t>– 2</w:t>
      </w:r>
      <w:r w:rsidRPr="00E2300F">
        <w:rPr>
          <w:b/>
        </w:rPr>
        <w:t>)</w:t>
      </w:r>
      <w:r w:rsidR="00644EB6">
        <w:rPr>
          <w:b/>
        </w:rPr>
        <w:t>.</w:t>
      </w:r>
      <w:r w:rsidRPr="00E2300F">
        <w:rPr>
          <w:rFonts w:eastAsia="Arial Unicode MS"/>
          <w:color w:val="000000"/>
          <w:u w:color="000000"/>
        </w:rPr>
        <w:t xml:space="preserve"> </w:t>
      </w:r>
    </w:p>
    <w:p w14:paraId="05AD6C63" w14:textId="77777777" w:rsidR="00254823" w:rsidRPr="00753296" w:rsidRDefault="00C171A6" w:rsidP="00F40DB0">
      <w:pPr>
        <w:pStyle w:val="2"/>
      </w:pPr>
      <w:bookmarkStart w:id="42" w:name="_Toc531609329"/>
      <w:bookmarkStart w:id="43" w:name="_Toc5373974"/>
      <w:bookmarkStart w:id="44" w:name="_Toc13484805"/>
      <w:bookmarkStart w:id="45" w:name="_Toc26796704"/>
      <w:r>
        <w:lastRenderedPageBreak/>
        <w:t>2.3</w:t>
      </w:r>
      <w:r w:rsidR="00644EB6">
        <w:t>.</w:t>
      </w:r>
      <w:r>
        <w:t xml:space="preserve"> </w:t>
      </w:r>
      <w:bookmarkEnd w:id="42"/>
      <w:bookmarkEnd w:id="43"/>
      <w:bookmarkEnd w:id="44"/>
      <w:r w:rsidR="00625622" w:rsidRPr="00625622">
        <w:t>Лабораторные диагностические исследования</w:t>
      </w:r>
      <w:bookmarkEnd w:id="45"/>
    </w:p>
    <w:p w14:paraId="6923C956" w14:textId="5129D0B3" w:rsidR="00254823" w:rsidRPr="007F435A" w:rsidRDefault="00254823" w:rsidP="00956D03">
      <w:pPr>
        <w:numPr>
          <w:ilvl w:val="0"/>
          <w:numId w:val="21"/>
        </w:numPr>
        <w:spacing w:line="360" w:lineRule="auto"/>
        <w:contextualSpacing/>
        <w:rPr>
          <w:szCs w:val="26"/>
        </w:rPr>
      </w:pPr>
      <w:bookmarkStart w:id="46" w:name="_Hlk17554670"/>
      <w:r w:rsidRPr="00617969">
        <w:rPr>
          <w:b/>
          <w:szCs w:val="22"/>
        </w:rPr>
        <w:t xml:space="preserve">Рекомендуется </w:t>
      </w:r>
      <w:r w:rsidRPr="00753296">
        <w:rPr>
          <w:szCs w:val="22"/>
        </w:rPr>
        <w:t>всем пациентам</w:t>
      </w:r>
      <w:r w:rsidR="00F73306">
        <w:rPr>
          <w:szCs w:val="22"/>
        </w:rPr>
        <w:t xml:space="preserve"> при постановке диагноза для верификации диагноза, </w:t>
      </w:r>
      <w:r w:rsidR="00F73306" w:rsidRPr="008E7105">
        <w:t>во время лечения для оценки динамики на фоне терапии</w:t>
      </w:r>
      <w:r w:rsidR="00F73306" w:rsidRPr="00617969">
        <w:rPr>
          <w:szCs w:val="22"/>
        </w:rPr>
        <w:t xml:space="preserve"> </w:t>
      </w:r>
      <w:r w:rsidR="00F73306" w:rsidRPr="008E7105">
        <w:t>2</w:t>
      </w:r>
      <w:r w:rsidR="00F73306">
        <w:t>–</w:t>
      </w:r>
      <w:r w:rsidR="00F73306" w:rsidRPr="008E7105">
        <w:t xml:space="preserve">3 раза в неделю </w:t>
      </w:r>
      <w:r w:rsidRPr="00617969">
        <w:rPr>
          <w:szCs w:val="22"/>
        </w:rPr>
        <w:t>выполнение о</w:t>
      </w:r>
      <w:r w:rsidRPr="00617969">
        <w:t xml:space="preserve">бщего </w:t>
      </w:r>
      <w:r w:rsidR="001979B2">
        <w:t xml:space="preserve">(клинического) </w:t>
      </w:r>
      <w:r w:rsidRPr="00617969">
        <w:t xml:space="preserve">анализа крови </w:t>
      </w:r>
      <w:r w:rsidR="00B220C1">
        <w:t>(</w:t>
      </w:r>
      <w:r w:rsidR="00644EB6">
        <w:t xml:space="preserve">далее – </w:t>
      </w:r>
      <w:r w:rsidR="00B220C1">
        <w:t xml:space="preserve">ОАК) </w:t>
      </w:r>
      <w:r w:rsidRPr="00617969">
        <w:t>с подсчетом лейкоцитарной формулы и оп</w:t>
      </w:r>
      <w:r>
        <w:t>ределением числа тромбоцитов</w:t>
      </w:r>
      <w:r w:rsidR="004405A4">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40CF0">
        <w:fldChar w:fldCharType="separate"/>
      </w:r>
      <w:r w:rsidR="00940CF0" w:rsidRPr="002624F0">
        <w:rPr>
          <w:noProof/>
        </w:rPr>
        <w:t>[1,2,4,5]</w:t>
      </w:r>
      <w:r w:rsidR="00940CF0">
        <w:fldChar w:fldCharType="end"/>
      </w:r>
      <w:r w:rsidR="00940CF0" w:rsidRPr="00617969">
        <w:t>.</w:t>
      </w:r>
      <w:r w:rsidR="00940CF0" w:rsidRPr="00644EB6">
        <w:t xml:space="preserve"> </w:t>
      </w:r>
    </w:p>
    <w:p w14:paraId="1CEFCB00" w14:textId="77777777" w:rsidR="00254823" w:rsidRPr="00617969" w:rsidRDefault="00254823" w:rsidP="00C171A6">
      <w:pPr>
        <w:spacing w:line="360" w:lineRule="auto"/>
        <w:ind w:firstLine="709"/>
        <w:contextualSpacing/>
        <w:rPr>
          <w:b/>
          <w:szCs w:val="22"/>
        </w:rPr>
      </w:pPr>
      <w:r w:rsidRPr="00617969">
        <w:rPr>
          <w:b/>
          <w:szCs w:val="22"/>
        </w:rPr>
        <w:t>Урове</w:t>
      </w:r>
      <w:r>
        <w:rPr>
          <w:b/>
          <w:szCs w:val="22"/>
        </w:rPr>
        <w:t xml:space="preserve">нь убедительности рекомендаций </w:t>
      </w:r>
      <w:r w:rsidR="006A4FE6">
        <w:rPr>
          <w:b/>
        </w:rPr>
        <w:t xml:space="preserve">– </w:t>
      </w:r>
      <w:r w:rsidR="005675E2">
        <w:rPr>
          <w:b/>
          <w:szCs w:val="22"/>
          <w:lang w:val="en-US"/>
        </w:rPr>
        <w:t>C</w:t>
      </w:r>
      <w:r w:rsidRPr="00617969">
        <w:rPr>
          <w:b/>
          <w:szCs w:val="22"/>
        </w:rPr>
        <w:t xml:space="preserve"> (уровень</w:t>
      </w:r>
      <w:r>
        <w:rPr>
          <w:b/>
          <w:szCs w:val="22"/>
        </w:rPr>
        <w:t xml:space="preserve"> достоверности доказательств – </w:t>
      </w:r>
      <w:r w:rsidR="005675E2" w:rsidRPr="005675E2">
        <w:rPr>
          <w:b/>
          <w:szCs w:val="22"/>
        </w:rPr>
        <w:t>5</w:t>
      </w:r>
      <w:r w:rsidR="00C171A6">
        <w:rPr>
          <w:b/>
          <w:szCs w:val="22"/>
        </w:rPr>
        <w:t>)</w:t>
      </w:r>
      <w:r w:rsidR="006A4FE6">
        <w:rPr>
          <w:b/>
          <w:szCs w:val="22"/>
        </w:rPr>
        <w:t>.</w:t>
      </w:r>
    </w:p>
    <w:p w14:paraId="364B81E9" w14:textId="77777777" w:rsidR="00C171A6" w:rsidRDefault="00254823" w:rsidP="00C171A6">
      <w:pPr>
        <w:spacing w:line="360" w:lineRule="auto"/>
        <w:ind w:firstLine="709"/>
        <w:contextualSpacing/>
        <w:rPr>
          <w:i/>
        </w:rPr>
      </w:pPr>
      <w:r w:rsidRPr="00617969">
        <w:rPr>
          <w:b/>
          <w:szCs w:val="22"/>
        </w:rPr>
        <w:t>Комментарии:</w:t>
      </w:r>
      <w:r w:rsidRPr="00617969">
        <w:rPr>
          <w:i/>
          <w:szCs w:val="22"/>
        </w:rPr>
        <w:t xml:space="preserve"> </w:t>
      </w:r>
      <w:r w:rsidR="00B220C1">
        <w:rPr>
          <w:i/>
          <w:szCs w:val="22"/>
        </w:rPr>
        <w:t>п</w:t>
      </w:r>
      <w:r w:rsidRPr="00A47B1D">
        <w:rPr>
          <w:i/>
        </w:rPr>
        <w:t>ри</w:t>
      </w:r>
      <w:r w:rsidR="00C171A6">
        <w:rPr>
          <w:i/>
        </w:rPr>
        <w:t xml:space="preserve"> диагностике ОЛЛ у части пациентов</w:t>
      </w:r>
      <w:r w:rsidRPr="00A47B1D">
        <w:rPr>
          <w:i/>
        </w:rPr>
        <w:t xml:space="preserve"> показатели крови могут быть нормальными</w:t>
      </w:r>
      <w:r>
        <w:rPr>
          <w:i/>
        </w:rPr>
        <w:t>. Число лейкоцитов может варьировать от 0,5</w:t>
      </w:r>
      <w:r w:rsidR="005675E2" w:rsidRPr="005675E2">
        <w:rPr>
          <w:i/>
        </w:rPr>
        <w:t xml:space="preserve"> </w:t>
      </w:r>
      <w:r w:rsidR="006A4FE6">
        <w:rPr>
          <w:i/>
        </w:rPr>
        <w:t>×</w:t>
      </w:r>
      <w:r w:rsidR="005675E2" w:rsidRPr="005675E2">
        <w:rPr>
          <w:i/>
        </w:rPr>
        <w:t xml:space="preserve"> </w:t>
      </w:r>
      <w:r>
        <w:rPr>
          <w:i/>
        </w:rPr>
        <w:t>10</w:t>
      </w:r>
      <w:r w:rsidRPr="00A47B1D">
        <w:rPr>
          <w:i/>
          <w:vertAlign w:val="superscript"/>
        </w:rPr>
        <w:t>9</w:t>
      </w:r>
      <w:r>
        <w:rPr>
          <w:i/>
        </w:rPr>
        <w:t>/л до 700</w:t>
      </w:r>
      <w:r w:rsidR="005675E2" w:rsidRPr="005675E2">
        <w:rPr>
          <w:i/>
        </w:rPr>
        <w:t xml:space="preserve"> </w:t>
      </w:r>
      <w:r w:rsidR="006A4FE6">
        <w:rPr>
          <w:i/>
        </w:rPr>
        <w:t>×</w:t>
      </w:r>
      <w:r w:rsidR="005675E2" w:rsidRPr="005675E2">
        <w:rPr>
          <w:i/>
        </w:rPr>
        <w:t xml:space="preserve"> </w:t>
      </w:r>
      <w:r>
        <w:rPr>
          <w:i/>
        </w:rPr>
        <w:t>10</w:t>
      </w:r>
      <w:r w:rsidRPr="00A47B1D">
        <w:rPr>
          <w:i/>
          <w:vertAlign w:val="superscript"/>
        </w:rPr>
        <w:t>9</w:t>
      </w:r>
      <w:r>
        <w:rPr>
          <w:i/>
        </w:rPr>
        <w:t xml:space="preserve">/л; </w:t>
      </w:r>
      <w:r w:rsidRPr="00A47B1D">
        <w:rPr>
          <w:i/>
        </w:rPr>
        <w:t>увеличение числа лейкоцитов выше 10,0</w:t>
      </w:r>
      <w:r w:rsidR="005675E2" w:rsidRPr="005675E2">
        <w:rPr>
          <w:i/>
        </w:rPr>
        <w:t xml:space="preserve"> </w:t>
      </w:r>
      <w:r w:rsidR="006A4FE6">
        <w:rPr>
          <w:i/>
        </w:rPr>
        <w:t>×</w:t>
      </w:r>
      <w:r w:rsidR="005675E2" w:rsidRPr="005675E2">
        <w:rPr>
          <w:i/>
        </w:rPr>
        <w:t xml:space="preserve"> </w:t>
      </w:r>
      <w:r w:rsidRPr="00A47B1D">
        <w:rPr>
          <w:i/>
        </w:rPr>
        <w:t>10</w:t>
      </w:r>
      <w:r w:rsidRPr="00A47B1D">
        <w:rPr>
          <w:i/>
          <w:vertAlign w:val="superscript"/>
        </w:rPr>
        <w:t>9</w:t>
      </w:r>
      <w:r w:rsidRPr="00A47B1D">
        <w:rPr>
          <w:i/>
        </w:rPr>
        <w:t>/л</w:t>
      </w:r>
      <w:r>
        <w:rPr>
          <w:i/>
        </w:rPr>
        <w:t xml:space="preserve"> отмечается</w:t>
      </w:r>
      <w:r w:rsidRPr="00A47B1D">
        <w:rPr>
          <w:i/>
        </w:rPr>
        <w:t xml:space="preserve"> у 60</w:t>
      </w:r>
      <w:r w:rsidR="006A4FE6">
        <w:rPr>
          <w:i/>
        </w:rPr>
        <w:t xml:space="preserve"> </w:t>
      </w:r>
      <w:r w:rsidRPr="00A47B1D">
        <w:rPr>
          <w:i/>
        </w:rPr>
        <w:t>%</w:t>
      </w:r>
      <w:r w:rsidRPr="00450528">
        <w:rPr>
          <w:i/>
        </w:rPr>
        <w:t xml:space="preserve"> </w:t>
      </w:r>
      <w:r w:rsidR="00C171A6">
        <w:rPr>
          <w:i/>
        </w:rPr>
        <w:t>пациентов</w:t>
      </w:r>
      <w:r w:rsidRPr="00450528">
        <w:rPr>
          <w:i/>
        </w:rPr>
        <w:t>, выше 100,0</w:t>
      </w:r>
      <w:r w:rsidR="005675E2" w:rsidRPr="005675E2">
        <w:rPr>
          <w:i/>
        </w:rPr>
        <w:t xml:space="preserve"> </w:t>
      </w:r>
      <w:r w:rsidR="006A4FE6">
        <w:rPr>
          <w:i/>
        </w:rPr>
        <w:t>×</w:t>
      </w:r>
      <w:r w:rsidR="005675E2" w:rsidRPr="005675E2">
        <w:rPr>
          <w:i/>
        </w:rPr>
        <w:t xml:space="preserve"> </w:t>
      </w:r>
      <w:r w:rsidRPr="00450528">
        <w:rPr>
          <w:i/>
        </w:rPr>
        <w:t>10</w:t>
      </w:r>
      <w:r w:rsidRPr="00450528">
        <w:rPr>
          <w:i/>
          <w:vertAlign w:val="superscript"/>
        </w:rPr>
        <w:t>9</w:t>
      </w:r>
      <w:r w:rsidRPr="00450528">
        <w:rPr>
          <w:i/>
        </w:rPr>
        <w:t>/л – у 10</w:t>
      </w:r>
      <w:r w:rsidR="006A4FE6">
        <w:rPr>
          <w:i/>
        </w:rPr>
        <w:t xml:space="preserve"> </w:t>
      </w:r>
      <w:r w:rsidRPr="00450528">
        <w:rPr>
          <w:i/>
        </w:rPr>
        <w:t>%; тромбоцитопения менее 50,0</w:t>
      </w:r>
      <w:r w:rsidR="005675E2" w:rsidRPr="005675E2">
        <w:rPr>
          <w:i/>
        </w:rPr>
        <w:t xml:space="preserve"> </w:t>
      </w:r>
      <w:r w:rsidR="006A4FE6">
        <w:rPr>
          <w:i/>
        </w:rPr>
        <w:t>×</w:t>
      </w:r>
      <w:r w:rsidR="005675E2" w:rsidRPr="005675E2">
        <w:rPr>
          <w:i/>
        </w:rPr>
        <w:t xml:space="preserve"> </w:t>
      </w:r>
      <w:r w:rsidRPr="00450528">
        <w:rPr>
          <w:i/>
        </w:rPr>
        <w:t>10</w:t>
      </w:r>
      <w:r w:rsidRPr="00450528">
        <w:rPr>
          <w:i/>
          <w:vertAlign w:val="superscript"/>
        </w:rPr>
        <w:t>9</w:t>
      </w:r>
      <w:r>
        <w:rPr>
          <w:i/>
        </w:rPr>
        <w:t>/л определяется у 60</w:t>
      </w:r>
      <w:r w:rsidR="006A4FE6">
        <w:rPr>
          <w:i/>
        </w:rPr>
        <w:t xml:space="preserve"> </w:t>
      </w:r>
      <w:r>
        <w:rPr>
          <w:i/>
        </w:rPr>
        <w:t xml:space="preserve">% </w:t>
      </w:r>
      <w:r w:rsidR="00C171A6">
        <w:rPr>
          <w:i/>
        </w:rPr>
        <w:t>пациентов.</w:t>
      </w:r>
    </w:p>
    <w:p w14:paraId="09C3A95B" w14:textId="6C9D8151" w:rsidR="00254823" w:rsidRPr="007F435A" w:rsidRDefault="00254823" w:rsidP="00956D03">
      <w:pPr>
        <w:numPr>
          <w:ilvl w:val="0"/>
          <w:numId w:val="21"/>
        </w:numPr>
        <w:spacing w:line="360" w:lineRule="auto"/>
        <w:contextualSpacing/>
        <w:rPr>
          <w:rFonts w:eastAsia="Arial Unicode MS"/>
          <w:i/>
          <w:color w:val="000000"/>
          <w:u w:color="000000"/>
        </w:rPr>
      </w:pPr>
      <w:r w:rsidRPr="00617969">
        <w:rPr>
          <w:b/>
          <w:szCs w:val="22"/>
        </w:rPr>
        <w:t>Рекомендуется</w:t>
      </w:r>
      <w:r>
        <w:rPr>
          <w:b/>
          <w:szCs w:val="22"/>
        </w:rPr>
        <w:t xml:space="preserve"> </w:t>
      </w:r>
      <w:r w:rsidRPr="00753296">
        <w:rPr>
          <w:szCs w:val="22"/>
        </w:rPr>
        <w:t>всем пациентам</w:t>
      </w:r>
      <w:r w:rsidR="00F73306">
        <w:rPr>
          <w:szCs w:val="22"/>
        </w:rPr>
        <w:t xml:space="preserve"> при постановке диагноза</w:t>
      </w:r>
      <w:r w:rsidR="00455588">
        <w:rPr>
          <w:szCs w:val="22"/>
        </w:rPr>
        <w:t xml:space="preserve"> </w:t>
      </w:r>
      <w:r w:rsidR="00455588" w:rsidRPr="00325FCD">
        <w:rPr>
          <w:rFonts w:eastAsia="Arial Unicode MS"/>
          <w:color w:val="000000"/>
          <w:szCs w:val="24"/>
          <w:u w:color="000000"/>
        </w:rPr>
        <w:t xml:space="preserve">для </w:t>
      </w:r>
      <w:r w:rsidR="00455588" w:rsidRPr="00325FCD">
        <w:rPr>
          <w:szCs w:val="24"/>
        </w:rPr>
        <w:t>определения объема опухолевого поражения, в</w:t>
      </w:r>
      <w:r w:rsidR="00455588">
        <w:rPr>
          <w:szCs w:val="24"/>
        </w:rPr>
        <w:t xml:space="preserve">ероятности развития синдрома лизиса опухоли, </w:t>
      </w:r>
      <w:r w:rsidR="0078664A">
        <w:rPr>
          <w:szCs w:val="24"/>
        </w:rPr>
        <w:t xml:space="preserve">а также всем пациентам </w:t>
      </w:r>
      <w:r w:rsidR="00F73306" w:rsidRPr="008E7105">
        <w:t>во время лечения 2 раза в неделю с целью динамики изменений на фоне терапии и выявления осложнений</w:t>
      </w:r>
      <w:r w:rsidRPr="00617969">
        <w:rPr>
          <w:szCs w:val="22"/>
        </w:rPr>
        <w:t xml:space="preserve"> выполнить </w:t>
      </w:r>
      <w:r w:rsidR="001979B2">
        <w:t>анализ</w:t>
      </w:r>
      <w:r w:rsidR="001979B2" w:rsidRPr="00617969">
        <w:t xml:space="preserve"> </w:t>
      </w:r>
      <w:r w:rsidRPr="00617969">
        <w:t xml:space="preserve">крови </w:t>
      </w:r>
      <w:r w:rsidR="001979B2">
        <w:t>биохимический общетерапевтический</w:t>
      </w:r>
      <w:r w:rsidR="001979B2" w:rsidRPr="00617969">
        <w:t xml:space="preserve"> </w:t>
      </w:r>
      <w:r w:rsidRPr="00617969">
        <w:t>(общий белок, белковые фракции, мочевина, креатинин, билирубин,</w:t>
      </w:r>
      <w:r w:rsidRPr="003236C3">
        <w:t xml:space="preserve"> </w:t>
      </w:r>
      <w:r w:rsidR="00B220C1">
        <w:t>аспартатаминотранфераза (</w:t>
      </w:r>
      <w:r w:rsidR="006A4FE6">
        <w:t xml:space="preserve">далее – </w:t>
      </w:r>
      <w:r>
        <w:t>АСТ</w:t>
      </w:r>
      <w:r w:rsidR="00B220C1">
        <w:t>)</w:t>
      </w:r>
      <w:r>
        <w:t xml:space="preserve">, </w:t>
      </w:r>
      <w:r w:rsidR="00B220C1">
        <w:t>аланинаминотрансфераза (</w:t>
      </w:r>
      <w:r w:rsidR="006A4FE6">
        <w:t xml:space="preserve">далее – </w:t>
      </w:r>
      <w:r>
        <w:t>АЛТ</w:t>
      </w:r>
      <w:r w:rsidR="00B220C1">
        <w:t>)</w:t>
      </w:r>
      <w:r>
        <w:t>,</w:t>
      </w:r>
      <w:r w:rsidR="006A4FE6">
        <w:t xml:space="preserve"> </w:t>
      </w:r>
      <w:r w:rsidRPr="00617969">
        <w:t>ЛДГ, магний, натрий, калий, кальций, глюкоза)</w:t>
      </w:r>
      <w:r w:rsidRPr="00617969">
        <w:rPr>
          <w:rFonts w:ascii="Arial Unicode MS" w:eastAsia="Arial Unicode MS" w:hAnsi="Arial Unicode MS" w:cs="Arial Unicode MS"/>
          <w:color w:val="000000"/>
          <w:sz w:val="20"/>
          <w:u w:color="000000"/>
        </w:rPr>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author":[{"dropping-particle":"","family":"Kornberg","given":"A","non-dropping-particle":"","parse-names":false,"suffix":""},{"dropping-particle":"","family":"Polliack","given":"A","non-dropping-particle":"","parse-names":false,"suffix":""}],"container-title":"Blood","id":"ITEM-5","issue":"3","issued":{"date-parts":[["1980"]]},"title":"Serum lactic dehydrogenase (LDH) levels in acute leukemia: marked elevations in lymphoblastic leukemia","type":"article-journal","volume":"56"},"uris":["http://www.mendeley.com/documents/?uuid=79c3ee3c-2514-3242-9513-08f708450d9c"]},{"id":"ITEM-6","itemData":{"ISSN":"1077-4114","PMID":"15838391","abstract":"The objective of this study was to determine the frequency of electrolyte perturbations and their relationship with leukemic status before and after chemotherapy in patients with acute lymphocytic leukemia. Blood biochemistry, liver and renal function tests, and renal sonograms were examined at diagnosis and during induction therapy in 334 patients. Renal and electrolyte disturbances were then studied in 116 patients between 3 and 110 months after cessation of the St. Jude chemotherapy treatment protocol. Glomerular filtration rate, electrolyte, protein, and beta-2-microglobulin levels were determined in fresh urine samples, and serum electrolyte levels were examined in blood samples. Renal sonographic examinations and scintigraphic examinations were performed with DMSA and MAG-3. Renal leukemic involvement was detected by sonographic examination in 32 patients who had also presented with hyperphosphatemia or hyperuricemia. Patients with electrolyte disorders at diagnosis were less likely to have tumor lysis syndrome during induction chemotherapy. This may be explained by correction of their electrolyte disorders at the time of diagnosis, which may protect them from tumor lysis syndrome. Hypocalcemia and hyponatremia at the time of diagnosis were found to be significant initial risk factors for renal scan abnormalities and microproteinuria, respectively, during the late therapy period (P &lt; 0.05). Electrolyte abnormalities and renal changes were commonly observed before and after therapy for leukemia. Patients presenting with hypocalcemia and hyponatremia should be examined for microproteinuria and should undergo renal scanning during the late therapy period.","author":[{"dropping-particle":"","family":"Olgar","given":"Seref","non-dropping-particle":"","parse-names":false,"suffix":""},{"dropping-particle":"","family":"Yetgin","given":"Sevgi","non-dropping-particle":"","parse-names":false,"suffix":""},{"dropping-particle":"","family":"Cetin","given":"Mualla","non-dropping-particle":"","parse-names":false,"suffix":""},{"dropping-particle":"","family":"Aras","given":"Tülin","non-dropping-particle":"","parse-names":false,"suffix":""},{"dropping-particle":"","family":"Akhan","given":"Okan","non-dropping-particle":"","parse-names":false,"suffix":""}],"container-title":"Journal of pediatric hematology/oncology","id":"ITEM-6","issue":"4","issued":{"date-parts":[["2005","4"]]},"page":"202-6","title":"Electrolyte abnormalities at diagnosis of acute lymphocytic leukemia may be a clue for renal damage in long-term period.","type":"article-journal","volume":"27"},"uris":["http://www.mendeley.com/documents/?uuid=27894811-4923-3b4f-b33d-34a31df5eada"]}],"mendeley":{"formattedCitation":"[1,2,4,5,18,19]","plainTextFormattedCitation":"[1,2,4,5,18,19]","previouslyFormattedCitation":"[1,2,4,5,18,19]"},"properties":{"noteIndex":0},"schema":"https://github.com/citation-style-language/schema/raw/master/csl-citation.json"}</w:instrText>
      </w:r>
      <w:r w:rsidR="00940CF0">
        <w:fldChar w:fldCharType="separate"/>
      </w:r>
      <w:r w:rsidR="00940CF0" w:rsidRPr="005675E2">
        <w:rPr>
          <w:noProof/>
        </w:rPr>
        <w:t>[1,2,4,5,18,19]</w:t>
      </w:r>
      <w:r w:rsidR="00940CF0">
        <w:fldChar w:fldCharType="end"/>
      </w:r>
      <w:r w:rsidRPr="00617969">
        <w:t>.</w:t>
      </w:r>
      <w:r w:rsidRPr="002773A4">
        <w:rPr>
          <w:rFonts w:eastAsia="Arial Unicode MS"/>
          <w:i/>
          <w:color w:val="000000"/>
          <w:u w:color="000000"/>
        </w:rPr>
        <w:t xml:space="preserve"> </w:t>
      </w:r>
    </w:p>
    <w:p w14:paraId="3244B624" w14:textId="77777777" w:rsidR="00254823" w:rsidRDefault="00254823" w:rsidP="00C171A6">
      <w:pPr>
        <w:spacing w:line="360" w:lineRule="auto"/>
        <w:ind w:firstLine="709"/>
        <w:contextualSpacing/>
        <w:rPr>
          <w:b/>
          <w:szCs w:val="22"/>
        </w:rPr>
      </w:pPr>
      <w:r w:rsidRPr="00617969">
        <w:rPr>
          <w:b/>
          <w:szCs w:val="22"/>
        </w:rPr>
        <w:t>Уровень убедительности рекомендаци</w:t>
      </w:r>
      <w:r>
        <w:rPr>
          <w:b/>
          <w:szCs w:val="22"/>
        </w:rPr>
        <w:t xml:space="preserve">й </w:t>
      </w:r>
      <w:r w:rsidR="006A4FE6">
        <w:rPr>
          <w:b/>
        </w:rPr>
        <w:t xml:space="preserve">– </w:t>
      </w:r>
      <w:r w:rsidR="005675E2">
        <w:rPr>
          <w:b/>
          <w:szCs w:val="22"/>
          <w:lang w:val="en-US"/>
        </w:rPr>
        <w:t>C</w:t>
      </w:r>
      <w:r w:rsidRPr="00617969">
        <w:rPr>
          <w:b/>
          <w:szCs w:val="22"/>
        </w:rPr>
        <w:t xml:space="preserve"> (уровень</w:t>
      </w:r>
      <w:r>
        <w:rPr>
          <w:b/>
          <w:szCs w:val="22"/>
        </w:rPr>
        <w:t xml:space="preserve"> достоверности доказательств – </w:t>
      </w:r>
      <w:r w:rsidR="005675E2" w:rsidRPr="0025439D">
        <w:rPr>
          <w:b/>
          <w:szCs w:val="22"/>
        </w:rPr>
        <w:t>5</w:t>
      </w:r>
      <w:r w:rsidR="00C171A6">
        <w:rPr>
          <w:b/>
          <w:szCs w:val="22"/>
        </w:rPr>
        <w:t>)</w:t>
      </w:r>
      <w:r w:rsidR="006A4FE6">
        <w:rPr>
          <w:b/>
          <w:szCs w:val="22"/>
        </w:rPr>
        <w:t>.</w:t>
      </w:r>
    </w:p>
    <w:p w14:paraId="110C51C2" w14:textId="7176E62D" w:rsidR="00254823" w:rsidRPr="00940CF0" w:rsidRDefault="00254823" w:rsidP="00E82A08">
      <w:pPr>
        <w:numPr>
          <w:ilvl w:val="0"/>
          <w:numId w:val="21"/>
        </w:numPr>
        <w:spacing w:line="360" w:lineRule="auto"/>
        <w:contextualSpacing/>
        <w:rPr>
          <w:b/>
          <w:szCs w:val="22"/>
        </w:rPr>
      </w:pPr>
      <w:r w:rsidRPr="00617969">
        <w:rPr>
          <w:b/>
          <w:szCs w:val="22"/>
        </w:rPr>
        <w:t>Рекомендуется</w:t>
      </w:r>
      <w:r w:rsidRPr="00E82A08">
        <w:rPr>
          <w:b/>
          <w:szCs w:val="22"/>
        </w:rPr>
        <w:t xml:space="preserve"> </w:t>
      </w:r>
      <w:r w:rsidRPr="005D5715">
        <w:rPr>
          <w:szCs w:val="22"/>
        </w:rPr>
        <w:t>всем пациентам</w:t>
      </w:r>
      <w:r w:rsidR="0078664A">
        <w:rPr>
          <w:szCs w:val="22"/>
        </w:rPr>
        <w:t xml:space="preserve"> при постановке диагноза </w:t>
      </w:r>
      <w:r w:rsidR="0078664A" w:rsidRPr="005D5715">
        <w:rPr>
          <w:szCs w:val="22"/>
        </w:rPr>
        <w:t xml:space="preserve">для </w:t>
      </w:r>
      <w:r w:rsidR="0078664A" w:rsidRPr="00E82A08">
        <w:rPr>
          <w:szCs w:val="22"/>
        </w:rPr>
        <w:t xml:space="preserve"> </w:t>
      </w:r>
      <w:r w:rsidR="0078664A" w:rsidRPr="005D5715">
        <w:rPr>
          <w:szCs w:val="22"/>
        </w:rPr>
        <w:t>определения вероятности развития тяжелых коагуляционных нарушений, как геморрагических, так и тромботических</w:t>
      </w:r>
      <w:r w:rsidR="0078664A">
        <w:rPr>
          <w:szCs w:val="22"/>
        </w:rPr>
        <w:t xml:space="preserve">, а также </w:t>
      </w:r>
      <w:r w:rsidR="0078664A">
        <w:t>всем пациентам во время лечения 2 раза в неделю, особенно в период введения аспарагиназы**, с целью выявления осложнений на фоне терапии</w:t>
      </w:r>
      <w:r w:rsidRPr="005D5715">
        <w:rPr>
          <w:szCs w:val="22"/>
        </w:rPr>
        <w:t xml:space="preserve"> выполнить исследование свертывающей системы крови (</w:t>
      </w:r>
      <w:r w:rsidR="006A4FE6" w:rsidRPr="005D5715">
        <w:rPr>
          <w:szCs w:val="22"/>
        </w:rPr>
        <w:t xml:space="preserve">активированное частичное тромбопластиновое время (далее – </w:t>
      </w:r>
      <w:r w:rsidRPr="005D5715">
        <w:rPr>
          <w:szCs w:val="22"/>
        </w:rPr>
        <w:t>АЧТВ</w:t>
      </w:r>
      <w:r w:rsidR="006A4FE6" w:rsidRPr="005D5715">
        <w:rPr>
          <w:szCs w:val="22"/>
        </w:rPr>
        <w:t>)</w:t>
      </w:r>
      <w:r w:rsidRPr="005D5715">
        <w:rPr>
          <w:szCs w:val="22"/>
        </w:rPr>
        <w:t>, протромбиновый индекс по Квику, тромбиновое время, фибриноген)</w:t>
      </w:r>
      <w:r w:rsidR="0025439D" w:rsidRPr="005D5715">
        <w:rPr>
          <w:szCs w:val="22"/>
        </w:rPr>
        <w:t xml:space="preserve"> </w:t>
      </w:r>
      <w:r w:rsidR="00325FCD" w:rsidRPr="005D5715">
        <w:rPr>
          <w:szCs w:val="22"/>
        </w:rPr>
        <w:t xml:space="preserve">для </w:t>
      </w:r>
      <w:r w:rsidR="00325FCD" w:rsidRPr="00E82A08">
        <w:rPr>
          <w:szCs w:val="22"/>
        </w:rPr>
        <w:t xml:space="preserve"> </w:t>
      </w:r>
      <w:r w:rsidR="00325FCD" w:rsidRPr="005D5715">
        <w:rPr>
          <w:szCs w:val="22"/>
        </w:rPr>
        <w:t>определения вероятности развития тяжелых коагуляционных нарушений, как геморрагических, так и тромботических</w:t>
      </w:r>
      <w:r w:rsidR="00325FCD" w:rsidRPr="00940CF0">
        <w:rPr>
          <w:szCs w:val="22"/>
        </w:rPr>
        <w:t xml:space="preserve"> </w:t>
      </w:r>
      <w:r w:rsidR="00652C2B">
        <w:rPr>
          <w:szCs w:val="22"/>
        </w:rPr>
        <w:fldChar w:fldCharType="begin" w:fldLock="1"/>
      </w:r>
      <w:r w:rsidR="003E3D74">
        <w:rPr>
          <w:szCs w:val="22"/>
        </w:rPr>
        <w:instrText>ADDIN CSL_CITATION {"citationItems":[{"id":"ITEM-1","itemData":{"DOI":"10.1182/blood-2008-08-175745","ISSN":"00064971","abstract":"A population-based cohort was used to determine the incidence and risk factors associated with development of venous thromboembolism (VTE) among Californians diagnosed with acute leukemia between 1993 to 1999. Principal outcomes were deep vein thrombosis in both the lower and upper extremities, pulmonary embolism, and mortality. Among 5394 cases with acute myelogenous leukemia (AML), the 2-year cumulative incidence of VTE was 281 (5.2%). Sixty-four percent of the VTE events occurred within 3 months of AML diagnosis. In AML patients, female sex, older age, number of chronic comorbidities, and presence of a catheter were significant predictors of development of VTE within 1 year. A diagnosis of VTE was not associated with reduced survival in AML patients. Among 2482 cases with acute lymphoblastic leukemia (ALL), the 2-year incidence of VTE in ALL was 4.5%. Risk factors for VTE were presence of a central venous catheter, older age, and number of chronic comorbidities. In the patients with ALL, development of VTE was associated with a 40% increase in the risk of dying within 1 year. The incidence of VTE in acute leukemia is appreciable, and is comparable with the incidence in many solid tumors.","author":[{"dropping-particle":"","family":"Ku","given":"Grace H.","non-dropping-particle":"","parse-names":false,"suffix":""},{"dropping-particle":"","family":"White","given":"Richard H.","non-dropping-particle":"","parse-names":false,"suffix":""},{"dropping-particle":"","family":"Chew","given":"Helen K.","non-dropping-particle":"","parse-names":false,"suffix":""},{"dropping-particle":"","family":"Harvey","given":"Danielle J.","non-dropping-particle":"","parse-names":false,"suffix":""},{"dropping-particle":"","family":"Zhou","given":"Hong","non-dropping-particle":"","parse-names":false,"suffix":""},{"dropping-particle":"","family":"Wun","given":"Ted","non-dropping-particle":"","parse-names":false,"suffix":""}],"container-title":"Blood","id":"ITEM-1","issue":"17","issued":{"date-parts":[["2009"]]},"page":"3911-3917","title":"Venous thromboembolism in patients with acute leukemia: Incidence, risk factors, and effect on survival","type":"article-journal","volume":"113"},"uris":["http://www.mendeley.com/documents/?uuid=b53c8ec8-1f69-3994-b4b4-099a74477279"]},{"id":"ITEM-2","itemData":{"ISSN":"0902-4441","PMID":"7628593","abstract":"Haemorrhagic diathesis is the commonest cause of morbidity and mortality in acute leukaemias (AL). It is most commonly due to thrombocytopenia resulting from bone marrow failure. However, in a significant number of cases, disseminated intravascular coagulation (DIC) plays an important part. Previously it was thought that this mechanism was mainly confined to acute promyelocytic leukaemia (APL), but recently it has also been reported to occur in other subtypes of acute leukaemia. We report the results of a study carried out to find the incidence of DIC in various types of AL at the time of first diagnosis and in the absence of other recognisable causes. DIC was observed in 14(13.4%) cases out of 104 cases of AL studied. Nine out of 49(18.4%) cases of AML and 5 out of 55(9.1%) cases of acute lymphoblastic leukaemia (ALL) showed coagulation abnormalities consistent with DIC. Out of the 9 cases of AML showing DIC, 63 (66.67%) belonged to APL (FAB ME) subtype. Three (60%) out of 5 cases of ALL with DIC had T-cell immunophenotype. The results indicate that DIC may also occur in types of AL other than APL, particularly in T-ALL, and should be looked for.","author":[{"dropping-particle":"","family":"Nur","given":"S","non-dropping-particle":"","parse-names":false,"suffix":""},{"dropping-particle":"","family":"Anwar","given":"M","non-dropping-particle":"","parse-names":false,"suffix":""},{"dropping-particle":"","family":"Saleem","given":"M","non-dropping-particle":"","parse-names":false,"suffix":""},{"dropping-particle":"","family":"Ahmad","given":"P A","non-dropping-particle":"","parse-names":false,"suffix":""}],"container-title":"European journal of haematology","id":"ITEM-2","issue":"2","issued":{"date-parts":[["1995","8"]]},"page":"78-82","title":"Disseminated intravascular coagulation in acute leukaemias at first diagnosis.","type":"article-journal","volume":"55"},"uris":["http://www.mendeley.com/documents/?uuid=c0c4c33c-dd51-3262-8104-9d38fb0ae42a"]},{"id":"ITEM-3","itemData":{"ISSN":"0145-2126","PMID":"1405706","abstract":"Factors and inhibitors of coagulation and fibrinolysis were investigated on admission in 57 patients with acute leukaemia and they were correlated to the occurrence of haemorrhage. Coagulation disturbances were found in 98%. Seventeen of the patients with haemorrhagic symptoms had major bleeding. Severe thrombocytopenia (&lt; 20 x 10(9)/l) was found in 16%. Patients with major bleedings had significantly lower concentrations of prothrombin complex, fibrinogen, protein C and platelets. Low levels of antiplasmin and fibrinogen were characteristic of 'bleeders' with promyelocytic and lymphoblastic leukaemia. We found a positive correlation between vWF:Ag and leukaemic cell count especially in lymphoblastic leukaemia (ks = 0.72). Reduced levels of antithrombin indicated a poorer prognosis.","author":[{"dropping-particle":"","family":"Törnebohm","given":"E","non-dropping-particle":"","parse-names":false,"suffix":""},{"dropping-particle":"","family":"Blombäck","given":"M","non-dropping-particle":"","parse-names":false,"suffix":""},{"dropping-particle":"","family":"Lockner","given":"D","non-dropping-particle":"","parse-names":false,"suffix":""},{"dropping-particle":"","family":"Egberg","given":"N","non-dropping-particle":"","parse-names":false,"suffix":""},{"dropping-particle":"","family":"Paul","given":"C","non-dropping-particle":"","parse-names":false,"suffix":""}],"container-title":"Leukemia research","id":"ITEM-3","issue":"10","issued":{"date-parts":[["1992","10"]]},"page":"1041-8","title":"Bleeding complications and coagulopathy in acute leukaemia.","type":"article-journal","volume":"16"},"uris":["http://www.mendeley.com/documents/?uuid=04eccd00-b261-3f64-afa9-5e69fc04ba01"]},{"id":"ITEM-4","itemData":{"author":[{"dropping-particle":"","family":"Галстян","given":"Г.М.","non-dropping-particle":"","parse-names":false,"suffix":""},{"dropping-particle":"","family":"Полеводова","given":"О.А.","non-dropping-particle":"","parse-names":false,"suffix":""},{"dropping-particle":"","family":"Баженов","given":"А.В.","non-dropping-particle":"","parse-names":false,"suffix":""},{"dropping-particle":"","family":"Троицкая","given":"В.В.","non-dropping-particle":"","parse-names":false,"suffix":""},{"dropping-particle":"","family":"Гаврилина","given":"О.А.","non-dropping-particle":"","parse-names":false,"suffix":""},{"dropping-particle":"","family":"Гительзон","given":"Д.Г.","non-dropping-particle":"","parse-names":false,"suffix":""},{"dropping-particle":"","family":"Васильев","given":"А.Э.","non-dropping-particle":"","parse-names":false,"suffix":""},{"dropping-particle":"","family":"Паровичникова","given":"Е.Н.","non-dropping-particle":"","parse-names":false,"suffix":""}],"container-title":"Клиническая онкогематология.","id":"ITEM-4","issue":"1","issued":{"date-parts":[["2018"]]},"page":"89-99","title":"Тромбогеморрагические осложнения при лечении больных острым лимфобластным лейкозом L-аспарагиназой.","type":"article-journal","volume":"11"},"uris":["http://www.mendeley.com/documents/?uuid=c83a2b57-de48-40f7-9f74-957d5c704d1a"]}],"mendeley":{"formattedCitation":"[20–23]","plainTextFormattedCitation":"[20–23]","previouslyFormattedCitation":"[20–23]"},"properties":{"noteIndex":0},"schema":"https://github.com/citation-style-language/schema/raw/master/csl-citation.json"}</w:instrText>
      </w:r>
      <w:r w:rsidR="00652C2B">
        <w:rPr>
          <w:szCs w:val="22"/>
        </w:rPr>
        <w:fldChar w:fldCharType="separate"/>
      </w:r>
      <w:r w:rsidR="00652C2B" w:rsidRPr="00652C2B">
        <w:rPr>
          <w:noProof/>
          <w:szCs w:val="22"/>
        </w:rPr>
        <w:t>[20–23]</w:t>
      </w:r>
      <w:r w:rsidR="00652C2B">
        <w:rPr>
          <w:szCs w:val="22"/>
        </w:rPr>
        <w:fldChar w:fldCharType="end"/>
      </w:r>
      <w:r w:rsidRPr="005D5715">
        <w:rPr>
          <w:szCs w:val="22"/>
        </w:rPr>
        <w:t>.</w:t>
      </w:r>
    </w:p>
    <w:p w14:paraId="20A92851" w14:textId="77777777" w:rsidR="00254823" w:rsidRDefault="00254823" w:rsidP="00C171A6">
      <w:pPr>
        <w:spacing w:line="360" w:lineRule="auto"/>
        <w:ind w:firstLine="709"/>
        <w:contextualSpacing/>
        <w:rPr>
          <w:b/>
          <w:szCs w:val="22"/>
        </w:rPr>
      </w:pPr>
      <w:r w:rsidRPr="00617969">
        <w:rPr>
          <w:b/>
          <w:szCs w:val="22"/>
        </w:rPr>
        <w:t>Урове</w:t>
      </w:r>
      <w:r>
        <w:rPr>
          <w:b/>
          <w:szCs w:val="22"/>
        </w:rPr>
        <w:t xml:space="preserve">нь убедительности рекомендаций </w:t>
      </w:r>
      <w:r w:rsidR="002413DE">
        <w:rPr>
          <w:b/>
          <w:szCs w:val="22"/>
        </w:rPr>
        <w:t xml:space="preserve">– </w:t>
      </w:r>
      <w:r w:rsidRPr="004321BB">
        <w:rPr>
          <w:b/>
          <w:szCs w:val="22"/>
        </w:rPr>
        <w:t>В</w:t>
      </w:r>
      <w:r w:rsidRPr="00617969">
        <w:rPr>
          <w:b/>
          <w:szCs w:val="22"/>
        </w:rPr>
        <w:t xml:space="preserve"> (уровень </w:t>
      </w:r>
      <w:r>
        <w:rPr>
          <w:b/>
          <w:szCs w:val="22"/>
        </w:rPr>
        <w:t xml:space="preserve">достоверности </w:t>
      </w:r>
      <w:bookmarkEnd w:id="46"/>
      <w:r>
        <w:rPr>
          <w:b/>
          <w:szCs w:val="22"/>
        </w:rPr>
        <w:t>доказательств – 2</w:t>
      </w:r>
      <w:r w:rsidR="00C171A6">
        <w:rPr>
          <w:b/>
          <w:szCs w:val="22"/>
        </w:rPr>
        <w:t>)</w:t>
      </w:r>
      <w:r w:rsidR="002413DE">
        <w:rPr>
          <w:b/>
          <w:szCs w:val="22"/>
        </w:rPr>
        <w:t>.</w:t>
      </w:r>
    </w:p>
    <w:p w14:paraId="147C5EAE" w14:textId="3F48BA1F" w:rsidR="00254823" w:rsidRDefault="00254823" w:rsidP="00956D03">
      <w:pPr>
        <w:numPr>
          <w:ilvl w:val="0"/>
          <w:numId w:val="21"/>
        </w:numPr>
        <w:spacing w:line="360" w:lineRule="auto"/>
        <w:contextualSpacing/>
        <w:rPr>
          <w:i/>
          <w:lang w:eastAsia="zh-CN"/>
        </w:rPr>
      </w:pPr>
      <w:r w:rsidRPr="00617969">
        <w:rPr>
          <w:b/>
          <w:szCs w:val="22"/>
        </w:rPr>
        <w:t>Рекомендуется</w:t>
      </w:r>
      <w:r w:rsidRPr="00617969">
        <w:rPr>
          <w:szCs w:val="22"/>
        </w:rPr>
        <w:t xml:space="preserve"> </w:t>
      </w:r>
      <w:r>
        <w:rPr>
          <w:szCs w:val="22"/>
        </w:rPr>
        <w:t xml:space="preserve">всем пациентам </w:t>
      </w:r>
      <w:r w:rsidRPr="00617969">
        <w:rPr>
          <w:szCs w:val="22"/>
        </w:rPr>
        <w:t xml:space="preserve">выполнить </w:t>
      </w:r>
      <w:r w:rsidRPr="00617969">
        <w:t>исследование общего</w:t>
      </w:r>
      <w:r w:rsidR="008E3C89">
        <w:t xml:space="preserve"> (клинического</w:t>
      </w:r>
      <w:r w:rsidR="008E3C89" w:rsidRPr="00D04AF0">
        <w:t>)</w:t>
      </w:r>
      <w:r w:rsidR="008E3C89">
        <w:t xml:space="preserve"> </w:t>
      </w:r>
      <w:r w:rsidRPr="00617969">
        <w:t xml:space="preserve"> анализа мочи</w:t>
      </w:r>
      <w:r>
        <w:t xml:space="preserve"> с целью исключения поражения почек</w:t>
      </w:r>
      <w:r w:rsidR="00940CF0">
        <w:t xml:space="preserve"> </w:t>
      </w:r>
      <w:r w:rsidR="00940CF0">
        <w:fldChar w:fldCharType="begin" w:fldLock="1"/>
      </w:r>
      <w:r w:rsidR="003E3D74">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(EWALL)","type":"book"},"uris":["http://www.mendeley.com/documents/?uuid=aba58166-cd2b-4f70-bb6a-5fdd9e1b42de"]},{"id":"ITEM-5","itemData":{"DOI":"10.1200/JCO.2007.15.0177","ISSN":"0732183X","abstract":"Purpose: Tumor lysis syndrome (TLS) has recently been subclassified into either laboratory TLS or clinical TLS, and a grading system has been established. Standardized guidelines, however, are needed to aid in the stratification of patients according to risk and to establish prophylaxis and treatment recommendations for patients at risk or with established TLS. Methods: A panel of experts in pediatric and adult hematologic malignancies and TLS was assembled to develop recommendations and guidelines for TLS based on clinical evidence and standards of care. A review of relevant literature was also used. Results: New guidelines are presented regarding the prevention and management of patients at risk of developing TLS. The best management of TLS is prevention. Prevention strategies include hydration and prophylactic rasburicase in high-risk patients, hydration plus allopurinol or rasburicase for intermediate-risk patients, and close monitoring for low-risk patients. Primary management of established TLS involves similar recommendations, with the addition of aggressive hydration and diuresis, plus allopurinol or rasburicase for hyperuricemia. Alkalinization is not recommended. Although guidelines for rasburicase use in adults are provided, this agent is currently only approved for use in pediatric patients in the United States. Conclusion: The potential severity of complications resulting from TLS requires measures for prevention in high-risk patients and prompts treatment in the event that symptoms arise. Recognition of risk factors, monitoring of at-risk patients, and appropriate interventions are the key to preventing or managing TLS. These guidelines should assist in the prevention of TLS and improve the management of patients with established TLS. © 2008 by American Society of Clinical Oncology.","author":[{"dropping-particle":"","family":"Coiffier","given":"Bertrand","non-dropping-particle":"","parse-names":false,"suffix":""},{"dropping-particle":"","family":"Altman","given":"Arnold","non-dropping-particle":"","parse-names":false,"suffix":""},{"dropping-particle":"","family":"Pui","given":"Ching Hon","non-dropping-particle":"","parse-names":false,"suffix":""},{"dropping-particle":"","family":"Younes","given":"Anas","non-dropping-particle":"","parse-names":false,"suffix":""},{"dropping-particle":"","family":"Cairo","given":"Mitchell S.","non-dropping-particle":"","parse-names":false,"suffix":""}],"container-title":"Journal of Clinical Oncology","id":"ITEM-5","issue":"16","issued":{"date-parts":[["2008"]]},"page":"2767-2778","title":"Guidelines for the management of pediatric and adult tumor lysis syndrome: An evidence-based review","type":"article","volume":"26"},"uris":["http://www.mendeley.com/documents/?uuid=82efa5d2-63ca-4bd4-9f21-94e7ed64e5ac"]}],"mendeley":{"formattedCitation":"[1,2,4,5,24]","plainTextFormattedCitation":"[1,2,4,5,24]","previouslyFormattedCitation":"[1,2,4,5,24]"},"properties":{"noteIndex":0},"schema":"https://github.com/citation-style-language/schema/raw/master/csl-citation.json"}</w:instrText>
      </w:r>
      <w:r w:rsidR="00940CF0">
        <w:fldChar w:fldCharType="separate"/>
      </w:r>
      <w:r w:rsidR="00652C2B" w:rsidRPr="00652C2B">
        <w:rPr>
          <w:noProof/>
        </w:rPr>
        <w:t>[1,2,4,5,24]</w:t>
      </w:r>
      <w:r w:rsidR="00940CF0">
        <w:fldChar w:fldCharType="end"/>
      </w:r>
      <w:r w:rsidR="00940CF0">
        <w:t>.</w:t>
      </w:r>
    </w:p>
    <w:p w14:paraId="0248F5FB" w14:textId="77777777" w:rsidR="00254823" w:rsidRDefault="00254823" w:rsidP="00C171A6">
      <w:pPr>
        <w:spacing w:line="360" w:lineRule="auto"/>
        <w:ind w:firstLine="709"/>
        <w:contextualSpacing/>
        <w:rPr>
          <w:b/>
          <w:szCs w:val="22"/>
        </w:rPr>
      </w:pPr>
      <w:r w:rsidRPr="00617969">
        <w:rPr>
          <w:b/>
          <w:szCs w:val="22"/>
        </w:rPr>
        <w:t>Урове</w:t>
      </w:r>
      <w:r>
        <w:rPr>
          <w:b/>
          <w:szCs w:val="22"/>
        </w:rPr>
        <w:t xml:space="preserve">нь убедительности рекомендаций </w:t>
      </w:r>
      <w:r w:rsidR="00E91DAB">
        <w:rPr>
          <w:b/>
          <w:szCs w:val="22"/>
        </w:rPr>
        <w:t xml:space="preserve">– </w:t>
      </w:r>
      <w:r w:rsidR="0025439D">
        <w:rPr>
          <w:b/>
          <w:szCs w:val="22"/>
          <w:lang w:val="en-US"/>
        </w:rPr>
        <w:t>C</w:t>
      </w:r>
      <w:r w:rsidRPr="00617969">
        <w:rPr>
          <w:b/>
          <w:szCs w:val="22"/>
        </w:rPr>
        <w:t xml:space="preserve"> (уровень </w:t>
      </w:r>
      <w:r>
        <w:rPr>
          <w:b/>
          <w:szCs w:val="22"/>
        </w:rPr>
        <w:t>д</w:t>
      </w:r>
      <w:r w:rsidR="00C171A6">
        <w:rPr>
          <w:b/>
          <w:szCs w:val="22"/>
        </w:rPr>
        <w:t xml:space="preserve">остоверности </w:t>
      </w:r>
      <w:r w:rsidR="00C171A6">
        <w:rPr>
          <w:b/>
          <w:szCs w:val="22"/>
        </w:rPr>
        <w:lastRenderedPageBreak/>
        <w:t xml:space="preserve">доказательств – </w:t>
      </w:r>
      <w:r w:rsidR="0025439D" w:rsidRPr="00232528">
        <w:rPr>
          <w:b/>
          <w:szCs w:val="22"/>
        </w:rPr>
        <w:t>5</w:t>
      </w:r>
      <w:r w:rsidR="00C171A6">
        <w:rPr>
          <w:b/>
          <w:szCs w:val="22"/>
        </w:rPr>
        <w:t>)</w:t>
      </w:r>
      <w:r w:rsidR="00E91DAB">
        <w:rPr>
          <w:b/>
          <w:szCs w:val="22"/>
        </w:rPr>
        <w:t>.</w:t>
      </w:r>
    </w:p>
    <w:p w14:paraId="44115D93" w14:textId="309DC506" w:rsidR="00254823" w:rsidRPr="0039610A" w:rsidRDefault="00254823" w:rsidP="00956D03">
      <w:pPr>
        <w:numPr>
          <w:ilvl w:val="0"/>
          <w:numId w:val="21"/>
        </w:numPr>
        <w:spacing w:line="360" w:lineRule="auto"/>
        <w:contextualSpacing/>
        <w:rPr>
          <w:b/>
          <w:szCs w:val="22"/>
        </w:rPr>
      </w:pPr>
      <w:r w:rsidRPr="00617969">
        <w:rPr>
          <w:b/>
          <w:szCs w:val="22"/>
        </w:rPr>
        <w:t>Рекомендуется</w:t>
      </w:r>
      <w:r w:rsidRPr="00617969">
        <w:rPr>
          <w:szCs w:val="22"/>
        </w:rPr>
        <w:t xml:space="preserve"> </w:t>
      </w:r>
      <w:r>
        <w:rPr>
          <w:szCs w:val="22"/>
        </w:rPr>
        <w:t xml:space="preserve">всем пациентам </w:t>
      </w:r>
      <w:r w:rsidR="00C277BE" w:rsidRPr="00D358AF">
        <w:rPr>
          <w:szCs w:val="24"/>
        </w:rPr>
        <w:t>определение антител классов M, G (IgM, IgG) к вирусу иммунодефицита человека ВИЧ-1/2 (Human immunodeficiency virus HIV 1/2) в крови; определение антител к бледной трепонеме (Treponema pallidum) в крови для исключения сопутствующей патологии</w:t>
      </w:r>
      <w:r w:rsidR="00940CF0">
        <w:rPr>
          <w:szCs w:val="24"/>
        </w:rPr>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940CF0">
        <w:fldChar w:fldCharType="separate"/>
      </w:r>
      <w:r w:rsidR="00940CF0" w:rsidRPr="00C277BE">
        <w:rPr>
          <w:noProof/>
        </w:rPr>
        <w:t>[1,2]</w:t>
      </w:r>
      <w:r w:rsidR="00940CF0">
        <w:fldChar w:fldCharType="end"/>
      </w:r>
      <w:r w:rsidRPr="00617969">
        <w:rPr>
          <w:szCs w:val="22"/>
        </w:rPr>
        <w:t>.</w:t>
      </w:r>
    </w:p>
    <w:p w14:paraId="693F9D81" w14:textId="77777777" w:rsidR="00254823" w:rsidRDefault="00254823" w:rsidP="00C171A6">
      <w:pPr>
        <w:spacing w:line="360" w:lineRule="auto"/>
        <w:ind w:firstLine="709"/>
        <w:contextualSpacing/>
        <w:rPr>
          <w:b/>
          <w:szCs w:val="22"/>
        </w:rPr>
      </w:pPr>
      <w:r w:rsidRPr="00617969">
        <w:rPr>
          <w:b/>
          <w:szCs w:val="22"/>
        </w:rPr>
        <w:t>Уровень убедительности рекомендаций</w:t>
      </w:r>
      <w:r w:rsidRPr="00617969" w:rsidDel="00670C55">
        <w:rPr>
          <w:b/>
          <w:szCs w:val="22"/>
        </w:rPr>
        <w:t xml:space="preserve"> </w:t>
      </w:r>
      <w:r w:rsidR="00E91DAB">
        <w:rPr>
          <w:b/>
          <w:szCs w:val="22"/>
        </w:rPr>
        <w:t xml:space="preserve">– </w:t>
      </w:r>
      <w:r w:rsidR="00C277BE">
        <w:rPr>
          <w:b/>
          <w:szCs w:val="22"/>
          <w:lang w:val="en-US"/>
        </w:rPr>
        <w:t>C</w:t>
      </w:r>
      <w:r w:rsidRPr="00617969">
        <w:rPr>
          <w:b/>
          <w:szCs w:val="22"/>
        </w:rPr>
        <w:t xml:space="preserve"> (уровень </w:t>
      </w:r>
      <w:r w:rsidRPr="00617969">
        <w:rPr>
          <w:b/>
          <w:spacing w:val="-1"/>
          <w:szCs w:val="22"/>
        </w:rPr>
        <w:t>достоверности доказательств</w:t>
      </w:r>
      <w:r w:rsidRPr="00617969">
        <w:rPr>
          <w:b/>
          <w:color w:val="413D39"/>
          <w:spacing w:val="-1"/>
          <w:szCs w:val="22"/>
        </w:rPr>
        <w:t xml:space="preserve"> </w:t>
      </w:r>
      <w:r w:rsidR="00C171A6">
        <w:rPr>
          <w:b/>
          <w:szCs w:val="22"/>
        </w:rPr>
        <w:t xml:space="preserve">– </w:t>
      </w:r>
      <w:r w:rsidR="00C277BE" w:rsidRPr="00C277BE">
        <w:rPr>
          <w:b/>
          <w:szCs w:val="22"/>
        </w:rPr>
        <w:t>5</w:t>
      </w:r>
      <w:r w:rsidR="00C171A6">
        <w:rPr>
          <w:b/>
          <w:szCs w:val="22"/>
        </w:rPr>
        <w:t>)</w:t>
      </w:r>
      <w:r w:rsidR="00E91DAB">
        <w:rPr>
          <w:b/>
          <w:szCs w:val="22"/>
        </w:rPr>
        <w:t>.</w:t>
      </w:r>
    </w:p>
    <w:p w14:paraId="488A4B2F" w14:textId="0874C38C" w:rsidR="00C277BE" w:rsidRPr="0039610A" w:rsidRDefault="00C277BE" w:rsidP="00956D03">
      <w:pPr>
        <w:numPr>
          <w:ilvl w:val="0"/>
          <w:numId w:val="21"/>
        </w:numPr>
        <w:spacing w:line="360" w:lineRule="auto"/>
        <w:contextualSpacing/>
        <w:rPr>
          <w:b/>
          <w:szCs w:val="22"/>
        </w:rPr>
      </w:pPr>
      <w:r w:rsidRPr="00617969">
        <w:rPr>
          <w:b/>
          <w:szCs w:val="22"/>
        </w:rPr>
        <w:t>Рекомендуется</w:t>
      </w:r>
      <w:r w:rsidRPr="00617969">
        <w:rPr>
          <w:szCs w:val="22"/>
        </w:rPr>
        <w:t xml:space="preserve"> </w:t>
      </w:r>
      <w:r>
        <w:rPr>
          <w:szCs w:val="22"/>
        </w:rPr>
        <w:t xml:space="preserve">всем пациентам </w:t>
      </w:r>
      <w:r w:rsidRPr="00C277BE">
        <w:rPr>
          <w:szCs w:val="24"/>
        </w:rPr>
        <w:t>молекулярно-биологическо</w:t>
      </w:r>
      <w:r>
        <w:rPr>
          <w:szCs w:val="24"/>
        </w:rPr>
        <w:t>е</w:t>
      </w:r>
      <w:r w:rsidRPr="00C277BE">
        <w:rPr>
          <w:szCs w:val="24"/>
        </w:rPr>
        <w:t xml:space="preserve"> исследовани</w:t>
      </w:r>
      <w:r>
        <w:rPr>
          <w:szCs w:val="24"/>
        </w:rPr>
        <w:t>е</w:t>
      </w:r>
      <w:r w:rsidRPr="00C277BE">
        <w:rPr>
          <w:szCs w:val="24"/>
        </w:rPr>
        <w:t xml:space="preserve"> крови на </w:t>
      </w:r>
      <w:r w:rsidR="007B0EE5">
        <w:t>вирусный гепатит В</w:t>
      </w:r>
      <w:r w:rsidR="00E91DAB">
        <w:rPr>
          <w:szCs w:val="24"/>
        </w:rPr>
        <w:t xml:space="preserve"> (Hepatitis B virus) и </w:t>
      </w:r>
      <w:r w:rsidR="007B0EE5">
        <w:t>вирусный гепатит С</w:t>
      </w:r>
      <w:r w:rsidR="007B0EE5" w:rsidRPr="00C277BE" w:rsidDel="007B0EE5">
        <w:rPr>
          <w:szCs w:val="24"/>
        </w:rPr>
        <w:t xml:space="preserve"> </w:t>
      </w:r>
      <w:r w:rsidRPr="00C277BE">
        <w:rPr>
          <w:szCs w:val="24"/>
        </w:rPr>
        <w:t>(Hepatitis C virus)</w:t>
      </w:r>
      <w:r w:rsidR="00A66AE5">
        <w:rPr>
          <w:szCs w:val="24"/>
        </w:rPr>
        <w:t xml:space="preserve"> </w:t>
      </w:r>
      <w:r w:rsidRPr="00D358AF">
        <w:rPr>
          <w:szCs w:val="24"/>
        </w:rPr>
        <w:t>для исключения сопутствующей патологии</w:t>
      </w:r>
      <w:r w:rsidR="00914AB6">
        <w:rPr>
          <w:szCs w:val="24"/>
        </w:rPr>
        <w:t xml:space="preserve"> </w:t>
      </w:r>
      <w:r w:rsidR="00914AB6">
        <w:rPr>
          <w:szCs w:val="24"/>
        </w:rPr>
        <w:fldChar w:fldCharType="begin" w:fldLock="1"/>
      </w:r>
      <w:r w:rsidR="00C23E10">
        <w:rPr>
          <w:szCs w:val="24"/>
        </w:rPr>
        <w:instrText>ADDIN CSL_CITATION {"citationItems":[{"id":"ITEM-1","itemData":{"DOI":"10.1002/1097-0142(19860901)58:5&lt;1096::aid-cncr2820580519&gt;3.0.co;2-b","ISSN":"0008-543X","PMID":"3460683","abstract":"Liver function test abnormalities were examined in a retrospective survey in a population of 90 children with acute lymphoblastic leukemia (ALL) treated in a similar fashion with therapy, using primarily methotrexate, mercaptopurine, vincristine, and prednisone. A twofold or greater elevation of serum glutamyl pyruvic transaminase (SGPT) was found in 80% of the patients during induction therapy, in 63% of the patients during maintenance therapy, and 31% of the patients who completed therapy. Circulating hepatitis B virus surface antigen (HBsAg) was noted in 26% of patients with liver function test abnormalities during maintenance therapy, and 45% of patients with liver function test abnormalities after the completion of therapy. Hepatitis B virus infection was therefore, the most important single cause of abnormal liver function during remission in our patient population. Though others have asserted that hepatitis B virus infection is relatively benign in immunosuppressed individuals, in our population, this agent often caused severe pathological and clinical sequelae. This may be related to the high frequency (50%) of co-infection with the delta agent in our HBsAg-positive patients. Furthermore, hepatitis B virus surface antigenemia conferred an adverse prognostic influence for these children in terms of their leukemia-free survival.","author":[{"dropping-particle":"","family":"Ratner","given":"L","non-dropping-particle":"","parse-names":false,"suffix":""},{"dropping-particle":"","family":"Peylan-Ramu","given":"N","non-dropping-particle":"","parse-names":false,"suffix":""},{"dropping-particle":"","family":"Wesley","given":"R","non-dropping-particle":"","parse-names":false,"suffix":""},{"dropping-particle":"","family":"Poplack","given":"D G","non-dropping-particle":"","parse-names":false,"suffix":""}],"container-title":"Cancer","id":"ITEM-1","issue":"5","issued":{"date-parts":[["1986","9","1"]]},"page":"1096-100","title":"Adverse prognostic influence of hepatitis B virus infection in acute lymphoblastic leukemia.","type":"article-journal","volume":"58"},"uris":["http://www.mendeley.com/documents/?uuid=c99a7dc2-00c9-33bd-a746-8432614f940e"]},{"id":"ITEM-2","itemData":{"ISSN":"1592-8721","PMID":"14754608","abstract":"BACKGROUND AND OBJECTIVES Infection with hepatitis C virus (HCV) is associated with type II mixed cryoglobulinemia (MC), a lymphoproliferative disorder which, in some patients, evolves into overt B-cell non-Hodgkin's lymphoma (B-NHL). Recently, also the association between HCV infection and B-NHL, which had long been controversial, was confirmed in a large case-control study. Little knowledge is, however, available on possible associations between HCV infection and other lymphoid or myeloid malignancies. The present study was set up in order to investigate this aspect. DESIGN AND METHODS The study was conducted in hematology departments of ten hospitals in different Italian cities. The cases consisted of consecutive patients with a new diagnosis of T-NHL, Hodgkin's disease (HD), chronic lymphocytic leukemia (CLL), acute lymphoblastic leukemia (ALL), multiple myeloma (MM), acute myeloid leukemia (AML), and chronic myeloid leukemia (CML). The controls were patients in other departments of the same hospitals. HCV infection was investigated by testing for HCV antibodies and HCV-RNA in serum samples. RESULTS The prevalence of HCV infection was not higher in patients with HD (3.2%, 5 out of 157 cases) or MM (4.7%, 5 out of 107) than in controls. On the other hand, it was consistently higher in T-NHL (13.8%, 4 out of 30), CLL (9.0%, 9 out of 100), ALL (7.6%, 5 out of 54), AML (7.9%, 11 out of 140), and CML (12.2%, 6 out of 49) patients. These patient groups were not, however, large enough to render statistically significant results. INTERPRETATION AND CONCLUSIONS Our data suggest that HCV infection may be associated not only with B-NHL but also with some other lymphoid and myeloid malignancies.","author":[{"dropping-particle":"","family":"Bianco","given":"Elvira","non-dropping-particle":"","parse-names":false,"suffix":""},{"dropping-particle":"","family":"Marcucci","given":"Fabrizio","non-dropping-particle":"","parse-names":false,"suffix":""},{"dropping-particle":"","family":"Mele","given":"Alfonso","non-dropping-particle":"","parse-names":false,"suffix":""},{"dropping-particle":"","family":"Musto","given":"Pellegrino","non-dropping-particle":"","parse-names":false,"suffix":""},{"dropping-particle":"","family":"Cotichini","given":"Rodolfo","non-dropping-particle":"","parse-names":false,"suffix":""},{"dropping-particle":"","family":"Sanpaolo","given":"Maria Grazia","non-dropping-particle":"","parse-names":false,"suffix":""},{"dropping-particle":"","family":"Iannitto","given":"Emilio","non-dropping-particle":"","parse-names":false,"suffix":""},{"dropping-particle":"","family":"Renzo","given":"Amalia","non-dropping-particle":"De","parse-names":false,"suffix":""},{"dropping-particle":"","family":"Martino","given":"Bruno","non-dropping-particle":"","parse-names":false,"suffix":""},{"dropping-particle":"","family":"Specchia","given":"Giorgina","non-dropping-particle":"","parse-names":false,"suffix":""},{"dropping-particle":"","family":"Montanaro","given":"Marco","non-dropping-particle":"","parse-names":false,"suffix":""},{"dropping-particle":"","family":"Barbui","given":"Anna Maria","non-dropping-particle":"","parse-names":false,"suffix":""},{"dropping-particle":"","family":"Nieddu","given":"Rosa","non-dropping-particle":"","parse-names":false,"suffix":""},{"dropping-particle":"","family":"Pagano","given":"Livio","non-dropping-particle":"","parse-names":false,"suffix":""},{"dropping-particle":"","family":"Rapicetta","given":"Maria","non-dropping-particle":"","parse-names":false,"suffix":""},{"dropping-particle":"","family":"Franceschi","given":"Silvia","non-dropping-particle":"","parse-names":false,"suffix":""},{"dropping-particle":"","family":"Mandelli","given":"Franco","non-dropping-particle":"","parse-names":false,"suffix":""},{"dropping-particle":"","family":"Pulsoni","given":"Alessandro","non-dropping-particle":"","parse-names":false,"suffix":""},{"dropping-particle":"","family":"Italian Multi-Center case-control study","given":"","non-dropping-particle":"","parse-names":false,"suffix":""}],"container-title":"Haematologica","id":"ITEM-2","issue":"1","issued":{"date-parts":[["2004","1"]]},"page":"70-6","title":"Prevalence of hepatitis C virus infection in lymphoproliferative diseases other than B-cell non-Hodgkin's lymphoma, and in myeloproliferative diseases: an Italian Multi-Center case-control study.","type":"article-journal","volume":"89"},"uris":["http://www.mendeley.com/documents/?uuid=9392d0ed-04b0-329a-be91-1fbda5422f05"]}],"mendeley":{"formattedCitation":"[25,26]","plainTextFormattedCitation":"[25,26]","previouslyFormattedCitation":"[25,26]"},"properties":{"noteIndex":0},"schema":"https://github.com/citation-style-language/schema/raw/master/csl-citation.json"}</w:instrText>
      </w:r>
      <w:r w:rsidR="00914AB6">
        <w:rPr>
          <w:szCs w:val="24"/>
        </w:rPr>
        <w:fldChar w:fldCharType="separate"/>
      </w:r>
      <w:r w:rsidR="00F86C9F" w:rsidRPr="00F86C9F">
        <w:rPr>
          <w:noProof/>
          <w:szCs w:val="24"/>
        </w:rPr>
        <w:t>[25,26]</w:t>
      </w:r>
      <w:r w:rsidR="00914AB6">
        <w:rPr>
          <w:szCs w:val="24"/>
        </w:rPr>
        <w:fldChar w:fldCharType="end"/>
      </w:r>
      <w:r w:rsidR="00914AB6" w:rsidRPr="00617969">
        <w:rPr>
          <w:szCs w:val="22"/>
        </w:rPr>
        <w:t>.</w:t>
      </w:r>
    </w:p>
    <w:p w14:paraId="7C73246F" w14:textId="66720DB2" w:rsidR="00C277BE" w:rsidRDefault="00C277BE" w:rsidP="00A66AE5">
      <w:pPr>
        <w:spacing w:line="360" w:lineRule="auto"/>
        <w:ind w:firstLine="709"/>
        <w:contextualSpacing/>
        <w:rPr>
          <w:b/>
          <w:szCs w:val="22"/>
        </w:rPr>
      </w:pPr>
      <w:r w:rsidRPr="00617969">
        <w:rPr>
          <w:b/>
          <w:szCs w:val="22"/>
        </w:rPr>
        <w:t>Уровень убедительности рекомендаций</w:t>
      </w:r>
      <w:r w:rsidRPr="00617969" w:rsidDel="00670C55">
        <w:rPr>
          <w:b/>
          <w:szCs w:val="22"/>
        </w:rPr>
        <w:t xml:space="preserve"> </w:t>
      </w:r>
      <w:r w:rsidR="00E91DAB">
        <w:rPr>
          <w:b/>
          <w:szCs w:val="22"/>
        </w:rPr>
        <w:t xml:space="preserve">– </w:t>
      </w:r>
      <w:r w:rsidR="0092324F">
        <w:rPr>
          <w:b/>
          <w:szCs w:val="22"/>
        </w:rPr>
        <w:t>С</w:t>
      </w:r>
      <w:r w:rsidR="0092324F" w:rsidRPr="00617969">
        <w:rPr>
          <w:b/>
          <w:szCs w:val="22"/>
        </w:rPr>
        <w:t xml:space="preserve"> </w:t>
      </w:r>
      <w:r w:rsidRPr="00617969">
        <w:rPr>
          <w:b/>
          <w:szCs w:val="22"/>
        </w:rPr>
        <w:t xml:space="preserve">(уровень </w:t>
      </w:r>
      <w:r w:rsidRPr="00617969">
        <w:rPr>
          <w:b/>
          <w:spacing w:val="-1"/>
          <w:szCs w:val="22"/>
        </w:rPr>
        <w:t>достоверности доказательств</w:t>
      </w:r>
      <w:r w:rsidRPr="00617969">
        <w:rPr>
          <w:b/>
          <w:color w:val="413D39"/>
          <w:spacing w:val="-1"/>
          <w:szCs w:val="22"/>
        </w:rPr>
        <w:t xml:space="preserve"> </w:t>
      </w:r>
      <w:r>
        <w:rPr>
          <w:b/>
          <w:szCs w:val="22"/>
        </w:rPr>
        <w:t xml:space="preserve">– </w:t>
      </w:r>
      <w:r w:rsidR="0092324F">
        <w:rPr>
          <w:b/>
          <w:szCs w:val="22"/>
        </w:rPr>
        <w:t>4</w:t>
      </w:r>
      <w:r>
        <w:rPr>
          <w:b/>
          <w:szCs w:val="22"/>
        </w:rPr>
        <w:t>)</w:t>
      </w:r>
      <w:r w:rsidR="00E91DAB">
        <w:rPr>
          <w:b/>
          <w:szCs w:val="22"/>
        </w:rPr>
        <w:t>.</w:t>
      </w:r>
    </w:p>
    <w:p w14:paraId="6849B8C6" w14:textId="20D16F98" w:rsidR="00254823" w:rsidRDefault="00254823" w:rsidP="00956D03">
      <w:pPr>
        <w:numPr>
          <w:ilvl w:val="0"/>
          <w:numId w:val="21"/>
        </w:numPr>
        <w:spacing w:line="360" w:lineRule="auto"/>
        <w:contextualSpacing/>
        <w:rPr>
          <w:b/>
          <w:szCs w:val="22"/>
        </w:rPr>
      </w:pPr>
      <w:r w:rsidRPr="00617969">
        <w:rPr>
          <w:b/>
          <w:szCs w:val="22"/>
        </w:rPr>
        <w:t>Рекоменду</w:t>
      </w:r>
      <w:r w:rsidR="00A66AE5">
        <w:rPr>
          <w:b/>
          <w:szCs w:val="22"/>
        </w:rPr>
        <w:t>е</w:t>
      </w:r>
      <w:r w:rsidRPr="00617969">
        <w:rPr>
          <w:b/>
          <w:szCs w:val="22"/>
        </w:rPr>
        <w:t>тся</w:t>
      </w:r>
      <w:r w:rsidRPr="00617969">
        <w:rPr>
          <w:szCs w:val="22"/>
        </w:rPr>
        <w:t xml:space="preserve"> </w:t>
      </w:r>
      <w:r>
        <w:rPr>
          <w:szCs w:val="22"/>
        </w:rPr>
        <w:t xml:space="preserve">всем пациентам </w:t>
      </w:r>
      <w:r w:rsidR="00A66AE5">
        <w:t>исследование</w:t>
      </w:r>
      <w:r w:rsidR="004405A4">
        <w:t xml:space="preserve"> </w:t>
      </w:r>
      <w:r w:rsidR="005466DC">
        <w:t>микробиоценоза кишечника</w:t>
      </w:r>
      <w:r w:rsidR="004405A4">
        <w:t xml:space="preserve"> (</w:t>
      </w:r>
      <w:r w:rsidR="007D3000">
        <w:t>мазка из прямой кишки</w:t>
      </w:r>
      <w:r w:rsidR="004405A4">
        <w:t>)</w:t>
      </w:r>
      <w:r w:rsidR="007D3000">
        <w:t xml:space="preserve"> </w:t>
      </w:r>
      <w:r>
        <w:t xml:space="preserve">с целью выявления </w:t>
      </w:r>
      <w:r w:rsidR="007D3000">
        <w:t xml:space="preserve">колонизации </w:t>
      </w:r>
      <w:r>
        <w:t>нестерильных локусов патогенной флорой</w:t>
      </w:r>
      <w:r w:rsidR="00E91DAB">
        <w:t xml:space="preserve"> </w:t>
      </w:r>
      <w:r w:rsidR="00914AB6">
        <w:fldChar w:fldCharType="begin" w:fldLock="1"/>
      </w:r>
      <w:r w:rsidR="00C23E10">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-1","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b1816e59-1d0f-4c1f-859d-3a0f8544ef44"]}],"mendeley":{"formattedCitation":"[27]","plainTextFormattedCitation":"[27]","previouslyFormattedCitation":"[27]"},"properties":{"noteIndex":0},"schema":"https://github.com/citation-style-language/schema/raw/master/csl-citation.json"}</w:instrText>
      </w:r>
      <w:r w:rsidR="00914AB6">
        <w:fldChar w:fldCharType="separate"/>
      </w:r>
      <w:r w:rsidR="00F86C9F" w:rsidRPr="00F86C9F">
        <w:rPr>
          <w:noProof/>
        </w:rPr>
        <w:t>[27]</w:t>
      </w:r>
      <w:r w:rsidR="00914AB6">
        <w:fldChar w:fldCharType="end"/>
      </w:r>
      <w:r w:rsidR="00914AB6" w:rsidRPr="00617969">
        <w:t>.</w:t>
      </w:r>
    </w:p>
    <w:p w14:paraId="6F4266E8" w14:textId="77777777" w:rsidR="00254823" w:rsidRDefault="00254823" w:rsidP="00C171A6">
      <w:pPr>
        <w:spacing w:line="360" w:lineRule="auto"/>
        <w:ind w:firstLine="709"/>
        <w:contextualSpacing/>
        <w:rPr>
          <w:b/>
          <w:szCs w:val="22"/>
        </w:rPr>
      </w:pPr>
      <w:r w:rsidRPr="00617969">
        <w:rPr>
          <w:b/>
          <w:szCs w:val="22"/>
        </w:rPr>
        <w:t>Уровень убедительности рекомендаций</w:t>
      </w:r>
      <w:r w:rsidRPr="00617969" w:rsidDel="00670C55">
        <w:rPr>
          <w:b/>
          <w:szCs w:val="22"/>
        </w:rPr>
        <w:t xml:space="preserve"> </w:t>
      </w:r>
      <w:r w:rsidR="00E91DAB">
        <w:rPr>
          <w:b/>
          <w:szCs w:val="22"/>
        </w:rPr>
        <w:t xml:space="preserve">– </w:t>
      </w:r>
      <w:r w:rsidRPr="00617969">
        <w:rPr>
          <w:b/>
          <w:szCs w:val="22"/>
        </w:rPr>
        <w:t xml:space="preserve">В (уровень </w:t>
      </w:r>
      <w:r w:rsidRPr="00617969">
        <w:rPr>
          <w:b/>
          <w:spacing w:val="-1"/>
          <w:szCs w:val="22"/>
        </w:rPr>
        <w:t xml:space="preserve">достоверности доказательств </w:t>
      </w:r>
      <w:r w:rsidR="00C171A6">
        <w:rPr>
          <w:b/>
          <w:szCs w:val="22"/>
        </w:rPr>
        <w:t xml:space="preserve">– </w:t>
      </w:r>
      <w:r w:rsidR="00466B8C">
        <w:rPr>
          <w:b/>
          <w:szCs w:val="22"/>
        </w:rPr>
        <w:t>3</w:t>
      </w:r>
      <w:r w:rsidR="00C171A6">
        <w:rPr>
          <w:b/>
          <w:szCs w:val="22"/>
        </w:rPr>
        <w:t>)</w:t>
      </w:r>
      <w:r w:rsidR="00E91DAB">
        <w:rPr>
          <w:b/>
          <w:szCs w:val="22"/>
        </w:rPr>
        <w:t>.</w:t>
      </w:r>
    </w:p>
    <w:p w14:paraId="6172D075" w14:textId="514E409F" w:rsidR="00254823" w:rsidRDefault="00254823" w:rsidP="00956D03">
      <w:pPr>
        <w:numPr>
          <w:ilvl w:val="0"/>
          <w:numId w:val="21"/>
        </w:numPr>
        <w:spacing w:line="360" w:lineRule="auto"/>
        <w:contextualSpacing/>
        <w:rPr>
          <w:b/>
          <w:szCs w:val="22"/>
        </w:rPr>
      </w:pPr>
      <w:r w:rsidRPr="00617969">
        <w:rPr>
          <w:b/>
          <w:szCs w:val="22"/>
        </w:rPr>
        <w:t>Рекомендуется</w:t>
      </w:r>
      <w:r w:rsidRPr="00617969">
        <w:rPr>
          <w:szCs w:val="22"/>
        </w:rPr>
        <w:t xml:space="preserve"> </w:t>
      </w:r>
      <w:r>
        <w:rPr>
          <w:szCs w:val="22"/>
        </w:rPr>
        <w:t xml:space="preserve">всем </w:t>
      </w:r>
      <w:r w:rsidR="00E91DAB">
        <w:rPr>
          <w:szCs w:val="22"/>
        </w:rPr>
        <w:t xml:space="preserve">пациентам </w:t>
      </w:r>
      <w:r w:rsidR="00466B8C" w:rsidRPr="00466B8C">
        <w:rPr>
          <w:szCs w:val="22"/>
        </w:rPr>
        <w:t>определение основных групп</w:t>
      </w:r>
      <w:r w:rsidR="00B87C87">
        <w:rPr>
          <w:szCs w:val="22"/>
        </w:rPr>
        <w:t xml:space="preserve"> крови</w:t>
      </w:r>
      <w:r w:rsidR="00466B8C" w:rsidRPr="00466B8C">
        <w:rPr>
          <w:szCs w:val="22"/>
        </w:rPr>
        <w:t xml:space="preserve"> </w:t>
      </w:r>
      <w:r w:rsidR="00D766BF">
        <w:rPr>
          <w:szCs w:val="22"/>
        </w:rPr>
        <w:t>(</w:t>
      </w:r>
      <w:r w:rsidR="00466B8C" w:rsidRPr="00466B8C">
        <w:rPr>
          <w:szCs w:val="22"/>
        </w:rPr>
        <w:t>AB0</w:t>
      </w:r>
      <w:r w:rsidR="00D766BF">
        <w:rPr>
          <w:szCs w:val="22"/>
        </w:rPr>
        <w:t>)</w:t>
      </w:r>
      <w:r w:rsidR="00466B8C" w:rsidRPr="00466B8C">
        <w:rPr>
          <w:szCs w:val="22"/>
        </w:rPr>
        <w:t xml:space="preserve">; определение антигена D системы Резус (резус-фактор); </w:t>
      </w:r>
      <w:r w:rsidR="004F4A8D">
        <w:t>определение подгруппы и других групп крови меньшего значения А-1, А-2, D, Сc, E, Kell, Duffy</w:t>
      </w:r>
      <w:r w:rsidR="004F4A8D" w:rsidRPr="00466B8C" w:rsidDel="004F4A8D">
        <w:rPr>
          <w:szCs w:val="22"/>
        </w:rPr>
        <w:t xml:space="preserve"> </w:t>
      </w:r>
      <w:r w:rsidR="00466B8C" w:rsidRPr="00466B8C">
        <w:rPr>
          <w:szCs w:val="22"/>
        </w:rPr>
        <w:t xml:space="preserve">с целью </w:t>
      </w:r>
      <w:r>
        <w:rPr>
          <w:szCs w:val="22"/>
        </w:rPr>
        <w:t>выполнения заместительной терапии компонентами крови по показаниям</w:t>
      </w:r>
      <w:r w:rsidR="00914AB6">
        <w:rPr>
          <w:szCs w:val="22"/>
        </w:rPr>
        <w:t xml:space="preserve"> </w:t>
      </w:r>
      <w:r w:rsidR="00914AB6">
        <w:rPr>
          <w:szCs w:val="22"/>
        </w:rPr>
        <w:fldChar w:fldCharType="begin" w:fldLock="1"/>
      </w:r>
      <w:r w:rsidR="00C23E10">
        <w:rPr>
          <w:szCs w:val="22"/>
        </w:rPr>
        <w:instrText>ADDIN CSL_CITATION {"citationItems":[{"id":"ITEM-1","itemData":{"DOI":"10.1111/j.1445-5994.2012.02717.x","ISSN":"1445-5994","PMID":"22432987","abstract":"The ageing population in developed countries, including Australia, is putting increasing demands on blood transfusion services. With a falling donor pool there is likely to be a shortage of blood and blood products in the next 20 to 30 years unless there are significant changes in medical practice. The National Health and Medical Research Council/Australasian Society of Blood Transfusion Clinical Practice Guidelines on the Use of Blood Components from 2001 are being redeveloped by the National Health and Medical Research Council/Australian and New Zealand Society of Blood Transfusion as evidence-based patient-focused Patient Blood Management guidelines with the aim of improving patient outcomes by reducing inappropriate blood and blood product use and targeting therapies for improving the management of anaemia and coagulopathies.","author":[{"dropping-particle":"","family":"Leahy","given":"M F","non-dropping-particle":"","parse-names":false,"suffix":""},{"dropping-particle":"","family":"Mukhtar","given":"S A","non-dropping-particle":"","parse-names":false,"suffix":""}],"container-title":"Internal medicine journal","id":"ITEM-1","issue":"3","issued":{"date-parts":[["2012","3"]]},"page":"332-8","title":"From blood transfusion to patient blood management: a new paradigm for patient care and cost assessment of blood transfusion practice.","type":"article-journal","volume":"42"},"uris":["http://www.mendeley.com/documents/?uuid=16648ce0-11c4-34dc-98e4-6c1fdf7d01dd"]}],"mendeley":{"formattedCitation":"[28]","plainTextFormattedCitation":"[28]","previouslyFormattedCitation":"[28]"},"properties":{"noteIndex":0},"schema":"https://github.com/citation-style-language/schema/raw/master/csl-citation.json"}</w:instrText>
      </w:r>
      <w:r w:rsidR="00914AB6">
        <w:rPr>
          <w:szCs w:val="22"/>
        </w:rPr>
        <w:fldChar w:fldCharType="separate"/>
      </w:r>
      <w:r w:rsidR="00F86C9F" w:rsidRPr="00F86C9F">
        <w:rPr>
          <w:noProof/>
          <w:szCs w:val="22"/>
        </w:rPr>
        <w:t>[28]</w:t>
      </w:r>
      <w:r w:rsidR="00914AB6">
        <w:rPr>
          <w:szCs w:val="22"/>
        </w:rPr>
        <w:fldChar w:fldCharType="end"/>
      </w:r>
      <w:r w:rsidRPr="00617969">
        <w:t>.</w:t>
      </w:r>
    </w:p>
    <w:p w14:paraId="0CB41437" w14:textId="77777777" w:rsidR="00254823" w:rsidRDefault="00254823" w:rsidP="00C171A6">
      <w:pPr>
        <w:spacing w:line="360" w:lineRule="auto"/>
        <w:ind w:firstLine="709"/>
        <w:contextualSpacing/>
        <w:rPr>
          <w:b/>
          <w:szCs w:val="22"/>
        </w:rPr>
      </w:pPr>
      <w:r w:rsidRPr="00617969">
        <w:rPr>
          <w:b/>
          <w:szCs w:val="22"/>
        </w:rPr>
        <w:t>Уровень убедительности рекомендаций</w:t>
      </w:r>
      <w:r w:rsidRPr="00617969" w:rsidDel="00670C55">
        <w:rPr>
          <w:b/>
          <w:szCs w:val="22"/>
        </w:rPr>
        <w:t xml:space="preserve"> </w:t>
      </w:r>
      <w:r w:rsidR="00E91DAB">
        <w:rPr>
          <w:b/>
          <w:szCs w:val="22"/>
        </w:rPr>
        <w:t xml:space="preserve">– </w:t>
      </w:r>
      <w:r w:rsidR="00466B8C">
        <w:rPr>
          <w:b/>
          <w:szCs w:val="22"/>
        </w:rPr>
        <w:t>С</w:t>
      </w:r>
      <w:r w:rsidRPr="00617969">
        <w:rPr>
          <w:b/>
          <w:szCs w:val="22"/>
        </w:rPr>
        <w:t xml:space="preserve"> (уровень </w:t>
      </w:r>
      <w:r w:rsidRPr="00617969">
        <w:rPr>
          <w:b/>
          <w:spacing w:val="-1"/>
          <w:szCs w:val="22"/>
        </w:rPr>
        <w:t xml:space="preserve">достоверности доказательств </w:t>
      </w:r>
      <w:r w:rsidR="00C171A6">
        <w:rPr>
          <w:b/>
          <w:szCs w:val="22"/>
        </w:rPr>
        <w:t xml:space="preserve">– </w:t>
      </w:r>
      <w:r w:rsidR="00466B8C">
        <w:rPr>
          <w:b/>
          <w:szCs w:val="22"/>
        </w:rPr>
        <w:t>5</w:t>
      </w:r>
      <w:r w:rsidR="00C171A6">
        <w:rPr>
          <w:b/>
          <w:szCs w:val="22"/>
        </w:rPr>
        <w:t>)</w:t>
      </w:r>
      <w:r w:rsidR="00E91DAB">
        <w:rPr>
          <w:b/>
          <w:szCs w:val="22"/>
        </w:rPr>
        <w:t>.</w:t>
      </w:r>
    </w:p>
    <w:p w14:paraId="7378312F" w14:textId="236EA893" w:rsidR="00254823" w:rsidRDefault="00E91DAB" w:rsidP="00956D03">
      <w:pPr>
        <w:numPr>
          <w:ilvl w:val="0"/>
          <w:numId w:val="21"/>
        </w:numPr>
        <w:spacing w:line="360" w:lineRule="auto"/>
        <w:contextualSpacing/>
        <w:rPr>
          <w:b/>
          <w:szCs w:val="22"/>
        </w:rPr>
      </w:pPr>
      <w:r>
        <w:rPr>
          <w:b/>
        </w:rPr>
        <w:t>Рекомендую</w:t>
      </w:r>
      <w:r w:rsidR="00254823" w:rsidRPr="00617969">
        <w:rPr>
          <w:b/>
        </w:rPr>
        <w:t xml:space="preserve">тся </w:t>
      </w:r>
      <w:r w:rsidR="00254823" w:rsidRPr="00466B8C">
        <w:rPr>
          <w:bCs/>
        </w:rPr>
        <w:t>всем пациентам</w:t>
      </w:r>
      <w:r w:rsidR="00254823">
        <w:rPr>
          <w:b/>
        </w:rPr>
        <w:t xml:space="preserve"> </w:t>
      </w:r>
      <w:r w:rsidR="00466B8C" w:rsidRPr="003E42BD">
        <w:t xml:space="preserve">получение цитологического препарата </w:t>
      </w:r>
      <w:r w:rsidR="00B87C87">
        <w:t xml:space="preserve">КМ </w:t>
      </w:r>
      <w:r w:rsidR="00466B8C" w:rsidRPr="003E42BD">
        <w:t>путем пункции</w:t>
      </w:r>
      <w:r w:rsidR="00466B8C">
        <w:t xml:space="preserve"> (стернальная пункция)</w:t>
      </w:r>
      <w:r w:rsidR="00466B8C" w:rsidRPr="00466B8C">
        <w:t xml:space="preserve"> </w:t>
      </w:r>
      <w:r w:rsidR="00466B8C">
        <w:t xml:space="preserve">и </w:t>
      </w:r>
      <w:r w:rsidR="00466B8C" w:rsidRPr="00D07EC1">
        <w:t>цитологическое исследовани</w:t>
      </w:r>
      <w:r w:rsidR="00466B8C">
        <w:t>е мазка</w:t>
      </w:r>
      <w:r w:rsidR="00466B8C" w:rsidRPr="00D07EC1">
        <w:t xml:space="preserve"> </w:t>
      </w:r>
      <w:r w:rsidR="00466B8C">
        <w:t xml:space="preserve">КМ (миелограмма) из стернального пунктата </w:t>
      </w:r>
      <w:r w:rsidR="00254823">
        <w:t>с целью верификации диагноза</w:t>
      </w:r>
      <w:r w:rsidR="00466B8C">
        <w:t xml:space="preserve"> и определения</w:t>
      </w:r>
      <w:r w:rsidR="00FA6486">
        <w:t xml:space="preserve"> прогноза пациентов</w:t>
      </w:r>
      <w:r w:rsidR="00914AB6">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-5","issue":"1","issued":{"date-parts":[["1988","1"]]},"page":"123-31","title":"Prognostic factors in a multicenter study for treatment of acute lymphoblastic leukemia in adults.","type":"article-journal","volume":"71"},"uris":["http://www.mendeley.com/documents/?uuid=82ae800d-f6a9-370a-9b57-ccaa6e14204b"]}],"mendeley":{"formattedCitation":"[1,2,4,5,12]","plainTextFormattedCitation":"[1,2,4,5,12]","previouslyFormattedCitation":"[1,2,4,5,12]"},"properties":{"noteIndex":0},"schema":"https://github.com/citation-style-language/schema/raw/master/csl-citation.json"}</w:instrText>
      </w:r>
      <w:r w:rsidR="00914AB6">
        <w:fldChar w:fldCharType="separate"/>
      </w:r>
      <w:r w:rsidR="00914AB6" w:rsidRPr="00914AB6">
        <w:rPr>
          <w:noProof/>
        </w:rPr>
        <w:t>[1,2,4,5,12]</w:t>
      </w:r>
      <w:r w:rsidR="00914AB6">
        <w:fldChar w:fldCharType="end"/>
      </w:r>
      <w:r w:rsidR="00914AB6" w:rsidRPr="00617969">
        <w:t>.</w:t>
      </w:r>
      <w:r>
        <w:t xml:space="preserve"> </w:t>
      </w:r>
    </w:p>
    <w:p w14:paraId="6503C28C" w14:textId="77777777" w:rsidR="00254823" w:rsidRPr="00617969" w:rsidRDefault="00254823" w:rsidP="00C171A6">
      <w:pPr>
        <w:spacing w:line="360" w:lineRule="auto"/>
        <w:ind w:firstLine="709"/>
        <w:contextualSpacing/>
        <w:rPr>
          <w:b/>
          <w:color w:val="000000"/>
        </w:rPr>
      </w:pPr>
      <w:r w:rsidRPr="00617969">
        <w:rPr>
          <w:b/>
        </w:rPr>
        <w:t>Урове</w:t>
      </w:r>
      <w:r>
        <w:rPr>
          <w:b/>
        </w:rPr>
        <w:t xml:space="preserve">нь убедительности рекомендаций </w:t>
      </w:r>
      <w:r w:rsidR="00E91DAB">
        <w:rPr>
          <w:b/>
          <w:szCs w:val="22"/>
        </w:rPr>
        <w:t xml:space="preserve">– </w:t>
      </w:r>
      <w:r w:rsidR="00FA6486">
        <w:rPr>
          <w:b/>
        </w:rPr>
        <w:t>С</w:t>
      </w:r>
      <w:r w:rsidRPr="00617969">
        <w:rPr>
          <w:b/>
        </w:rPr>
        <w:t xml:space="preserve"> (уровень достоверности </w:t>
      </w:r>
      <w:r>
        <w:rPr>
          <w:b/>
          <w:color w:val="000000"/>
        </w:rPr>
        <w:t xml:space="preserve">доказательств – </w:t>
      </w:r>
      <w:r w:rsidR="00FA6486">
        <w:rPr>
          <w:b/>
          <w:color w:val="000000"/>
        </w:rPr>
        <w:t>5</w:t>
      </w:r>
      <w:r w:rsidR="00C171A6">
        <w:rPr>
          <w:b/>
          <w:color w:val="000000"/>
        </w:rPr>
        <w:t>)</w:t>
      </w:r>
      <w:r w:rsidR="00E91DAB">
        <w:rPr>
          <w:b/>
          <w:color w:val="000000"/>
        </w:rPr>
        <w:t>.</w:t>
      </w:r>
    </w:p>
    <w:p w14:paraId="5C4B530B" w14:textId="7D2382F2" w:rsidR="00254823" w:rsidRDefault="00254823" w:rsidP="00C171A6">
      <w:pPr>
        <w:shd w:val="clear" w:color="auto" w:fill="FFFFFF"/>
        <w:spacing w:line="360" w:lineRule="auto"/>
        <w:ind w:firstLine="709"/>
        <w:contextualSpacing/>
        <w:rPr>
          <w:i/>
        </w:rPr>
      </w:pPr>
      <w:r w:rsidRPr="00617969">
        <w:rPr>
          <w:b/>
          <w:color w:val="000000"/>
        </w:rPr>
        <w:t xml:space="preserve">Комментарии: </w:t>
      </w:r>
      <w:r w:rsidR="00ED0FBC">
        <w:rPr>
          <w:i/>
        </w:rPr>
        <w:t>д</w:t>
      </w:r>
      <w:r w:rsidR="00ED0FBC" w:rsidRPr="005D47D3">
        <w:rPr>
          <w:i/>
        </w:rPr>
        <w:t xml:space="preserve">иагноз </w:t>
      </w:r>
      <w:r w:rsidR="00B87C87">
        <w:rPr>
          <w:i/>
        </w:rPr>
        <w:t xml:space="preserve">ОЛ </w:t>
      </w:r>
      <w:r w:rsidRPr="005D47D3">
        <w:rPr>
          <w:i/>
        </w:rPr>
        <w:t>устанавливают при обнар</w:t>
      </w:r>
      <w:r>
        <w:rPr>
          <w:i/>
        </w:rPr>
        <w:t>уж</w:t>
      </w:r>
      <w:r w:rsidRPr="005D47D3">
        <w:rPr>
          <w:i/>
        </w:rPr>
        <w:t xml:space="preserve">ении в </w:t>
      </w:r>
      <w:r w:rsidR="00B87C87">
        <w:rPr>
          <w:i/>
        </w:rPr>
        <w:t xml:space="preserve">КМ </w:t>
      </w:r>
      <w:r w:rsidRPr="005D47D3">
        <w:rPr>
          <w:i/>
        </w:rPr>
        <w:t>20</w:t>
      </w:r>
      <w:r w:rsidR="00E91DAB">
        <w:rPr>
          <w:i/>
        </w:rPr>
        <w:t xml:space="preserve"> </w:t>
      </w:r>
      <w:r w:rsidRPr="005D47D3">
        <w:rPr>
          <w:i/>
        </w:rPr>
        <w:t xml:space="preserve">% </w:t>
      </w:r>
      <w:r w:rsidR="00E91DAB">
        <w:rPr>
          <w:i/>
        </w:rPr>
        <w:t>и более бластных клеток. Однако</w:t>
      </w:r>
      <w:r w:rsidRPr="005D47D3">
        <w:rPr>
          <w:i/>
        </w:rPr>
        <w:t xml:space="preserve"> для </w:t>
      </w:r>
      <w:r w:rsidR="00B87C87">
        <w:rPr>
          <w:i/>
        </w:rPr>
        <w:t xml:space="preserve">ОЛЛ </w:t>
      </w:r>
      <w:r w:rsidRPr="005D47D3">
        <w:rPr>
          <w:i/>
        </w:rPr>
        <w:t>из клеток-предшественников лимофпоэза и для</w:t>
      </w:r>
      <w:r w:rsidR="00B87C87">
        <w:rPr>
          <w:i/>
        </w:rPr>
        <w:t xml:space="preserve"> ЛБЛ </w:t>
      </w:r>
      <w:r w:rsidRPr="005D47D3">
        <w:rPr>
          <w:i/>
        </w:rPr>
        <w:t>из тех же клеток-предшественников существует иное общепринятное определение: диагноз ОЛЛ (В-клеточного или Т-клеточного) устанавливают при обнаружении 25</w:t>
      </w:r>
      <w:r w:rsidR="00E91DAB">
        <w:rPr>
          <w:i/>
        </w:rPr>
        <w:t xml:space="preserve"> </w:t>
      </w:r>
      <w:r w:rsidRPr="005D47D3">
        <w:rPr>
          <w:i/>
        </w:rPr>
        <w:t xml:space="preserve">% и более бластных клеток в </w:t>
      </w:r>
      <w:r w:rsidR="00B87C87">
        <w:rPr>
          <w:i/>
        </w:rPr>
        <w:t>КМ</w:t>
      </w:r>
      <w:r w:rsidRPr="005D47D3">
        <w:rPr>
          <w:i/>
        </w:rPr>
        <w:t xml:space="preserve">. Если процент бластных клеток в </w:t>
      </w:r>
      <w:r w:rsidR="00B87C87">
        <w:rPr>
          <w:i/>
        </w:rPr>
        <w:t xml:space="preserve">КМ </w:t>
      </w:r>
      <w:r w:rsidRPr="005D47D3">
        <w:rPr>
          <w:i/>
        </w:rPr>
        <w:t>менее 25</w:t>
      </w:r>
      <w:r w:rsidR="00E91DAB">
        <w:rPr>
          <w:i/>
        </w:rPr>
        <w:t xml:space="preserve"> </w:t>
      </w:r>
      <w:r w:rsidRPr="005D47D3">
        <w:rPr>
          <w:i/>
        </w:rPr>
        <w:t xml:space="preserve">% или бластные клетки отсутствуют в </w:t>
      </w:r>
      <w:r w:rsidR="00B87C87">
        <w:rPr>
          <w:i/>
        </w:rPr>
        <w:t>КМ</w:t>
      </w:r>
      <w:r w:rsidRPr="005D47D3">
        <w:rPr>
          <w:i/>
        </w:rPr>
        <w:t xml:space="preserve">, но присутствуют в иных очагах поражения </w:t>
      </w:r>
      <w:r w:rsidRPr="005D47D3">
        <w:rPr>
          <w:i/>
        </w:rPr>
        <w:lastRenderedPageBreak/>
        <w:t>(лимфатические узлы любой локализации, тимус, кожа, и т.</w:t>
      </w:r>
      <w:r w:rsidR="00E91DAB">
        <w:rPr>
          <w:i/>
        </w:rPr>
        <w:t xml:space="preserve"> </w:t>
      </w:r>
      <w:r w:rsidRPr="005D47D3">
        <w:rPr>
          <w:i/>
        </w:rPr>
        <w:t xml:space="preserve">д.), то </w:t>
      </w:r>
      <w:r w:rsidR="00FC7AB5" w:rsidRPr="005D47D3">
        <w:rPr>
          <w:i/>
        </w:rPr>
        <w:t>устана</w:t>
      </w:r>
      <w:r w:rsidR="00FC7AB5">
        <w:rPr>
          <w:i/>
        </w:rPr>
        <w:t>вл</w:t>
      </w:r>
      <w:r w:rsidR="00FC7AB5" w:rsidRPr="005D47D3">
        <w:rPr>
          <w:i/>
        </w:rPr>
        <w:t xml:space="preserve">ивают </w:t>
      </w:r>
      <w:r w:rsidRPr="005D47D3">
        <w:rPr>
          <w:i/>
        </w:rPr>
        <w:t>диагноз Т- или В-</w:t>
      </w:r>
      <w:r w:rsidR="00B87C87">
        <w:rPr>
          <w:i/>
        </w:rPr>
        <w:t>ЛБЛ</w:t>
      </w:r>
      <w:r w:rsidR="00E91DAB">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14AB6">
        <w:fldChar w:fldCharType="separate"/>
      </w:r>
      <w:r w:rsidR="00914AB6" w:rsidRPr="002624F0">
        <w:rPr>
          <w:noProof/>
        </w:rPr>
        <w:t>[1,2,4,5]</w:t>
      </w:r>
      <w:r w:rsidR="00914AB6">
        <w:fldChar w:fldCharType="end"/>
      </w:r>
      <w:r w:rsidR="00914AB6" w:rsidRPr="005D47D3">
        <w:rPr>
          <w:i/>
        </w:rPr>
        <w:t>.</w:t>
      </w:r>
    </w:p>
    <w:p w14:paraId="50BDB333" w14:textId="5740C901" w:rsidR="00254823" w:rsidRPr="00D01645" w:rsidRDefault="00254823" w:rsidP="00956D03">
      <w:pPr>
        <w:pStyle w:val="2-41"/>
        <w:widowControl w:val="0"/>
        <w:numPr>
          <w:ilvl w:val="0"/>
          <w:numId w:val="21"/>
        </w:numPr>
        <w:suppressAutoHyphens w:val="0"/>
        <w:autoSpaceDE w:val="0"/>
        <w:autoSpaceDN w:val="0"/>
        <w:adjustRightInd w:val="0"/>
        <w:spacing w:line="360" w:lineRule="auto"/>
        <w:contextualSpacing/>
        <w:jc w:val="both"/>
        <w:rPr>
          <w:b/>
        </w:rPr>
      </w:pPr>
      <w:r w:rsidRPr="00964B8B">
        <w:rPr>
          <w:b/>
        </w:rPr>
        <w:t>Рекомендуется</w:t>
      </w:r>
      <w:r w:rsidRPr="00A45DB6">
        <w:t xml:space="preserve"> </w:t>
      </w:r>
      <w:r>
        <w:t xml:space="preserve">всем пациентам </w:t>
      </w:r>
      <w:r w:rsidRPr="00A45DB6">
        <w:t>выполнить</w:t>
      </w:r>
      <w:r w:rsidR="0054270B" w:rsidRPr="0054270B">
        <w:t xml:space="preserve"> цитохимическое исследование препарата </w:t>
      </w:r>
      <w:r w:rsidR="00B87C87">
        <w:t xml:space="preserve">КМ </w:t>
      </w:r>
      <w:r w:rsidR="0054270B">
        <w:t xml:space="preserve">(бластных клеток </w:t>
      </w:r>
      <w:r w:rsidR="00B87C87">
        <w:t>КМ</w:t>
      </w:r>
      <w:r w:rsidR="0054270B">
        <w:t xml:space="preserve">) </w:t>
      </w:r>
      <w:r>
        <w:t>с целью верификации диагноза</w:t>
      </w:r>
      <w:r w:rsidR="00E91DAB">
        <w:t xml:space="preserve"> </w:t>
      </w:r>
      <w:r w:rsidR="00914AB6">
        <w:fldChar w:fldCharType="begin" w:fldLock="1"/>
      </w:r>
      <w:r w:rsidR="00C23E10">
        <w:instrText>ADDIN CSL_CITATION {"citationItems":[{"id":"ITEM-1","itemData":{"ISSN":"0145-2126","PMID":"12163052","abstract":"Bone marrow (BM) sections were examined in 128 untreated adult patients with newly diagnosed acute lymphoblastic leukemia (ALL), seen in our institution over a 19-year period. BM biopsy was performed in order to assess the incidence, degree and prognostic significance of histological data of the disease. BM features studied were reticular fibrosis, total cellularity, residual hematopoiesis, mitotic activity, and blastic infiltration. T-cell lineage ALL were diagnosed in 23% of the cases, while B-cell lineage ALL represented 70% of the cases. There were 7% of non-T-non-B-cell lineage ALL. The percentage of BM leukemic cells was related to cellularity (P=0.02), while it was related to the disappearance of normal cell lines (P&lt;0.0001). BM cellularity was related to the percentage of circulating leukemic cells at diagnosis (P=0.006). Residual hematopoiesis was related to a higher initial granulocyte count (P=0.04) and lower percentage of circulating blasts (P=0.04). The degree of fibrosis was inversely related to that of BM cellularity (P=0.04). All patients, but four, received standard ALL induction chemotherapy according to different successive protocols. In this whole cohort of patients, complete remission (CR) rate was 78%. Median disease-free survival (DFS) and median overall survival (OS) were 13.7 months and 20.2 months, respectively. In univariate analysis, CR rate was positively affected by mitotic activity (P=0.01) and residual hematopoiesis (P=0.008). OS was positively influenced by a higher leukemic cell mitotic activity (P=0.03) and the persistence of more than two residual normal cell lines in BM (P=0.04). Patients presenting with both of those characteristics had better outcome than patients who did not, as well as, in terms of CR (P=0.03), or DFS (P=0.002), or OS (P=0.003). T-cell lineage ALL and L3 ALL did not significantly influence those results. Our findings did not confirm that among marrow features, reticular fibrosis has any prognostic value. A multivariate analysis of both clinical and histological data was performed to test their prognostic relevance. In a model including age, immunophenotype, Philadelphia chromosome status, mitotic index, and level of normal residual hematopoiesis, the only significant predictor of CR achievement were the persistence of normal residual hematopoietic cell lines (P=0.01) and the mitotic activity of leukemic cells (P=0.002). Philadelphia chromosome status (P=0.03) and age (P&lt;0.0001) were of prognostic…","author":[{"dropping-particle":"","family":"Thomas","given":"Xavier","non-dropping-particle":"","parse-names":false,"suffix":""},{"dropping-particle":"","family":"Le","given":"Quoc-Hung","non-dropping-particle":"","parse-names":false,"suffix":""},{"dropping-particle":"","family":"Danaïla","given":"Catalin","non-dropping-particle":"","parse-names":false,"suffix":""},{"dropping-particle":"","family":"Lhéritier","given":"Véronique","non-dropping-particle":"","parse-names":false,"suffix":""},{"dropping-particle":"","family":"Ffrench","given":"Martine","non-dropping-particle":"","parse-names":false,"suffix":""}],"container-title":"Leukemia research","id":"ITEM-1","issue":"10","issued":{"date-parts":[["2002","10"]]},"page":"909-18","title":"Bone marrow biopsy in adult acute lymphoblastic leukemia: morphological characteristics and contribution to the study of prognostic factors.","type":"article-journal","volume":"26"},"uris":["http://www.mendeley.com/documents/?uuid=c63fc6a4-10fa-3b8c-b64d-cf3f66b8acb7"]},{"id":"ITEM-2","itemData":{"DOI":"10.1136/mp.53.2.83","ISSN":"13668714","abstract":"BACKGROUND Although numerous antibodies suitable for use on paraffin wax embedded sections are available for the subtyping of acute leukaemia (acute myelogenous leukaemia (AML) and acute lymphoblastic leukaemia (ALL)) in bone marrow biopsy sections, unequivocal identification of the cell line involved is sometimes impossible. METHODS Forty eight formalin fixed, paraffin wax embedded bone marrow biopsy specimens that had been decalcified in EDTA were investigated, including 42 thought to exhibit ALL on the basis of bone marrow smears. Five specimens exhibited AML and one biphenotypic leukaemia, as diagnosed immunohistochemically in bone marrow biopsies. Immunostaining was performed with antibodies against relatively specific B and T cell antigens. The blasts were investigated for rearrangements of the immunoglobulin heavy chain (IgH) and the T cell antigen receptor (TCR) genes. RESULTS Amplifiable DNA was obtained from all 48 specimens. An IgH gene rearrangement was detected in 20 of 23 c-ALL specimens. Four of seven T cell ALL (T-ALL) specimens had a TCR-gamma gene rearrangement, and the one B cell ALL (B-ALL) specimen exhibited a clonal IgH gene. Three of four cases of unclassifiable ALL could be assigned to the B cell lineage on the basis of gene rearrangement analysis. Seven cases originally diagnosed in smears as ALL were rediagnosed as AML (n = 5) or biphenotypic leukaemia (n = 2) because of immunohistochemical reactivity for myeloperoxidase or lysozyme. Two of these AML cases and two of three cases of biphenotypic leukaemia exhibited a monoclonal IgH gene rearrangement. CONCLUSIONS Acute leukaemia can be subtyped in bone marrow sections with a limited panel of antibodies suitable for use on paraffin wax embedded sections (against CD3, CD10, CD20, CD79a, myeloperoxidase, and lysozyme). In patients with ALL and a diagnostically equivocal immunophenotype, gene rearrangement analysis might indicate whether the B or T cell lineage is involved.","author":[{"dropping-particle":"","family":"Kröber","given":"S. M.","non-dropping-particle":"","parse-names":false,"suffix":""},{"dropping-particle":"","family":"Greschniok","given":"A.","non-dropping-particle":"","parse-names":false,"suffix":""},{"dropping-particle":"","family":"Kaiserling","given":"E.","non-dropping-particle":"","parse-names":false,"suffix":""},{"dropping-particle":"","family":"Horny","given":"H. P.","non-dropping-particle":"","parse-names":false,"suffix":""}],"container-title":"Journal of Clinical Pathology - Molecular Pathology","id":"ITEM-2","issue":"2","issued":{"date-parts":[["2000"]]},"page":"83-87","title":"Acute lymphoblastic leukaemia: Correlation between morphological/immunohistochemical and molecular biological findings in bone marrow biopsy specimens","type":"article-journal","volume":"53"},"uris":["http://www.mendeley.com/documents/?uuid=e9c4d8d1-617f-3c49-a5da-867b2689602e"]}],"mendeley":{"formattedCitation":"[29,30]","plainTextFormattedCitation":"[29,30]","previouslyFormattedCitation":"[29,30]"},"properties":{"noteIndex":0},"schema":"https://github.com/citation-style-language/schema/raw/master/csl-citation.json"}</w:instrText>
      </w:r>
      <w:r w:rsidR="00914AB6">
        <w:fldChar w:fldCharType="separate"/>
      </w:r>
      <w:r w:rsidR="00F86C9F" w:rsidRPr="00F86C9F">
        <w:rPr>
          <w:noProof/>
        </w:rPr>
        <w:t>[29,30]</w:t>
      </w:r>
      <w:r w:rsidR="00914AB6">
        <w:fldChar w:fldCharType="end"/>
      </w:r>
      <w:r w:rsidR="00914AB6" w:rsidRPr="00617969">
        <w:t>.</w:t>
      </w:r>
    </w:p>
    <w:p w14:paraId="18907C14" w14:textId="283746FD" w:rsidR="00254823" w:rsidRPr="00A45DB6" w:rsidRDefault="00254823" w:rsidP="00C171A6">
      <w:pPr>
        <w:tabs>
          <w:tab w:val="left" w:pos="709"/>
        </w:tabs>
        <w:spacing w:line="360" w:lineRule="auto"/>
        <w:ind w:firstLine="709"/>
        <w:contextualSpacing/>
        <w:rPr>
          <w:b/>
        </w:rPr>
      </w:pPr>
      <w:r w:rsidRPr="00A45DB6">
        <w:rPr>
          <w:b/>
        </w:rPr>
        <w:t>Урове</w:t>
      </w:r>
      <w:r>
        <w:rPr>
          <w:b/>
        </w:rPr>
        <w:t xml:space="preserve">нь убедительности рекомендаций </w:t>
      </w:r>
      <w:r w:rsidR="00E91DAB">
        <w:rPr>
          <w:b/>
          <w:szCs w:val="22"/>
        </w:rPr>
        <w:t xml:space="preserve">– </w:t>
      </w:r>
      <w:r w:rsidR="0092324F">
        <w:rPr>
          <w:b/>
        </w:rPr>
        <w:t>С</w:t>
      </w:r>
      <w:r w:rsidR="0092324F" w:rsidRPr="00A45DB6">
        <w:rPr>
          <w:b/>
        </w:rPr>
        <w:t xml:space="preserve"> </w:t>
      </w:r>
      <w:r w:rsidRPr="00A45DB6">
        <w:rPr>
          <w:b/>
        </w:rPr>
        <w:t>(уровень достоверности док</w:t>
      </w:r>
      <w:r>
        <w:rPr>
          <w:b/>
        </w:rPr>
        <w:t xml:space="preserve">азательств – </w:t>
      </w:r>
      <w:r w:rsidR="0092324F">
        <w:rPr>
          <w:b/>
        </w:rPr>
        <w:t>4</w:t>
      </w:r>
      <w:r w:rsidR="00C171A6">
        <w:rPr>
          <w:b/>
        </w:rPr>
        <w:t>)</w:t>
      </w:r>
      <w:r w:rsidR="00E91DAB">
        <w:rPr>
          <w:b/>
        </w:rPr>
        <w:t>.</w:t>
      </w:r>
    </w:p>
    <w:p w14:paraId="79F4C8DA" w14:textId="00439233" w:rsidR="00254823" w:rsidRDefault="00254823" w:rsidP="004F4A8D">
      <w:pPr>
        <w:spacing w:line="360" w:lineRule="auto"/>
        <w:ind w:firstLine="709"/>
        <w:contextualSpacing/>
        <w:rPr>
          <w:i/>
        </w:rPr>
      </w:pPr>
      <w:r w:rsidRPr="00A45DB6">
        <w:rPr>
          <w:b/>
        </w:rPr>
        <w:t xml:space="preserve">Комментарии: </w:t>
      </w:r>
      <w:r w:rsidR="0054270B" w:rsidRPr="00450528">
        <w:rPr>
          <w:i/>
        </w:rPr>
        <w:t xml:space="preserve">при </w:t>
      </w:r>
      <w:r w:rsidRPr="00450528">
        <w:rPr>
          <w:i/>
        </w:rPr>
        <w:t>цитохимическом исследовании</w:t>
      </w:r>
      <w:r w:rsidRPr="00450528">
        <w:rPr>
          <w:b/>
          <w:i/>
        </w:rPr>
        <w:t xml:space="preserve"> </w:t>
      </w:r>
      <w:r w:rsidRPr="00450528">
        <w:rPr>
          <w:i/>
        </w:rPr>
        <w:t xml:space="preserve">лимфоидные бласты часто содержат </w:t>
      </w:r>
      <w:r>
        <w:rPr>
          <w:i/>
          <w:lang w:val="en-US"/>
        </w:rPr>
        <w:t>PAS</w:t>
      </w:r>
      <w:r>
        <w:rPr>
          <w:i/>
        </w:rPr>
        <w:t>-положительные гранулы, они</w:t>
      </w:r>
      <w:r w:rsidRPr="00450528">
        <w:rPr>
          <w:i/>
        </w:rPr>
        <w:t xml:space="preserve"> негативны </w:t>
      </w:r>
      <w:r>
        <w:rPr>
          <w:i/>
        </w:rPr>
        <w:t>в реакции на</w:t>
      </w:r>
      <w:r w:rsidRPr="00450528">
        <w:rPr>
          <w:i/>
        </w:rPr>
        <w:t xml:space="preserve"> миелопероксидаз</w:t>
      </w:r>
      <w:r>
        <w:rPr>
          <w:i/>
        </w:rPr>
        <w:t>у</w:t>
      </w:r>
      <w:r w:rsidRPr="00450528">
        <w:rPr>
          <w:i/>
        </w:rPr>
        <w:t xml:space="preserve"> и </w:t>
      </w:r>
      <w:r w:rsidR="00FC7AB5">
        <w:rPr>
          <w:i/>
        </w:rPr>
        <w:t xml:space="preserve">на </w:t>
      </w:r>
      <w:r w:rsidR="00FC7AB5" w:rsidRPr="00450528">
        <w:rPr>
          <w:i/>
        </w:rPr>
        <w:t>други</w:t>
      </w:r>
      <w:r w:rsidR="00FC7AB5">
        <w:rPr>
          <w:i/>
        </w:rPr>
        <w:t>е</w:t>
      </w:r>
      <w:r w:rsidR="00FC7AB5" w:rsidRPr="00450528">
        <w:rPr>
          <w:i/>
        </w:rPr>
        <w:t xml:space="preserve"> мие</w:t>
      </w:r>
      <w:r w:rsidR="00FC7AB5">
        <w:rPr>
          <w:i/>
        </w:rPr>
        <w:t>лоидные цитохимические реакции</w:t>
      </w:r>
      <w:r w:rsidRPr="00450528">
        <w:rPr>
          <w:i/>
        </w:rPr>
        <w:t>.</w:t>
      </w:r>
      <w:r>
        <w:rPr>
          <w:i/>
        </w:rPr>
        <w:t xml:space="preserve"> Нередко при выполнении цитохимического исследования бластные клетки определяют как недифференцируемые, поэтому ключевым методом диагностики ОЛЛ является иммунофен</w:t>
      </w:r>
      <w:r w:rsidR="00ED0FBC">
        <w:rPr>
          <w:i/>
        </w:rPr>
        <w:t>о</w:t>
      </w:r>
      <w:r>
        <w:rPr>
          <w:i/>
        </w:rPr>
        <w:t>типирование. Например,</w:t>
      </w:r>
      <w:r w:rsidRPr="00450528">
        <w:rPr>
          <w:i/>
        </w:rPr>
        <w:t xml:space="preserve"> Т-</w:t>
      </w:r>
      <w:r>
        <w:rPr>
          <w:i/>
        </w:rPr>
        <w:t xml:space="preserve">клеточные </w:t>
      </w:r>
      <w:r w:rsidRPr="00450528">
        <w:rPr>
          <w:i/>
        </w:rPr>
        <w:t>бласт</w:t>
      </w:r>
      <w:r>
        <w:rPr>
          <w:i/>
        </w:rPr>
        <w:t xml:space="preserve">ные элементы </w:t>
      </w:r>
      <w:r w:rsidRPr="00450528">
        <w:rPr>
          <w:i/>
        </w:rPr>
        <w:t xml:space="preserve">чаще бывают </w:t>
      </w:r>
      <w:r>
        <w:rPr>
          <w:i/>
          <w:lang w:val="en-US"/>
        </w:rPr>
        <w:t>PAS</w:t>
      </w:r>
      <w:r w:rsidRPr="00450528">
        <w:rPr>
          <w:i/>
        </w:rPr>
        <w:t>-негативны, в них выявляются кислая фосфатаза, неспецифическая эстераза в форме крупных одиночных гранул в цитоплазме</w:t>
      </w:r>
      <w:r w:rsidR="00B45101">
        <w:rPr>
          <w:i/>
        </w:rPr>
        <w:t>,</w:t>
      </w:r>
      <w:r w:rsidRPr="00450528">
        <w:rPr>
          <w:i/>
        </w:rPr>
        <w:t xml:space="preserve"> в отличие от лимфобластов В-линии, где продукт реакции расп</w:t>
      </w:r>
      <w:r>
        <w:rPr>
          <w:i/>
        </w:rPr>
        <w:t>олагается в виде мелких гранул</w:t>
      </w:r>
      <w:r w:rsidR="00854539">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914AB6">
        <w:fldChar w:fldCharType="separate"/>
      </w:r>
      <w:r w:rsidR="00914AB6" w:rsidRPr="0054270B">
        <w:rPr>
          <w:noProof/>
        </w:rPr>
        <w:t>[1,2]</w:t>
      </w:r>
      <w:r w:rsidR="00914AB6">
        <w:fldChar w:fldCharType="end"/>
      </w:r>
      <w:r w:rsidR="00914AB6">
        <w:rPr>
          <w:i/>
        </w:rPr>
        <w:t>.</w:t>
      </w:r>
    </w:p>
    <w:p w14:paraId="3ECA5F3D" w14:textId="46870982" w:rsidR="00254823" w:rsidRPr="006305E6" w:rsidRDefault="00254823" w:rsidP="004F4A8D">
      <w:pPr>
        <w:pStyle w:val="Default"/>
        <w:numPr>
          <w:ilvl w:val="0"/>
          <w:numId w:val="21"/>
        </w:numPr>
        <w:tabs>
          <w:tab w:val="left" w:pos="709"/>
        </w:tabs>
        <w:spacing w:line="360" w:lineRule="auto"/>
        <w:jc w:val="both"/>
      </w:pPr>
      <w:r w:rsidRPr="006305E6">
        <w:rPr>
          <w:b/>
        </w:rPr>
        <w:t>Рекомендуется</w:t>
      </w:r>
      <w:r w:rsidRPr="006305E6">
        <w:t xml:space="preserve"> выполнить</w:t>
      </w:r>
      <w:r w:rsidR="00854539">
        <w:t xml:space="preserve"> патолого</w:t>
      </w:r>
      <w:r w:rsidR="006305E6" w:rsidRPr="006305E6">
        <w:t>анатомическое исследование биопсийного (операционного) материала</w:t>
      </w:r>
      <w:r w:rsidR="006305E6">
        <w:t xml:space="preserve"> очага пор</w:t>
      </w:r>
      <w:r w:rsidR="00CA58BF">
        <w:t>а</w:t>
      </w:r>
      <w:r w:rsidR="006305E6">
        <w:t>жения (опухолевого образования), в том числе</w:t>
      </w:r>
      <w:r w:rsidR="006305E6" w:rsidRPr="006305E6">
        <w:t xml:space="preserve"> с применением иммуногистохимических методов</w:t>
      </w:r>
      <w:r w:rsidR="00B45101">
        <w:t>,</w:t>
      </w:r>
      <w:r w:rsidRPr="006305E6">
        <w:t xml:space="preserve"> у пациентов без поражения </w:t>
      </w:r>
      <w:r w:rsidR="00B87C87">
        <w:t>КМ</w:t>
      </w:r>
      <w:r w:rsidRPr="006305E6">
        <w:t xml:space="preserve"> с целью точной верификации диагноза</w:t>
      </w:r>
      <w:r w:rsidR="00914AB6">
        <w:t xml:space="preserve"> </w:t>
      </w:r>
      <w:r w:rsidR="00914AB6">
        <w:fldChar w:fldCharType="begin" w:fldLock="1"/>
      </w:r>
      <w:r w:rsidR="00C23E10">
        <w:instrText>ADDIN CSL_CITATION {"citationItems":[{"id":"ITEM-1","itemData":{"DOI":"10.1043/1543-2165(2008)132[462:ALIASD]2.0.CO;2","ISSN":"1543-2165","PMID":"18318587","abstract":"CONTEXT The diagnosis and classification of leukemia is becoming increasingly complex. Current classification schemes incorporate morphologic features, immunophenotype, molecular genetics, and clinical data to specifically categorize leukemias into various subtypes. Although sophisticated methodologies are frequently used to detect characteristic features conferring diagnostic, prognostic, or therapeutic implications, a thorough microscopic examination remains essential to the pathologic evaluation. Detailed blast immunophenotyping can be performed with lineage- and maturation-specific markers. Although no one marker is pathognomonic for one malignancy, a well-chosen panel of antibodies can efficiently aid the diagnosis and classification of acute leukemias. OBJECTIVE To review important developments from recent and historical literature. General immunohistochemical staining patterns of the most commonly encountered lymphoid and myeloid leukemias are emphasized. The goal is to discuss the immunostaining of acute leukemias when flow cytometry and genetic studies are not available. DATA SOURCES A comprehensive review was performed of the relevant literature indexed in PubMed (National Library of Medicine) and referenced medical texts. Additional references were identified in the reviewed manuscripts. CONCLUSIONS Immunophenotyping of blasts using an immunohistochemical approach to lymphoid and myeloid malignancies is presented. Initial and subsequent additional antibody panels are suggested to confirm or exclude each possibility in the differential diagnosis and a general strategy for diagnostic evaluation is discussed. Although the use of immunohistochemistry alone is limited and evaluation by flow cytometry and genetic studies is highly recommended, unavoidable situations requiring analysis of formalin-fixed tissue specimens arise. When performed in an optimized laboratory and combined with a careful morphologic examination, the immunohistochemical approach represents a useful laboratory tool for classifying various leukemias.","author":[{"dropping-particle":"","family":"Olsen","given":"Randall J","non-dropping-particle":"","parse-names":false,"suffix":""},{"dropping-particle":"","family":"Chang","given":"Chung-Che","non-dropping-particle":"","parse-names":false,"suffix":""},{"dropping-particle":"","family":"Herrick","given":"Jennifer L","non-dropping-particle":"","parse-names":false,"suffix":""},{"dropping-particle":"","family":"Zu","given":"Youli","non-dropping-particle":"","parse-names":false,"suffix":""},{"dropping-particle":"","family":"Ehsan","given":"Aamir","non-dropping-particle":"","parse-names":false,"suffix":""}],"container-title":"Archives of pathology &amp; laboratory medicine","id":"ITEM-1","issue":"3","issued":{"date-parts":[["2008","3"]]},"page":"462-75","title":"Acute leukemia immunohistochemistry: a systematic diagnostic approach.","type":"article-journal","volume":"132"},"uris":["http://www.mendeley.com/documents/?uuid=6b519f46-d4a4-3637-9b82-0c1128748f5f"]}],"mendeley":{"formattedCitation":"[31]","plainTextFormattedCitation":"[31]","previouslyFormattedCitation":"[31]"},"properties":{"noteIndex":0},"schema":"https://github.com/citation-style-language/schema/raw/master/csl-citation.json"}</w:instrText>
      </w:r>
      <w:r w:rsidR="00914AB6">
        <w:fldChar w:fldCharType="separate"/>
      </w:r>
      <w:r w:rsidR="00F86C9F" w:rsidRPr="00F86C9F">
        <w:rPr>
          <w:noProof/>
        </w:rPr>
        <w:t>[31]</w:t>
      </w:r>
      <w:r w:rsidR="00914AB6">
        <w:fldChar w:fldCharType="end"/>
      </w:r>
      <w:r w:rsidR="00914AB6" w:rsidRPr="006305E6">
        <w:t>.</w:t>
      </w:r>
    </w:p>
    <w:p w14:paraId="74B46D5D" w14:textId="5A0EBAE9" w:rsidR="00254823" w:rsidRDefault="00254823" w:rsidP="004F4A8D">
      <w:pPr>
        <w:spacing w:line="360" w:lineRule="auto"/>
        <w:ind w:firstLine="709"/>
        <w:rPr>
          <w:b/>
        </w:rPr>
      </w:pPr>
      <w:r w:rsidRPr="00617969">
        <w:rPr>
          <w:b/>
        </w:rPr>
        <w:t>Уровень убедительности рекомендаций</w:t>
      </w:r>
      <w:r w:rsidRPr="00617969" w:rsidDel="00670C55">
        <w:rPr>
          <w:b/>
        </w:rPr>
        <w:t xml:space="preserve"> </w:t>
      </w:r>
      <w:r w:rsidR="0032725D">
        <w:rPr>
          <w:b/>
          <w:szCs w:val="22"/>
        </w:rPr>
        <w:t xml:space="preserve">– </w:t>
      </w:r>
      <w:r w:rsidRPr="00617969">
        <w:rPr>
          <w:b/>
          <w:lang w:val="en-US"/>
        </w:rPr>
        <w:t>B</w:t>
      </w:r>
      <w:r w:rsidRPr="00617969">
        <w:rPr>
          <w:b/>
        </w:rPr>
        <w:t xml:space="preserve"> (уровень </w:t>
      </w:r>
      <w:r w:rsidRPr="00617969">
        <w:rPr>
          <w:b/>
          <w:spacing w:val="-1"/>
        </w:rPr>
        <w:t xml:space="preserve">достоверности доказательств </w:t>
      </w:r>
      <w:r>
        <w:rPr>
          <w:b/>
        </w:rPr>
        <w:t xml:space="preserve">– </w:t>
      </w:r>
      <w:r w:rsidR="0092324F">
        <w:rPr>
          <w:b/>
        </w:rPr>
        <w:t>3</w:t>
      </w:r>
      <w:r w:rsidR="00C171A6">
        <w:rPr>
          <w:b/>
        </w:rPr>
        <w:t>)</w:t>
      </w:r>
      <w:r w:rsidR="0032725D">
        <w:rPr>
          <w:b/>
        </w:rPr>
        <w:t>.</w:t>
      </w:r>
    </w:p>
    <w:p w14:paraId="48D4908E" w14:textId="02D26271" w:rsidR="00A27AD5" w:rsidRPr="00AF61E1" w:rsidRDefault="00A27AD5" w:rsidP="00A27AD5">
      <w:pPr>
        <w:numPr>
          <w:ilvl w:val="0"/>
          <w:numId w:val="6"/>
        </w:numPr>
        <w:shd w:val="clear" w:color="auto" w:fill="FFFFFF"/>
        <w:tabs>
          <w:tab w:val="left" w:pos="211"/>
        </w:tabs>
        <w:spacing w:line="360" w:lineRule="auto"/>
        <w:contextualSpacing/>
        <w:rPr>
          <w:i/>
        </w:rPr>
      </w:pPr>
      <w:r w:rsidRPr="00AF61E1">
        <w:rPr>
          <w:b/>
        </w:rPr>
        <w:t>Рекомендуется</w:t>
      </w:r>
      <w:r w:rsidRPr="00AF61E1">
        <w:t xml:space="preserve"> у всех пациентов с</w:t>
      </w:r>
      <w:r w:rsidR="00276F6A">
        <w:t xml:space="preserve"> подозрением на</w:t>
      </w:r>
      <w:r w:rsidRPr="00AF61E1">
        <w:t xml:space="preserve"> ЛБЛ</w:t>
      </w:r>
      <w:r w:rsidR="00276F6A">
        <w:t xml:space="preserve"> выполнять </w:t>
      </w:r>
      <w:r w:rsidR="00276F6A" w:rsidRPr="00276F6A">
        <w:t>патолого-анатомическое исследование биопсийного (операционного) материала лимфоузла</w:t>
      </w:r>
      <w:r w:rsidR="00276F6A">
        <w:t xml:space="preserve"> или другого очага поажения</w:t>
      </w:r>
      <w:r w:rsidR="00276F6A" w:rsidRPr="00276F6A">
        <w:t xml:space="preserve"> с применением иммуногистохимических методов</w:t>
      </w:r>
      <w:r w:rsidRPr="00AF61E1">
        <w:t xml:space="preserve"> с целью оценки субтипов ЛБЛ</w:t>
      </w:r>
      <w:r w:rsidR="00276F6A">
        <w:t>, а также сохранять би</w:t>
      </w:r>
      <w:r w:rsidR="00B56041">
        <w:t>опсийный материал для последующего</w:t>
      </w:r>
      <w:r w:rsidRPr="00AF61E1">
        <w:t xml:space="preserve"> выполнения молекулярно-генетических исследований, что позволит разработать новые таргетные стратегии терапии </w:t>
      </w:r>
      <w:r w:rsidRPr="00AF61E1">
        <w:fldChar w:fldCharType="begin" w:fldLock="1"/>
      </w:r>
      <w:r w:rsidRPr="00AF61E1">
        <w:instrText>ADDIN CSL_CITATION {"citationItems":[{"id":"ITEM-1","itemData":{"DOI":"10.1111/ejh.12722","ISSN":"1600-0609","PMID":"26679753","abstract":"Lymphoblastic lymphoma is a rare aggressive neoplasm of T-/B-precursors resembling acute lymphoblastic leukemia, with no or limited bone marrow involvement (&lt;25%), that develops more frequently in children and young adults and is typically characterized by a grossly enlarged mediastinum, and whose diagnostic hallmark is the expression of a T-/B-precursor cell immunophenotype, the T-cell subset accounting for 90% of all cases. The adoption of pediatric-derived, intensive lymphoblastic leukemia-like protocols led to significantly improved results, with survival rates of about 70% and 90% in adults and children, respectively. Adequate central nervous system prophylaxis and mediastinal irradiation contributed to the therapeutic success; however, the role of radiation therapy is debated due to toxicity concerns and the excellent results obtained with radiation-free programs especially in pediatric patients. With these modern schedules, localized radiotherapy and/or hematopoietic stem cell transplants could be generally omitted, and considered only for high-risk patients identified through postinduction computed tomography/positron-emission tomography scans, minimal residual disease analysis, and new genetics and genomics. New clinical studies will have to confirm the value of these assays for risk-oriented therapy, while further therapeutic progress is expected from the introduction of new drugs and targeting agents.","author":[{"dropping-particle":"","family":"Bassan","given":"Renato","non-dropping-particle":"","parse-names":false,"suffix":""},{"dropping-particle":"","family":"Maino","given":"Elena","non-dropping-particle":"","parse-names":false,"suffix":""},{"dropping-particle":"","family":"Cortelazzo","given":"Sergio","non-dropping-particle":"","parse-names":false,"suffix":""}],"container-title":"European journal of haematology","id":"ITEM-1","issue":"5","issued":{"date-parts":[["2016","5"]]},"page":"447-60","title":"Lymphoblastic lymphoma: an updated review on biology, diagnosis, and treatment.","type":"article-journal","volume":"96"},"uris":["http://www.mendeley.com/documents/?uuid=7feba565-014f-3600-86ec-0963b3e847bb"]},{"id":"ITEM-2","itemData":{"DOI":"10.1016/j.critrevonc.2017.03.020","ISSN":"1879-0461","PMID":"28427520","abstract":"Lymphoblastic lymphoma (LBL) is a neoplasm of immature B cells committed to the B-(B-LBL) or T-cell lineage (T-LBL) that accounts for approximately 2% of all lymphomas. Although histological features are usually sufficient to distinguish lymphoblastic from mature B- or T-cell neoplasms, of greater importance for diagnosis is the characterization of immunophenotype by flow cytometry. LBL occurs more commonly in children than in adults, 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[14,15]","plainTextFormattedCitation":"[14,15]","previouslyFormattedCitation":"[14,15]"},"properties":{"noteIndex":0},"schema":"https://github.com/citation-style-language/schema/raw/master/csl-citation.json"}</w:instrText>
      </w:r>
      <w:r w:rsidRPr="00AF61E1">
        <w:fldChar w:fldCharType="separate"/>
      </w:r>
      <w:r w:rsidRPr="00AF61E1">
        <w:rPr>
          <w:noProof/>
        </w:rPr>
        <w:t>[14,15]</w:t>
      </w:r>
      <w:r w:rsidRPr="00AF61E1">
        <w:fldChar w:fldCharType="end"/>
      </w:r>
      <w:r w:rsidRPr="00AF61E1">
        <w:t>.</w:t>
      </w:r>
    </w:p>
    <w:p w14:paraId="1DBA7686" w14:textId="77777777" w:rsidR="00A27AD5" w:rsidRPr="00AF61E1" w:rsidRDefault="00A27AD5" w:rsidP="00A27AD5">
      <w:pPr>
        <w:spacing w:line="360" w:lineRule="auto"/>
        <w:ind w:firstLine="709"/>
        <w:contextualSpacing/>
        <w:rPr>
          <w:b/>
        </w:rPr>
      </w:pPr>
      <w:r w:rsidRPr="00AF61E1">
        <w:rPr>
          <w:b/>
        </w:rPr>
        <w:t xml:space="preserve">Уровень убедительности рекомендаций – С (уровень </w:t>
      </w:r>
      <w:r w:rsidRPr="00AF61E1">
        <w:rPr>
          <w:b/>
          <w:spacing w:val="-1"/>
        </w:rPr>
        <w:t xml:space="preserve">достоверности доказательств </w:t>
      </w:r>
      <w:r w:rsidRPr="00AF61E1">
        <w:rPr>
          <w:b/>
        </w:rPr>
        <w:t>– 5).</w:t>
      </w:r>
    </w:p>
    <w:p w14:paraId="1561AB7A" w14:textId="77777777" w:rsidR="00A27AD5" w:rsidRPr="00AF61E1" w:rsidRDefault="00A27AD5" w:rsidP="00A27AD5">
      <w:pPr>
        <w:spacing w:line="360" w:lineRule="auto"/>
        <w:ind w:firstLine="709"/>
        <w:contextualSpacing/>
        <w:rPr>
          <w:b/>
          <w:i/>
        </w:rPr>
      </w:pPr>
      <w:r w:rsidRPr="00AF61E1">
        <w:rPr>
          <w:b/>
        </w:rPr>
        <w:t xml:space="preserve">Комментарии: </w:t>
      </w:r>
      <w:r w:rsidRPr="00AF61E1">
        <w:rPr>
          <w:i/>
        </w:rPr>
        <w:t>иммунофенотипические характеристики</w:t>
      </w:r>
      <w:r w:rsidRPr="00AF61E1">
        <w:rPr>
          <w:b/>
          <w:i/>
        </w:rPr>
        <w:t xml:space="preserve"> </w:t>
      </w:r>
      <w:r w:rsidRPr="00AF61E1">
        <w:rPr>
          <w:i/>
        </w:rPr>
        <w:t xml:space="preserve">приблизительно 80 % ЛБЛ характеризуются экспрессией T-клеточных маркеров, в отличие от ОЛЛ, при котором &gt;70 % относятся к B-клеточным. Среди всех ЛБЛ доминирует T-клеточный субтип. Иммунофенотипические характеристики опухолевых клеток при Т-ЛБЛ позитивны по следующим маркерам: TdT, CD7 и цитоплазматическая CD3; вариабельны СD1a, CD2, CD4, СD5, CD8; может быть коэкспрессия CD4 и CD8, CD10 +/–; редко </w:t>
      </w:r>
      <w:r w:rsidRPr="00AF61E1">
        <w:rPr>
          <w:i/>
        </w:rPr>
        <w:lastRenderedPageBreak/>
        <w:t>определяется коэкспрессия миеломаркеров CD13; 33; 117. В трети Т-ЛБЛ выявлены транслокации с участием генов Т-клеточных рецепторов (α, ß, γ, δ) и различных партнерских генов, включая MYC, TAL1, HOX11 и др.</w:t>
      </w:r>
    </w:p>
    <w:p w14:paraId="5EFC3505" w14:textId="77777777" w:rsidR="00A27AD5" w:rsidRPr="00B56041" w:rsidRDefault="00A27AD5" w:rsidP="00B56041">
      <w:pPr>
        <w:shd w:val="clear" w:color="auto" w:fill="FFFFFF"/>
        <w:tabs>
          <w:tab w:val="left" w:pos="211"/>
          <w:tab w:val="center" w:pos="709"/>
        </w:tabs>
        <w:spacing w:line="360" w:lineRule="auto"/>
        <w:ind w:firstLine="709"/>
        <w:contextualSpacing/>
        <w:rPr>
          <w:i/>
        </w:rPr>
      </w:pPr>
      <w:r w:rsidRPr="00AF61E1">
        <w:rPr>
          <w:i/>
        </w:rPr>
        <w:t>Иммунофенотипические характеристики опухолевых клеток при В-ЛБЛ позитивны: по ТdT (ядерная окраска), HLA-DR, CD19 и цитоплазматической (cyt)CD79a; CD20 и CD22 вариабельны. Иногда в цитоплазме определяются легкие цепи иммуноглобулина (cyt-µ). Поверхностные иммуноглобулины чаще отсутствуют, однако их обнаружение не исключает диагноза В-ЛБЛ; CD45 может быть негативен. Молекулярно-генетические особенности охарактеризованы мало, не имеют прогностического значения.</w:t>
      </w:r>
    </w:p>
    <w:p w14:paraId="0C8AE885" w14:textId="66B12474" w:rsidR="00254823" w:rsidRPr="00225E33" w:rsidRDefault="00254823" w:rsidP="004F4A8D">
      <w:pPr>
        <w:numPr>
          <w:ilvl w:val="0"/>
          <w:numId w:val="21"/>
        </w:numPr>
        <w:spacing w:line="360" w:lineRule="auto"/>
        <w:rPr>
          <w:i/>
          <w:lang w:eastAsia="zh-CN"/>
        </w:rPr>
      </w:pPr>
      <w:r w:rsidRPr="00617969">
        <w:rPr>
          <w:b/>
          <w:color w:val="000000"/>
        </w:rPr>
        <w:t xml:space="preserve">Рекомендуется </w:t>
      </w:r>
      <w:r w:rsidRPr="00101FAD">
        <w:rPr>
          <w:color w:val="000000"/>
        </w:rPr>
        <w:t>всем пациентам</w:t>
      </w:r>
      <w:r>
        <w:rPr>
          <w:b/>
          <w:color w:val="000000"/>
        </w:rPr>
        <w:t xml:space="preserve"> </w:t>
      </w:r>
      <w:r w:rsidRPr="00617969">
        <w:rPr>
          <w:color w:val="000000"/>
        </w:rPr>
        <w:t>выполнить</w:t>
      </w:r>
      <w:r w:rsidR="006305E6">
        <w:rPr>
          <w:color w:val="000000"/>
        </w:rPr>
        <w:t xml:space="preserve"> </w:t>
      </w:r>
      <w:r w:rsidR="006305E6">
        <w:t xml:space="preserve">иммунофенотипирование гемопоэтических клеток-предшественниц в </w:t>
      </w:r>
      <w:r w:rsidR="00B87C87">
        <w:t xml:space="preserve">КМ </w:t>
      </w:r>
      <w:r>
        <w:rPr>
          <w:color w:val="000000"/>
        </w:rPr>
        <w:t>с целью верификации диагноза</w:t>
      </w:r>
      <w:r w:rsidR="0032725D">
        <w:rPr>
          <w:color w:val="000000"/>
        </w:rPr>
        <w:t xml:space="preserve"> </w:t>
      </w:r>
      <w:r w:rsidR="00914AB6">
        <w:rPr>
          <w:color w:val="000000"/>
        </w:rPr>
        <w:fldChar w:fldCharType="begin" w:fldLock="1"/>
      </w:r>
      <w:r w:rsidR="00C23E10">
        <w:rPr>
          <w:color w:val="000000"/>
        </w:rPr>
        <w:instrText>ADDIN CSL_CITATION {"citationItems":[{"id":"ITEM-1","itemData":{"ISSN":"0887-6924","PMID":"7564526","abstract":"Criteria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B","non-dropping-particle":"","parse-names":false,"suffix":""}],"container-title":"Leukemia","id":"ITEM-1","issue":"10","issued":{"date-parts":[["1995","10"]]},"page":"1783-6","title":"Proposals for the immunological classification of acute leukemias. European Group for the Immunological Characterization of Leukemias (EGIL).","type":"article-journal","volume":"9"},"uris":["http://www.mendeley.com/documents/?uuid=1c6b105f-eb07-435b-8011-2a05c5094a8f"]},{"id":"ITEM-2","itemData":{"DOI":"10.1182/blood.v98.8.2498","ISSN":"0006-4971","PMID":"11588048","abstract":"Bone marrow hematogones (B-lymphocyte precursors) may cause problems in diagnosis because of their morphologic and immunophenotypic similarities to neoplastic lymphoblasts. The purposes of this prospective, multiparametric flow cytometry study were to quantify hematogones across age groups and a spectrum of clinical conditions, to identify factors that affect the relative quantity of hematogones, and to compare their immunophenotype with that of neoplastic lymphoblasts. A total of 662 consecutive marrow specimens were analyzed for hematogones using one of two 4-color antibody combinations; hematogones were identified in 528 (79.8%). There was a significant decline in hematogones with increasing age (P &lt;.001), but a broad range was found at all ages and many adults had a relatively high number. Specimens processed by density gradient had a higher mean percent hematogones than those processed by erythrocyte lysis (P &lt;.001). There was a direct decline in hematogones with increasing marrow involvement with neoplastic cells. A total of 8% of the 662 specimens contained 5% or more hematogones: 24.6% of specimens from patients aged less than 16 years and 6.3% from those 16 and older (P &lt;.000 01). Increased hematogones were observed most often in patients with lymphoma, marrow regenerative states, immune cytopenias, and acquired immunodeficiency syndrome. Hematogones always exhibited a typical complex spectrum of antigen expression that defines the normal antigenic evolution of B-cell precursors and lacked aberrant expression. In contrast, lymphoblasts in 49 cases of precursor B-ALL showed maturation arrest and exhibited 1 to 11 immunophenotypic aberrancies. Four-color flow cytometry with optimal combinations of antibodies consistently distinguishes between hematogones and neoplastic lymphoblasts.","author":[{"dropping-particle":"","family":"McKenna","given":"R W","non-dropping-particle":"","parse-names":false,"suffix":""},{"dropping-particle":"","family":"Washington","given":"L T","non-dropping-particle":"","parse-names":false,"suffix":""},{"dropping-particle":"","family":"Aquino","given":"D B","non-dropping-particle":"","parse-names":false,"suffix":""},{"dropping-particle":"","family":"Picker","given":"L J","non-dropping-particle":"","parse-names":false,"suffix":""},{"dropping-particle":"","family":"Kroft","given":"S H","non-dropping-particle":"","parse-names":false,"suffix":""}],"container-title":"Blood","id":"ITEM-2","issue":"8","issued":{"date-parts":[["2001","10","15"]]},"page":"2498-507","title":"Immunophenotypic analysis of hematogones (B-lymphocyte precursors) in 662 consecutive bone marrow specimens by 4-color flow cytometry.","type":"article-journal","volume":"98"},"uris":["http://www.mendeley.com/documents/?uuid=bc07853c-2bbb-3efc-bd4a-1c5dc4ae399b"]}],"mendeley":{"formattedCitation":"[32,33]","plainTextFormattedCitation":"[32,33]","previouslyFormattedCitation":"[32,33]"},"properties":{"noteIndex":0},"schema":"https://github.com/citation-style-language/schema/raw/master/csl-citation.json"}</w:instrText>
      </w:r>
      <w:r w:rsidR="00914AB6">
        <w:rPr>
          <w:color w:val="000000"/>
        </w:rPr>
        <w:fldChar w:fldCharType="separate"/>
      </w:r>
      <w:r w:rsidR="00F86C9F" w:rsidRPr="00F86C9F">
        <w:rPr>
          <w:noProof/>
          <w:color w:val="000000"/>
        </w:rPr>
        <w:t>[32,33]</w:t>
      </w:r>
      <w:r w:rsidR="00914AB6">
        <w:rPr>
          <w:color w:val="000000"/>
        </w:rPr>
        <w:fldChar w:fldCharType="end"/>
      </w:r>
      <w:r w:rsidR="00914AB6" w:rsidRPr="00617969">
        <w:rPr>
          <w:color w:val="000000"/>
        </w:rPr>
        <w:t>.</w:t>
      </w:r>
    </w:p>
    <w:p w14:paraId="4806F8C7" w14:textId="4A1711A9" w:rsidR="00254823" w:rsidRPr="00617969" w:rsidRDefault="00254823" w:rsidP="004F4A8D">
      <w:pPr>
        <w:spacing w:line="360" w:lineRule="auto"/>
        <w:ind w:firstLine="709"/>
        <w:contextualSpacing/>
        <w:rPr>
          <w:b/>
          <w:color w:val="000000"/>
        </w:rPr>
      </w:pPr>
      <w:r w:rsidRPr="00617969">
        <w:rPr>
          <w:b/>
          <w:color w:val="000000"/>
        </w:rPr>
        <w:t>Уровень убедительности реком</w:t>
      </w:r>
      <w:r>
        <w:rPr>
          <w:b/>
          <w:color w:val="000000"/>
        </w:rPr>
        <w:t xml:space="preserve">ендаций </w:t>
      </w:r>
      <w:r w:rsidR="0032725D">
        <w:rPr>
          <w:b/>
          <w:szCs w:val="22"/>
        </w:rPr>
        <w:t xml:space="preserve">– </w:t>
      </w:r>
      <w:r w:rsidR="003D21D9">
        <w:rPr>
          <w:b/>
          <w:color w:val="000000"/>
        </w:rPr>
        <w:t>С</w:t>
      </w:r>
      <w:r w:rsidR="003D21D9" w:rsidRPr="00617969">
        <w:rPr>
          <w:b/>
          <w:color w:val="000000"/>
        </w:rPr>
        <w:t xml:space="preserve"> </w:t>
      </w:r>
      <w:r w:rsidRPr="00617969">
        <w:rPr>
          <w:b/>
          <w:color w:val="000000"/>
        </w:rPr>
        <w:t>(уровень</w:t>
      </w:r>
      <w:r>
        <w:rPr>
          <w:b/>
          <w:color w:val="000000"/>
        </w:rPr>
        <w:t xml:space="preserve"> достоверности доказательств – </w:t>
      </w:r>
      <w:r w:rsidR="003D21D9">
        <w:rPr>
          <w:b/>
          <w:color w:val="000000"/>
        </w:rPr>
        <w:t>4</w:t>
      </w:r>
      <w:r w:rsidR="00C171A6">
        <w:rPr>
          <w:b/>
          <w:color w:val="000000"/>
        </w:rPr>
        <w:t>)</w:t>
      </w:r>
      <w:r w:rsidR="0032725D">
        <w:rPr>
          <w:b/>
          <w:color w:val="000000"/>
        </w:rPr>
        <w:t>.</w:t>
      </w:r>
    </w:p>
    <w:p w14:paraId="4E82C88D" w14:textId="77777777" w:rsidR="00254823" w:rsidRDefault="00254823" w:rsidP="004F4A8D">
      <w:pPr>
        <w:shd w:val="clear" w:color="auto" w:fill="FFFFFF"/>
        <w:tabs>
          <w:tab w:val="left" w:pos="211"/>
        </w:tabs>
        <w:spacing w:line="360" w:lineRule="auto"/>
        <w:ind w:firstLine="709"/>
        <w:contextualSpacing/>
        <w:rPr>
          <w:i/>
        </w:rPr>
      </w:pPr>
      <w:r w:rsidRPr="00617969">
        <w:rPr>
          <w:rFonts w:eastAsia="Arial Unicode MS"/>
          <w:b/>
          <w:color w:val="000000"/>
          <w:u w:color="000000"/>
        </w:rPr>
        <w:t>Комментарии:</w:t>
      </w:r>
      <w:r w:rsidRPr="00617969">
        <w:rPr>
          <w:rFonts w:eastAsia="Arial Unicode MS"/>
          <w:color w:val="000000"/>
          <w:u w:color="000000"/>
        </w:rPr>
        <w:t xml:space="preserve"> </w:t>
      </w:r>
      <w:r w:rsidR="006305E6" w:rsidRPr="00617969">
        <w:rPr>
          <w:rFonts w:eastAsia="Arial Unicode MS"/>
          <w:i/>
          <w:color w:val="000000"/>
          <w:u w:color="000000"/>
        </w:rPr>
        <w:t>иммунофено</w:t>
      </w:r>
      <w:r w:rsidR="006305E6">
        <w:rPr>
          <w:rFonts w:eastAsia="Arial Unicode MS"/>
          <w:i/>
          <w:color w:val="000000"/>
          <w:u w:color="000000"/>
        </w:rPr>
        <w:t xml:space="preserve">типирование </w:t>
      </w:r>
      <w:r>
        <w:rPr>
          <w:rFonts w:eastAsia="Arial Unicode MS"/>
          <w:i/>
          <w:color w:val="000000"/>
          <w:u w:color="000000"/>
        </w:rPr>
        <w:t xml:space="preserve">выполняют с помощью </w:t>
      </w:r>
      <w:r w:rsidRPr="00617969">
        <w:rPr>
          <w:rFonts w:eastAsia="Arial Unicode MS"/>
          <w:i/>
          <w:color w:val="000000"/>
          <w:u w:color="000000"/>
        </w:rPr>
        <w:t>мультип</w:t>
      </w:r>
      <w:r w:rsidR="0032725D">
        <w:rPr>
          <w:rFonts w:eastAsia="Arial Unicode MS"/>
          <w:i/>
          <w:color w:val="000000"/>
          <w:u w:color="000000"/>
        </w:rPr>
        <w:t>араметрической проточной цитофлу</w:t>
      </w:r>
      <w:r w:rsidRPr="00617969">
        <w:rPr>
          <w:rFonts w:eastAsia="Arial Unicode MS"/>
          <w:i/>
          <w:color w:val="000000"/>
          <w:u w:color="000000"/>
        </w:rPr>
        <w:t xml:space="preserve">ориметрии (обычно как минимум 3- или 4-цветной). </w:t>
      </w:r>
      <w:r>
        <w:rPr>
          <w:rFonts w:eastAsia="Arial Unicode MS"/>
          <w:i/>
          <w:color w:val="000000"/>
          <w:u w:color="000000"/>
        </w:rPr>
        <w:t>Е</w:t>
      </w:r>
      <w:r w:rsidRPr="00617969">
        <w:rPr>
          <w:rFonts w:eastAsia="Arial Unicode MS"/>
          <w:i/>
          <w:color w:val="000000"/>
          <w:u w:color="000000"/>
        </w:rPr>
        <w:t>го используют для более четкого определения принадлежности бластных клеток к той или иной линии клеточной дифференцировки после установле</w:t>
      </w:r>
      <w:r>
        <w:rPr>
          <w:rFonts w:eastAsia="Arial Unicode MS"/>
          <w:i/>
          <w:color w:val="000000"/>
          <w:u w:color="000000"/>
        </w:rPr>
        <w:t>ния морфологического диагноза ОЛ</w:t>
      </w:r>
      <w:r w:rsidRPr="00617969">
        <w:rPr>
          <w:rFonts w:eastAsia="Arial Unicode MS"/>
          <w:i/>
          <w:color w:val="000000"/>
          <w:u w:color="000000"/>
        </w:rPr>
        <w:t xml:space="preserve">Л. </w:t>
      </w:r>
      <w:r>
        <w:rPr>
          <w:rFonts w:eastAsia="Arial Unicode MS"/>
          <w:i/>
          <w:color w:val="000000"/>
          <w:u w:color="000000"/>
        </w:rPr>
        <w:t>И</w:t>
      </w:r>
      <w:r w:rsidRPr="00617969">
        <w:rPr>
          <w:rFonts w:eastAsia="Arial Unicode MS"/>
          <w:i/>
          <w:color w:val="000000"/>
          <w:u w:color="000000"/>
        </w:rPr>
        <w:t>ммунофенотипическая характеристика бласт</w:t>
      </w:r>
      <w:r>
        <w:rPr>
          <w:rFonts w:eastAsia="Arial Unicode MS"/>
          <w:i/>
          <w:color w:val="000000"/>
          <w:u w:color="000000"/>
        </w:rPr>
        <w:t xml:space="preserve">ных клеток при </w:t>
      </w:r>
      <w:r w:rsidR="00B87C87">
        <w:rPr>
          <w:rFonts w:eastAsia="Arial Unicode MS"/>
          <w:i/>
          <w:color w:val="000000"/>
          <w:u w:color="000000"/>
        </w:rPr>
        <w:t>ОЛЛ</w:t>
      </w:r>
      <w:r w:rsidRPr="00617969">
        <w:rPr>
          <w:rFonts w:eastAsia="Arial Unicode MS"/>
          <w:i/>
          <w:color w:val="000000"/>
          <w:u w:color="000000"/>
        </w:rPr>
        <w:t xml:space="preserve"> представлена в </w:t>
      </w:r>
      <w:r w:rsidRPr="00465085">
        <w:rPr>
          <w:rFonts w:eastAsia="Arial Unicode MS"/>
          <w:i/>
          <w:color w:val="000000"/>
          <w:u w:color="000000"/>
        </w:rPr>
        <w:t>приложении Г2</w:t>
      </w:r>
      <w:r w:rsidRPr="00617969">
        <w:rPr>
          <w:rFonts w:eastAsia="Arial Unicode MS"/>
          <w:i/>
          <w:color w:val="000000"/>
          <w:u w:color="000000"/>
        </w:rPr>
        <w:t>.</w:t>
      </w:r>
      <w:r w:rsidRPr="005D47D3">
        <w:t xml:space="preserve"> </w:t>
      </w:r>
      <w:r w:rsidRPr="005D47D3">
        <w:rPr>
          <w:i/>
        </w:rPr>
        <w:t>ОЛЛ из предшественников B</w:t>
      </w:r>
      <w:r w:rsidR="0032725D">
        <w:rPr>
          <w:i/>
        </w:rPr>
        <w:t>-лимфоцитов (70–</w:t>
      </w:r>
      <w:r w:rsidRPr="005D47D3">
        <w:rPr>
          <w:i/>
        </w:rPr>
        <w:t>80</w:t>
      </w:r>
      <w:r w:rsidR="0032725D">
        <w:rPr>
          <w:i/>
        </w:rPr>
        <w:t xml:space="preserve"> </w:t>
      </w:r>
      <w:r w:rsidRPr="005D47D3">
        <w:rPr>
          <w:i/>
        </w:rPr>
        <w:t>% случаев) могут классифицироваться на четыре группы</w:t>
      </w:r>
      <w:r w:rsidR="00ED0FBC">
        <w:rPr>
          <w:i/>
        </w:rPr>
        <w:t>,</w:t>
      </w:r>
      <w:r w:rsidRPr="005D47D3">
        <w:rPr>
          <w:i/>
        </w:rPr>
        <w:t xml:space="preserve"> в зависимости от экспрессии антигенов дифференцировки B-клеток, а также цитоплазматических и поверхностных иммуноглобулинов (Ig). </w:t>
      </w:r>
      <w:r w:rsidRPr="0053568D">
        <w:rPr>
          <w:i/>
        </w:rPr>
        <w:t>ОЛЛ из пр</w:t>
      </w:r>
      <w:r w:rsidR="0032725D" w:rsidRPr="0053568D">
        <w:rPr>
          <w:i/>
        </w:rPr>
        <w:t>едшественников Т-лимфоцитов (20–</w:t>
      </w:r>
      <w:r w:rsidRPr="0053568D">
        <w:rPr>
          <w:i/>
        </w:rPr>
        <w:t>30</w:t>
      </w:r>
      <w:r w:rsidR="0032725D" w:rsidRPr="0053568D">
        <w:rPr>
          <w:i/>
        </w:rPr>
        <w:t xml:space="preserve"> </w:t>
      </w:r>
      <w:r w:rsidRPr="0053568D">
        <w:rPr>
          <w:i/>
        </w:rPr>
        <w:t xml:space="preserve">% случаев) также могут делиться на </w:t>
      </w:r>
      <w:r w:rsidR="0053568D" w:rsidRPr="0053568D">
        <w:rPr>
          <w:i/>
        </w:rPr>
        <w:t>4</w:t>
      </w:r>
      <w:r w:rsidRPr="0053568D">
        <w:rPr>
          <w:i/>
        </w:rPr>
        <w:t xml:space="preserve"> группы в зависимости от уровня зрелости тимоцита и </w:t>
      </w:r>
      <w:r w:rsidR="00B11A76" w:rsidRPr="0053568D">
        <w:rPr>
          <w:i/>
        </w:rPr>
        <w:t xml:space="preserve">экспрессии антигена </w:t>
      </w:r>
      <w:r w:rsidR="00B11A76" w:rsidRPr="0053568D">
        <w:rPr>
          <w:i/>
          <w:lang w:val="en-US"/>
        </w:rPr>
        <w:t>CD</w:t>
      </w:r>
      <w:r w:rsidR="00B11A76" w:rsidRPr="0053568D">
        <w:rPr>
          <w:i/>
        </w:rPr>
        <w:t>1</w:t>
      </w:r>
      <w:r w:rsidR="00B11A76" w:rsidRPr="0053568D">
        <w:rPr>
          <w:i/>
          <w:lang w:val="en-US"/>
        </w:rPr>
        <w:t>a</w:t>
      </w:r>
      <w:r w:rsidRPr="0053568D">
        <w:rPr>
          <w:i/>
        </w:rPr>
        <w:t xml:space="preserve"> T-ОЛЛ</w:t>
      </w:r>
      <w:r w:rsidR="00602291" w:rsidRPr="0053568D">
        <w:rPr>
          <w:i/>
        </w:rPr>
        <w:t>,</w:t>
      </w:r>
      <w:r w:rsidRPr="0053568D">
        <w:rPr>
          <w:i/>
        </w:rPr>
        <w:t xml:space="preserve"> могут дополнительно классифицироваться в зависимости от субтипа рецептора Т-клеток (TCR).</w:t>
      </w:r>
      <w:r w:rsidRPr="00E23FE4">
        <w:rPr>
          <w:i/>
        </w:rPr>
        <w:t xml:space="preserve"> В ряде случаев </w:t>
      </w:r>
      <w:r w:rsidRPr="00E23FE4">
        <w:rPr>
          <w:rFonts w:eastAsia="TimesNewRoman"/>
          <w:i/>
          <w:lang w:eastAsia="en-US"/>
        </w:rPr>
        <w:t>бластные клетки имеют одновременно лимфоидные и миелоидные маркеры.</w:t>
      </w:r>
      <w:r w:rsidRPr="00D01645">
        <w:rPr>
          <w:rFonts w:eastAsia="TimesNewRoman"/>
          <w:i/>
          <w:lang w:eastAsia="en-US"/>
        </w:rPr>
        <w:t xml:space="preserve"> </w:t>
      </w:r>
      <w:r w:rsidRPr="00D01645">
        <w:rPr>
          <w:i/>
        </w:rPr>
        <w:t>В последней классификации ВОЗ (20</w:t>
      </w:r>
      <w:r w:rsidR="006305E6" w:rsidRPr="006305E6">
        <w:rPr>
          <w:i/>
        </w:rPr>
        <w:t xml:space="preserve">17 </w:t>
      </w:r>
      <w:r w:rsidR="006305E6">
        <w:rPr>
          <w:i/>
        </w:rPr>
        <w:t>г.</w:t>
      </w:r>
      <w:r w:rsidRPr="00D01645">
        <w:rPr>
          <w:i/>
        </w:rPr>
        <w:t>)</w:t>
      </w:r>
      <w:r w:rsidR="006305E6" w:rsidRPr="00F35309">
        <w:rPr>
          <w:i/>
        </w:rPr>
        <w:t xml:space="preserve"> </w:t>
      </w:r>
      <w:r w:rsidR="00DC59BE" w:rsidRPr="00F35309">
        <w:rPr>
          <w:i/>
        </w:rPr>
        <w:fldChar w:fldCharType="begin" w:fldLock="1"/>
      </w:r>
      <w:r w:rsidR="00914AB6">
        <w:rPr>
          <w:i/>
        </w:rPr>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[3]","plainTextFormattedCitation":"[3]","previouslyFormattedCitation":"[3]"},"properties":{"noteIndex":0},"schema":"https://github.com/citation-style-language/schema/raw/master/csl-citation.json"}</w:instrText>
      </w:r>
      <w:r w:rsidR="00DC59BE" w:rsidRPr="00F35309">
        <w:rPr>
          <w:i/>
        </w:rPr>
        <w:fldChar w:fldCharType="separate"/>
      </w:r>
      <w:r w:rsidR="006305E6" w:rsidRPr="00F35309">
        <w:rPr>
          <w:i/>
          <w:noProof/>
        </w:rPr>
        <w:t>[3]</w:t>
      </w:r>
      <w:r w:rsidR="00DC59BE" w:rsidRPr="00F35309">
        <w:rPr>
          <w:i/>
        </w:rPr>
        <w:fldChar w:fldCharType="end"/>
      </w:r>
      <w:r w:rsidRPr="00D01645">
        <w:rPr>
          <w:i/>
        </w:rPr>
        <w:t xml:space="preserve"> эти случаи определяются как смешанный фенотип </w:t>
      </w:r>
      <w:r w:rsidR="00B87C87">
        <w:rPr>
          <w:i/>
        </w:rPr>
        <w:t xml:space="preserve">ОЛ </w:t>
      </w:r>
      <w:r w:rsidRPr="00D01645">
        <w:rPr>
          <w:i/>
        </w:rPr>
        <w:t xml:space="preserve">(MPAL) (B-/миелоидный, T-/миелоидный). При отсутствии экспрессии маркеров, специфичных для лимфоидного или миелоидного ростков, устанавливают диагноз </w:t>
      </w:r>
      <w:r w:rsidR="0032725D">
        <w:rPr>
          <w:i/>
        </w:rPr>
        <w:t>«</w:t>
      </w:r>
      <w:r w:rsidRPr="00D01645">
        <w:rPr>
          <w:i/>
        </w:rPr>
        <w:t>недифференцированный лейкоз</w:t>
      </w:r>
      <w:r w:rsidR="0032725D">
        <w:rPr>
          <w:i/>
        </w:rPr>
        <w:t>»</w:t>
      </w:r>
      <w:r w:rsidR="00602291">
        <w:rPr>
          <w:i/>
        </w:rPr>
        <w:t>.</w:t>
      </w:r>
    </w:p>
    <w:p w14:paraId="0A54B666" w14:textId="77777777" w:rsidR="00254823" w:rsidRPr="003D17AF" w:rsidRDefault="00254823" w:rsidP="00C171A6">
      <w:pPr>
        <w:shd w:val="clear" w:color="auto" w:fill="FFFFFF"/>
        <w:tabs>
          <w:tab w:val="left" w:pos="211"/>
        </w:tabs>
        <w:spacing w:line="360" w:lineRule="auto"/>
        <w:ind w:firstLine="709"/>
        <w:contextualSpacing/>
        <w:rPr>
          <w:i/>
        </w:rPr>
      </w:pPr>
      <w:r w:rsidRPr="003D17AF">
        <w:rPr>
          <w:i/>
        </w:rPr>
        <w:t>Приблизительно 80</w:t>
      </w:r>
      <w:r w:rsidR="00602291">
        <w:rPr>
          <w:i/>
        </w:rPr>
        <w:t xml:space="preserve"> </w:t>
      </w:r>
      <w:r w:rsidRPr="003D17AF">
        <w:rPr>
          <w:i/>
        </w:rPr>
        <w:t>% ЛБЛ характеризуются экспрессией T-кл</w:t>
      </w:r>
      <w:r w:rsidR="00C171A6">
        <w:rPr>
          <w:i/>
        </w:rPr>
        <w:t xml:space="preserve">еточных маркеров в </w:t>
      </w:r>
      <w:r w:rsidR="00ED0FBC">
        <w:rPr>
          <w:i/>
        </w:rPr>
        <w:t xml:space="preserve">отличие </w:t>
      </w:r>
      <w:r w:rsidR="00C171A6">
        <w:rPr>
          <w:i/>
        </w:rPr>
        <w:t xml:space="preserve">от </w:t>
      </w:r>
      <w:r w:rsidR="00DD2199">
        <w:rPr>
          <w:i/>
        </w:rPr>
        <w:t>ОЛЛ, при котором</w:t>
      </w:r>
      <w:r w:rsidR="00602291">
        <w:rPr>
          <w:i/>
        </w:rPr>
        <w:t xml:space="preserve"> &gt;</w:t>
      </w:r>
      <w:r w:rsidRPr="003D17AF">
        <w:rPr>
          <w:i/>
        </w:rPr>
        <w:t>70</w:t>
      </w:r>
      <w:r w:rsidR="00602291">
        <w:rPr>
          <w:i/>
        </w:rPr>
        <w:t xml:space="preserve"> </w:t>
      </w:r>
      <w:r w:rsidRPr="003D17AF">
        <w:rPr>
          <w:i/>
        </w:rPr>
        <w:t>% относятся к B-клеточным. Поэтому среди всех ЛБЛ доминирует T-клеточный субтип.</w:t>
      </w:r>
    </w:p>
    <w:p w14:paraId="6EE60D1E" w14:textId="77777777" w:rsidR="00254823" w:rsidRPr="003D17AF" w:rsidRDefault="00254823" w:rsidP="00C171A6">
      <w:pPr>
        <w:shd w:val="clear" w:color="auto" w:fill="FFFFFF"/>
        <w:tabs>
          <w:tab w:val="left" w:pos="211"/>
        </w:tabs>
        <w:spacing w:line="360" w:lineRule="auto"/>
        <w:ind w:firstLine="709"/>
        <w:contextualSpacing/>
        <w:rPr>
          <w:i/>
        </w:rPr>
      </w:pPr>
      <w:r w:rsidRPr="003D17AF">
        <w:rPr>
          <w:i/>
        </w:rPr>
        <w:lastRenderedPageBreak/>
        <w:t>Иммуно</w:t>
      </w:r>
      <w:r w:rsidR="008C0694" w:rsidRPr="008C0694">
        <w:rPr>
          <w:i/>
        </w:rPr>
        <w:t>морфологические</w:t>
      </w:r>
      <w:r w:rsidRPr="003D17AF">
        <w:rPr>
          <w:i/>
        </w:rPr>
        <w:t xml:space="preserve"> характеристики опухолевых клеток при Т-ЛБЛ</w:t>
      </w:r>
      <w:r w:rsidR="00F41168">
        <w:rPr>
          <w:i/>
        </w:rPr>
        <w:t>:</w:t>
      </w:r>
      <w:r w:rsidRPr="003D17AF">
        <w:rPr>
          <w:i/>
        </w:rPr>
        <w:t xml:space="preserve"> позитивны</w:t>
      </w:r>
      <w:r w:rsidR="00F41168">
        <w:rPr>
          <w:i/>
        </w:rPr>
        <w:t xml:space="preserve"> </w:t>
      </w:r>
      <w:r w:rsidRPr="003D17AF">
        <w:rPr>
          <w:i/>
        </w:rPr>
        <w:t>терминальная дезок</w:t>
      </w:r>
      <w:r w:rsidR="00275B80">
        <w:rPr>
          <w:i/>
        </w:rPr>
        <w:t>синуклеотидил</w:t>
      </w:r>
      <w:r w:rsidRPr="003D17AF">
        <w:rPr>
          <w:i/>
        </w:rPr>
        <w:t>трансфераза (</w:t>
      </w:r>
      <w:r w:rsidR="00275B80">
        <w:rPr>
          <w:i/>
        </w:rPr>
        <w:t xml:space="preserve">далее – </w:t>
      </w:r>
      <w:r w:rsidRPr="003D17AF">
        <w:rPr>
          <w:i/>
        </w:rPr>
        <w:t xml:space="preserve">TdT), CD7 и цитоплазматическая CD3; вариабельны СD 1a, CD2, CD4, СD5, CD8; может быть </w:t>
      </w:r>
      <w:r w:rsidR="00275B80">
        <w:rPr>
          <w:i/>
        </w:rPr>
        <w:t>коэкспрессия CD4 и CD8, CD10 +/–</w:t>
      </w:r>
      <w:r w:rsidRPr="003D17AF">
        <w:rPr>
          <w:i/>
        </w:rPr>
        <w:t>; редко определяется коэкспрессия миеломаркеров CD 13; 33; 117. В трети Т-ЛБЛ выявлены транслокации с участием генов Т-клеточных рецепторов (α, ß, γ, δ) и различных партнерских генов, включая MYC, TAL1, HOX11 и др.</w:t>
      </w:r>
    </w:p>
    <w:p w14:paraId="0A921C3B" w14:textId="77777777" w:rsidR="00254823" w:rsidRDefault="00254823" w:rsidP="00C171A6">
      <w:pPr>
        <w:shd w:val="clear" w:color="auto" w:fill="FFFFFF"/>
        <w:tabs>
          <w:tab w:val="left" w:pos="211"/>
        </w:tabs>
        <w:spacing w:line="360" w:lineRule="auto"/>
        <w:ind w:firstLine="709"/>
        <w:contextualSpacing/>
        <w:rPr>
          <w:i/>
        </w:rPr>
      </w:pPr>
      <w:r w:rsidRPr="003D17AF">
        <w:rPr>
          <w:i/>
        </w:rPr>
        <w:t>Иммуно</w:t>
      </w:r>
      <w:r w:rsidR="008C0694" w:rsidRPr="008C0694">
        <w:rPr>
          <w:i/>
        </w:rPr>
        <w:t>морфологические</w:t>
      </w:r>
      <w:r w:rsidR="008C0694">
        <w:rPr>
          <w:i/>
        </w:rPr>
        <w:t xml:space="preserve"> </w:t>
      </w:r>
      <w:r w:rsidRPr="003D17AF">
        <w:rPr>
          <w:i/>
        </w:rPr>
        <w:t>характеристики опухолевых клеток при В-ЛБЛ</w:t>
      </w:r>
      <w:r w:rsidR="00F41168">
        <w:rPr>
          <w:i/>
        </w:rPr>
        <w:t>: позитивн</w:t>
      </w:r>
      <w:r w:rsidRPr="003D17AF">
        <w:rPr>
          <w:i/>
        </w:rPr>
        <w:t>: ТdT (ядерная окраска), HLA-DR, CD 19 и цитоплазматическая (cyt)CD79a; CD20 и CD22 вариабельны. Иногда в цитоплазме определяются легкие цепи иммуноглобулина (cyt-µ). Поверхностные иммуноглобулины чаще отсутствуют, однако их обнаружение не исключает диагноза В-ЛБ</w:t>
      </w:r>
      <w:r>
        <w:rPr>
          <w:i/>
        </w:rPr>
        <w:t xml:space="preserve">Л; CD 45 может быть негативен. </w:t>
      </w:r>
    </w:p>
    <w:p w14:paraId="2251BF4E" w14:textId="01C96612" w:rsidR="00254823" w:rsidRPr="007F435A" w:rsidRDefault="00254823" w:rsidP="00956D03">
      <w:pPr>
        <w:numPr>
          <w:ilvl w:val="0"/>
          <w:numId w:val="21"/>
        </w:numPr>
        <w:shd w:val="clear" w:color="auto" w:fill="FFFFFF"/>
        <w:tabs>
          <w:tab w:val="left" w:pos="211"/>
        </w:tabs>
        <w:spacing w:line="360" w:lineRule="auto"/>
        <w:rPr>
          <w:i/>
        </w:rPr>
      </w:pPr>
      <w:r w:rsidRPr="00617969">
        <w:rPr>
          <w:b/>
          <w:color w:val="000000"/>
        </w:rPr>
        <w:t xml:space="preserve">Рекомендуется </w:t>
      </w:r>
      <w:r w:rsidRPr="00101FAD">
        <w:rPr>
          <w:color w:val="000000"/>
        </w:rPr>
        <w:t>всем пациентам</w:t>
      </w:r>
      <w:r>
        <w:rPr>
          <w:b/>
          <w:color w:val="000000"/>
        </w:rPr>
        <w:t xml:space="preserve"> </w:t>
      </w:r>
      <w:r w:rsidRPr="00617969">
        <w:rPr>
          <w:color w:val="000000"/>
        </w:rPr>
        <w:t xml:space="preserve">выполнить </w:t>
      </w:r>
      <w:r w:rsidRPr="00617969">
        <w:rPr>
          <w:rFonts w:eastAsia="Arial Unicode MS"/>
          <w:color w:val="000000"/>
          <w:u w:color="000000"/>
        </w:rPr>
        <w:t>цитогенетическое</w:t>
      </w:r>
      <w:r w:rsidRPr="00617969">
        <w:rPr>
          <w:color w:val="000000"/>
        </w:rPr>
        <w:t xml:space="preserve"> исследование</w:t>
      </w:r>
      <w:r w:rsidR="006305E6">
        <w:rPr>
          <w:color w:val="000000"/>
        </w:rPr>
        <w:t xml:space="preserve"> (кариотип)</w:t>
      </w:r>
      <w:r w:rsidRPr="00617969">
        <w:rPr>
          <w:color w:val="000000"/>
        </w:rPr>
        <w:t xml:space="preserve"> аспирата </w:t>
      </w:r>
      <w:r w:rsidR="00B87C87">
        <w:rPr>
          <w:color w:val="000000"/>
        </w:rPr>
        <w:t xml:space="preserve">КМ </w:t>
      </w:r>
      <w:r>
        <w:rPr>
          <w:color w:val="000000"/>
        </w:rPr>
        <w:t>с целью определения группы риска и верификации диагноза</w:t>
      </w:r>
      <w:r w:rsidR="005E6AB9">
        <w:rPr>
          <w:color w:val="000000"/>
        </w:rPr>
        <w:t xml:space="preserve"> </w:t>
      </w:r>
      <w:r w:rsidR="00914AB6">
        <w:rPr>
          <w:color w:val="000000"/>
        </w:rPr>
        <w:fldChar w:fldCharType="begin" w:fldLock="1"/>
      </w:r>
      <w:r w:rsidR="00C23E10">
        <w:rPr>
          <w:color w:val="000000"/>
        </w:rPr>
        <w:instrText>ADDIN CSL_CITATION {"citationItems":[{"id":"ITEM-1","itemData":{"DOI":"10.1182/blood-2006-10-051912","ISSN":"0006-4971","PMID":"17170120","abstract":"Pretreatment cytogenetics is a known predictor of outcome in hematologic malignancies. However, its usefulness in adult acute lymphoblastic leukemia (ALL) is generally limited to the presence of the Philadelphia (Ph) chromosome because of the low incidence of other recurrent abnormalities. We present centrally reviewed cytogenetic data from 1522 adult patients enrolled on the Medical Research Council (MRC) UKALLXII/Eastern Cooperative Oncology Group (ECOG) 2993 trial. The incidence and clinical associations for more than 20 specific chromosomal abnormalities are presented. Patients with a Ph chromosome, t(4;11)(q21;q23), t(8;14)(q24.1;q32), complex karyotype (5 or more chromosomal abnormalities), or low hypodiploidy/near triploidy (Ho-Tr) all had inferior rates of event-free and overall survival when compared with other patients. In contrast, patients with high hyperdiploidy or a del(9p) had a significantly improved outcome. Multivariate analysis demonstrated that the prognostic relevance of t(8;14), complex karyotype, and Ho-Tr was independent of sex, age, white cell count, and T-cell status among Ph-negative patients. The observation that Ho-Tr and, for the first time, karyotype complexity confer an increased risk of treatment failure demonstrates that cytogenetic subgroups other than the Ph chromosome can and should be used to risk stratify adults with ALL in future trials.","author":[{"dropping-particle":"V","family":"Moorman","given":"Anthony","non-dropping-particle":"","parse-names":false,"suffix":""},{"dropping-particle":"","family":"Harrison","given":"Christine J","non-dropping-particle":"","parse-names":false,"suffix":""},{"dropping-particle":"","family":"Buck","given":"Georgina A N","non-dropping-particle":"","parse-names":false,"suffix":""},{"dropping-particle":"","family":"Richards","given":"Sue M","non-dropping-particle":"","parse-names":false,"suffix":""},{"dropping-particle":"","family":"Secker-Walker","given":"Lorna M","non-dropping-particle":"","parse-names":false,"suffix":""},{"dropping-particle":"","family":"Martineau","given":"Mary","non-dropping-particle":"","parse-names":false,"suffix":""},{"dropping-particle":"","family":"Vance","given":"Gail H","non-dropping-particle":"","parse-names":false,"suffix":""},{"dropping-particle":"","family":"Cherry","given":"Athena M","non-dropping-particle":"","parse-names":false,"suffix":""},{"dropping-particle":"","family":"Higgins","given":"Rodney R","non-dropping-particle":"","parse-names":false,"suffix":""},{"dropping-particle":"","family":"Fielding","given":"Adele K","non-dropping-particle":"","parse-names":false,"suffix":""},{"dropping-particle":"","family":"Foroni","given":"Letizia","non-dropping-particle":"","parse-names":false,"suffix":""},{"dropping-particle":"","family":"Paietta","given":"Elisabeth","non-dropping-particle":"","parse-names":false,"suffix":""},{"dropping-particle":"","family":"Tallman","given":"Martin S","non-dropping-particle":"","parse-names":false,"suffix":""},{"dropping-particle":"","family":"Litzow","given":"Mark R","non-dropping-particle":"","parse-names":false,"suffix":""},{"dropping-particle":"","family":"Wiernik","given":"Peter H","non-dropping-particle":"","parse-names":false,"suffix":""},{"dropping-particle":"","family":"Rowe","given":"Jacob M","non-dropping-particle":"","parse-names":false,"suffix":""},{"dropping-particle":"","family":"Goldstone","given":"Anthony H","non-dropping-particle":"","parse-names":false,"suffix":""},{"dropping-particle":"","family":"Dewald","given":"Gordon W","non-dropping-particle":"","parse-names":false,"suffix":""},{"dropping-particle":"","family":"Adult Leukaemia Working Party, Medical Research Council/National Cancer Research Institute","given":"","non-dropping-particle":"","parse-names":false,"suffix":""}],"container-title":"Blood","id":"ITEM-1","issue":"8","issued":{"date-parts":[["2007","4","15"]]},"page":"3189-97","title":"Karyotype is an independent prognostic factor in adult acute lymphoblastic leukemia (ALL): analysis of cytogenetic data from patients treated on the Medical Research Council (MRC) UKALLXII/Eastern Cooperative Oncology Group (ECOG) 2993 trial.","type":"article-journal","volume":"109"},"uris":["http://www.mendeley.com/documents/?uuid=561944c5-e39c-35bd-b81c-e85fc40ba5a6"]}],"mendeley":{"formattedCitation":"[34]","plainTextFormattedCitation":"[34]","previouslyFormattedCitation":"[34]"},"properties":{"noteIndex":0},"schema":"https://github.com/citation-style-language/schema/raw/master/csl-citation.json"}</w:instrText>
      </w:r>
      <w:r w:rsidR="00914AB6">
        <w:rPr>
          <w:color w:val="000000"/>
        </w:rPr>
        <w:fldChar w:fldCharType="separate"/>
      </w:r>
      <w:r w:rsidR="00F86C9F" w:rsidRPr="00F86C9F">
        <w:rPr>
          <w:noProof/>
          <w:color w:val="000000"/>
        </w:rPr>
        <w:t>[34]</w:t>
      </w:r>
      <w:r w:rsidR="00914AB6">
        <w:rPr>
          <w:color w:val="000000"/>
        </w:rPr>
        <w:fldChar w:fldCharType="end"/>
      </w:r>
      <w:r w:rsidR="00914AB6" w:rsidRPr="00617969">
        <w:rPr>
          <w:color w:val="000000"/>
        </w:rPr>
        <w:t>.</w:t>
      </w:r>
    </w:p>
    <w:p w14:paraId="3524CBD5" w14:textId="2FED6FD7" w:rsidR="00254823" w:rsidRPr="00617969" w:rsidRDefault="00254823" w:rsidP="00C171A6">
      <w:pPr>
        <w:spacing w:line="360" w:lineRule="auto"/>
        <w:ind w:firstLine="709"/>
        <w:contextualSpacing/>
        <w:rPr>
          <w:b/>
          <w:color w:val="000000"/>
        </w:rPr>
      </w:pPr>
      <w:r w:rsidRPr="00617969">
        <w:rPr>
          <w:b/>
          <w:color w:val="000000"/>
        </w:rPr>
        <w:t>Урове</w:t>
      </w:r>
      <w:r>
        <w:rPr>
          <w:b/>
          <w:color w:val="000000"/>
        </w:rPr>
        <w:t xml:space="preserve">нь убедительности рекомендаций </w:t>
      </w:r>
      <w:r w:rsidR="005E6AB9">
        <w:rPr>
          <w:b/>
          <w:color w:val="000000"/>
        </w:rPr>
        <w:t xml:space="preserve">– </w:t>
      </w:r>
      <w:r w:rsidR="00BA00A7">
        <w:rPr>
          <w:b/>
          <w:color w:val="000000"/>
        </w:rPr>
        <w:t>С</w:t>
      </w:r>
      <w:r w:rsidR="00BA00A7" w:rsidRPr="00617969">
        <w:rPr>
          <w:b/>
          <w:color w:val="000000"/>
        </w:rPr>
        <w:t xml:space="preserve"> </w:t>
      </w:r>
      <w:r w:rsidRPr="00617969">
        <w:rPr>
          <w:b/>
          <w:color w:val="000000"/>
        </w:rPr>
        <w:t xml:space="preserve">(уровень </w:t>
      </w:r>
      <w:r>
        <w:rPr>
          <w:b/>
          <w:color w:val="000000"/>
        </w:rPr>
        <w:t xml:space="preserve">достоверности доказательств – </w:t>
      </w:r>
      <w:r w:rsidR="00BA00A7">
        <w:rPr>
          <w:b/>
          <w:color w:val="000000"/>
        </w:rPr>
        <w:t>4</w:t>
      </w:r>
      <w:r w:rsidR="00C171A6">
        <w:rPr>
          <w:b/>
          <w:color w:val="000000"/>
        </w:rPr>
        <w:t>)</w:t>
      </w:r>
      <w:r w:rsidR="005E6AB9">
        <w:rPr>
          <w:b/>
          <w:color w:val="000000"/>
        </w:rPr>
        <w:t>.</w:t>
      </w:r>
    </w:p>
    <w:p w14:paraId="5FAC8291" w14:textId="77777777" w:rsidR="00254823" w:rsidRDefault="00254823" w:rsidP="00C171A6">
      <w:pPr>
        <w:shd w:val="clear" w:color="auto" w:fill="FFFFFF"/>
        <w:spacing w:line="360" w:lineRule="auto"/>
        <w:ind w:firstLine="709"/>
        <w:contextualSpacing/>
        <w:rPr>
          <w:i/>
        </w:rPr>
      </w:pPr>
      <w:r w:rsidRPr="00617969">
        <w:rPr>
          <w:b/>
          <w:color w:val="000000"/>
        </w:rPr>
        <w:t xml:space="preserve">Комментарии: </w:t>
      </w:r>
      <w:r w:rsidR="003B6029" w:rsidRPr="00617969">
        <w:rPr>
          <w:rFonts w:eastAsia="Arial Unicode MS"/>
          <w:i/>
          <w:color w:val="000000"/>
          <w:u w:color="000000"/>
        </w:rPr>
        <w:t xml:space="preserve">стандартное </w:t>
      </w:r>
      <w:r w:rsidRPr="00617969">
        <w:rPr>
          <w:rFonts w:eastAsia="Arial Unicode MS"/>
          <w:i/>
          <w:color w:val="000000"/>
          <w:u w:color="000000"/>
        </w:rPr>
        <w:t>цитогенетическое исследование является необходимым компонентом диагностических процедур у пациента с подозрением на ОЛ. Для определения кариотипа достоверным считается только исследование как минимум 20 метафаз. Аномалии в кариотипе могут устанавливаться и на основании исследования клеток периферической крови.</w:t>
      </w:r>
      <w:r w:rsidRPr="005D47D3">
        <w:t xml:space="preserve"> </w:t>
      </w:r>
      <w:r w:rsidRPr="005D47D3">
        <w:rPr>
          <w:i/>
        </w:rPr>
        <w:t>Хромосомные аномалии при ОЛЛ могут быть разделены на количественные или структурные, ассоциирующиеся с количественными</w:t>
      </w:r>
      <w:r w:rsidR="00C57A53">
        <w:rPr>
          <w:i/>
        </w:rPr>
        <w:t xml:space="preserve"> аномалиями</w:t>
      </w:r>
      <w:r w:rsidRPr="005D47D3">
        <w:rPr>
          <w:i/>
        </w:rPr>
        <w:t xml:space="preserve">, либо являющиеся изолированными. Гиперплоидия представляет собой приобретение дополнительных хромосом таким образом, что общее число хромосом в одной клетке становится больше 46. При ОЛЛ этот процесс, как представляется, не является случайным. </w:t>
      </w:r>
      <w:r w:rsidR="005E6AB9">
        <w:rPr>
          <w:i/>
        </w:rPr>
        <w:t>Гиперплоидия обнаруживается в 5–</w:t>
      </w:r>
      <w:r w:rsidRPr="005D47D3">
        <w:rPr>
          <w:i/>
        </w:rPr>
        <w:t>15 % случаев ОЛЛ у взрослых, и ее ассоциация с благоприятным прогнозом менее очевидна, нежели при ОЛЛ у детей, когда гиперплоидность обнаруживается приблизительно в трети случаев. Гипоплоидия (количество хромосо</w:t>
      </w:r>
      <w:r w:rsidR="005E6AB9">
        <w:rPr>
          <w:i/>
        </w:rPr>
        <w:t>м меньше 46) обнаруживается в 2–</w:t>
      </w:r>
      <w:r w:rsidRPr="005D47D3">
        <w:rPr>
          <w:i/>
        </w:rPr>
        <w:t>8 % случаев ОЛЛ и ассоциируется с неблагоприятным исходом.</w:t>
      </w:r>
      <w:r>
        <w:rPr>
          <w:i/>
        </w:rPr>
        <w:t xml:space="preserve"> </w:t>
      </w:r>
      <w:r w:rsidRPr="005D47D3">
        <w:rPr>
          <w:i/>
        </w:rPr>
        <w:t>Большинство хромосомных аномалий, обнаруживающихся при ОЛЛ, являются структурными и обычно представляют собой транслокации. Идентифицировано более 30 различных неслучайных транслокаций.</w:t>
      </w:r>
      <w:r>
        <w:rPr>
          <w:i/>
        </w:rPr>
        <w:t xml:space="preserve"> </w:t>
      </w:r>
      <w:r>
        <w:rPr>
          <w:i/>
          <w:lang w:val="en-US"/>
        </w:rPr>
        <w:t>C</w:t>
      </w:r>
      <w:r w:rsidRPr="00DF6D99">
        <w:rPr>
          <w:i/>
        </w:rPr>
        <w:t xml:space="preserve">пецифические хромосомные перестройки являются независимыми диагностическими и прогностическими маркерами и служат </w:t>
      </w:r>
      <w:r w:rsidR="00C57A53">
        <w:rPr>
          <w:i/>
        </w:rPr>
        <w:t>для</w:t>
      </w:r>
      <w:r w:rsidRPr="00DF6D99">
        <w:rPr>
          <w:i/>
        </w:rPr>
        <w:t xml:space="preserve"> выбор</w:t>
      </w:r>
      <w:r w:rsidR="00C57A53">
        <w:rPr>
          <w:i/>
        </w:rPr>
        <w:t>а</w:t>
      </w:r>
      <w:r w:rsidRPr="00DF6D99">
        <w:rPr>
          <w:i/>
        </w:rPr>
        <w:t xml:space="preserve"> тактики терапии. </w:t>
      </w:r>
      <w:r>
        <w:rPr>
          <w:i/>
        </w:rPr>
        <w:t xml:space="preserve">При отсутствии поражения </w:t>
      </w:r>
      <w:r w:rsidR="00C57A53">
        <w:rPr>
          <w:i/>
        </w:rPr>
        <w:t>КМ</w:t>
      </w:r>
      <w:r>
        <w:rPr>
          <w:i/>
        </w:rPr>
        <w:t xml:space="preserve">, которое бывает у </w:t>
      </w:r>
      <w:r w:rsidR="00EF50E6" w:rsidRPr="00EF50E6">
        <w:rPr>
          <w:i/>
          <w:szCs w:val="24"/>
        </w:rPr>
        <w:t>пациентов</w:t>
      </w:r>
      <w:r>
        <w:rPr>
          <w:i/>
        </w:rPr>
        <w:t xml:space="preserve"> с </w:t>
      </w:r>
      <w:r w:rsidR="00C57A53">
        <w:rPr>
          <w:i/>
        </w:rPr>
        <w:t>ЛБЛ</w:t>
      </w:r>
      <w:r>
        <w:rPr>
          <w:i/>
        </w:rPr>
        <w:t xml:space="preserve">, цитогенетическое исследование </w:t>
      </w:r>
      <w:r>
        <w:rPr>
          <w:i/>
        </w:rPr>
        <w:lastRenderedPageBreak/>
        <w:t>должно быть выполнено на субстрате биопсированного опухолевого образования.</w:t>
      </w:r>
      <w:r w:rsidRPr="005D47D3">
        <w:rPr>
          <w:i/>
        </w:rPr>
        <w:t xml:space="preserve"> </w:t>
      </w:r>
    </w:p>
    <w:p w14:paraId="7819ECDC" w14:textId="30DB0BA8" w:rsidR="00254823" w:rsidRPr="00B148D0" w:rsidRDefault="00254823" w:rsidP="00956D03">
      <w:pPr>
        <w:numPr>
          <w:ilvl w:val="0"/>
          <w:numId w:val="21"/>
        </w:numPr>
        <w:tabs>
          <w:tab w:val="left" w:pos="709"/>
        </w:tabs>
        <w:spacing w:line="360" w:lineRule="auto"/>
        <w:contextualSpacing/>
        <w:rPr>
          <w:i/>
        </w:rPr>
      </w:pPr>
      <w:r w:rsidRPr="00617969">
        <w:rPr>
          <w:b/>
          <w:color w:val="000000"/>
        </w:rPr>
        <w:t xml:space="preserve">Рекомендуется </w:t>
      </w:r>
      <w:r w:rsidRPr="00617969">
        <w:rPr>
          <w:color w:val="000000"/>
        </w:rPr>
        <w:t>выполнить</w:t>
      </w:r>
      <w:r w:rsidR="003B6029" w:rsidRPr="003B6029">
        <w:rPr>
          <w:color w:val="000000"/>
        </w:rPr>
        <w:t xml:space="preserve"> </w:t>
      </w:r>
      <w:r w:rsidR="00CA080A">
        <w:rPr>
          <w:color w:val="000000"/>
        </w:rPr>
        <w:t xml:space="preserve">цитогенетическое </w:t>
      </w:r>
      <w:r w:rsidR="003B6029" w:rsidRPr="00CA080A">
        <w:rPr>
          <w:color w:val="000000"/>
        </w:rPr>
        <w:t>исследование биопсийного (операционного) материала тканей</w:t>
      </w:r>
      <w:r w:rsidR="00F41168">
        <w:rPr>
          <w:color w:val="000000"/>
        </w:rPr>
        <w:t xml:space="preserve"> </w:t>
      </w:r>
      <w:r w:rsidR="00CA080A">
        <w:rPr>
          <w:color w:val="000000"/>
        </w:rPr>
        <w:t xml:space="preserve">или </w:t>
      </w:r>
      <w:r w:rsidR="00C57A53">
        <w:rPr>
          <w:color w:val="000000"/>
        </w:rPr>
        <w:t xml:space="preserve">КМ </w:t>
      </w:r>
      <w:r w:rsidR="003B6029" w:rsidRPr="003B6029">
        <w:rPr>
          <w:color w:val="000000"/>
        </w:rPr>
        <w:t xml:space="preserve">с применением метода флуоресцентной гибридизации </w:t>
      </w:r>
      <w:r w:rsidR="003B6029" w:rsidRPr="005E6AB9">
        <w:rPr>
          <w:i/>
          <w:color w:val="000000"/>
        </w:rPr>
        <w:t>in situ</w:t>
      </w:r>
      <w:r w:rsidR="003B6029" w:rsidRPr="003B6029">
        <w:rPr>
          <w:color w:val="000000"/>
        </w:rPr>
        <w:t xml:space="preserve"> (FISH)</w:t>
      </w:r>
      <w:r w:rsidRPr="00617969">
        <w:rPr>
          <w:color w:val="000000"/>
        </w:rPr>
        <w:t xml:space="preserve"> </w:t>
      </w:r>
      <w:r w:rsidR="003B6029">
        <w:rPr>
          <w:color w:val="000000"/>
        </w:rPr>
        <w:t xml:space="preserve">для </w:t>
      </w:r>
      <w:r>
        <w:t xml:space="preserve">определения </w:t>
      </w:r>
      <w:r w:rsidR="005E6AB9">
        <w:t>транслокации t(9;22) (q34;q11) –</w:t>
      </w:r>
      <w:r w:rsidRPr="007961A2">
        <w:t xml:space="preserve"> BCR-ABL и t(4;11) </w:t>
      </w:r>
      <w:r>
        <w:t>–</w:t>
      </w:r>
      <w:r w:rsidRPr="007961A2">
        <w:t xml:space="preserve"> </w:t>
      </w:r>
      <w:r w:rsidRPr="007961A2">
        <w:rPr>
          <w:lang w:val="en-US"/>
        </w:rPr>
        <w:t>MLL</w:t>
      </w:r>
      <w:r>
        <w:rPr>
          <w:sz w:val="23"/>
          <w:szCs w:val="23"/>
        </w:rPr>
        <w:t>-</w:t>
      </w:r>
      <w:r w:rsidRPr="007961A2">
        <w:rPr>
          <w:sz w:val="23"/>
          <w:szCs w:val="23"/>
        </w:rPr>
        <w:t xml:space="preserve">AF4 </w:t>
      </w:r>
      <w:r>
        <w:rPr>
          <w:sz w:val="23"/>
          <w:szCs w:val="23"/>
        </w:rPr>
        <w:t>у всех пациентов с</w:t>
      </w:r>
      <w:r w:rsidRPr="007961A2">
        <w:rPr>
          <w:sz w:val="23"/>
          <w:szCs w:val="23"/>
        </w:rPr>
        <w:t xml:space="preserve"> В-</w:t>
      </w:r>
      <w:r>
        <w:rPr>
          <w:sz w:val="23"/>
          <w:szCs w:val="23"/>
        </w:rPr>
        <w:t xml:space="preserve">клеточными </w:t>
      </w:r>
      <w:r w:rsidRPr="007961A2">
        <w:rPr>
          <w:sz w:val="23"/>
          <w:szCs w:val="23"/>
        </w:rPr>
        <w:t>ОЛЛ</w:t>
      </w:r>
      <w:r>
        <w:rPr>
          <w:sz w:val="23"/>
          <w:szCs w:val="23"/>
        </w:rPr>
        <w:t xml:space="preserve"> и ОЛ смешанного фенотипа, особенно у тех, у кого метод стандартной цитоге</w:t>
      </w:r>
      <w:r w:rsidR="001B0FC5">
        <w:rPr>
          <w:sz w:val="23"/>
          <w:szCs w:val="23"/>
        </w:rPr>
        <w:t>нетики оказался неинформативным</w:t>
      </w:r>
      <w:r w:rsidR="009E60A2">
        <w:rPr>
          <w:sz w:val="23"/>
          <w:szCs w:val="23"/>
        </w:rPr>
        <w:t>, для уточнения диагноза, дифференциальной диагностики</w:t>
      </w:r>
      <w:r w:rsidR="0014368B" w:rsidRPr="0014368B">
        <w:rPr>
          <w:sz w:val="23"/>
          <w:szCs w:val="23"/>
        </w:rPr>
        <w:t xml:space="preserve"> </w:t>
      </w:r>
      <w:r w:rsidR="0014368B">
        <w:rPr>
          <w:sz w:val="23"/>
          <w:szCs w:val="23"/>
        </w:rPr>
        <w:t>и выработки тактики лечения</w:t>
      </w:r>
      <w:r w:rsidR="005E6AB9">
        <w:rPr>
          <w:sz w:val="23"/>
          <w:szCs w:val="23"/>
        </w:rPr>
        <w:t xml:space="preserve"> </w:t>
      </w:r>
      <w:r w:rsidR="00914AB6">
        <w:rPr>
          <w:sz w:val="23"/>
          <w:szCs w:val="23"/>
        </w:rPr>
        <w:fldChar w:fldCharType="begin" w:fldLock="1"/>
      </w:r>
      <w:r w:rsidR="00C23E10">
        <w:rPr>
          <w:sz w:val="23"/>
          <w:szCs w:val="23"/>
        </w:rPr>
        <w:instrText>ADDIN CSL_CITATION {"citationItems":[{"id":"ITEM-1","itemData":{"DOI":"10.1182/blood-2009-07-232124","ISSN":"1528-0020","PMID":"19897583","abstract":"Chromosomal abnormalities are increasingly used to risk stratify adults with acute lymphoblastic leukemia. Published data describing the age-specific incidence of chromosomal abnormalities and their prognostic relevance are largely derived from clinical trials. Trials frequently have age restrictions and low recruitment rates. Thus we investigated these factors in a population-based cohort of 349 patients diagnosed during the course of 19 years in the northern part of England. The incidence of most chromosomal abnormalities varied significantly with age. The incidence of t(9;22)(q34;q11) increased in each successive decade, up to 24% among 40- to 49-year-old subjects. Thereafter the incidence reached a plateau. t(4;11)(q21;q23) and t(1;19)(q23;p13) were a rare occurrence among patients older than 60 years of age. In contrast, the frequency of t(8;14)(q24;q32) and t(14;18)(q32;q21) increased with age. High hyperdiploidy occurred in 13% of patients younger than 20 years of age but in only 5% of older patients. The incidence of low hypodiploidy/near-triploidy and complex karyotype increased with age from 4% (15-29 years) to 16% (&gt;or= 60 years). Overall survival varied significantly by age and cytogenetics. Older patients and those with t(9;22), t(4;11), low hypodiploidy/near-triploidy, or complex karyotype had a significantly inferior outcome. These population-based results demonstrate the cytogenetic heterogeneity of adult acute lymphoblastic leukemia. These data will inform the delivery of routine clinical services and the design of new age-focused clinical trials.","author":[{"dropping-particle":"V","family":"Moorman","given":"Anthony","non-dropping-particle":"","parse-names":false,"suffix":""},{"dropping-particle":"","family":"Chilton","given":"Lucy","non-dropping-particle":"","parse-names":false,"suffix":""},{"dropping-particle":"","family":"Wilkinson","given":"Jennifer","non-dropping-particle":"","parse-names":false,"suffix":""},{"dropping-particle":"","family":"Ensor","given":"Hannah M","non-dropping-particle":"","parse-names":false,"suffix":""},{"dropping-particle":"","family":"Bown","given":"Nick","non-dropping-particle":"","parse-names":false,"suffix":""},{"dropping-particle":"","family":"Proctor","given":"Stephen J","non-dropping-particle":"","parse-names":false,"suffix":""}],"container-title":"Blood","id":"ITEM-1","issue":"2","issued":{"date-parts":[["2010","1","14"]]},"page":"206-14","title":"A population-based cytogenetic study of adults with acute lymphoblastic leukemia.","type":"article-journal","volume":"115"},"uris":["http://www.mendeley.com/documents/?uuid=6ef4690c-6dd2-3826-ad86-133af57615ee"]}],"mendeley":{"formattedCitation":"[35]","plainTextFormattedCitation":"[35]","previouslyFormattedCitation":"[35]"},"properties":{"noteIndex":0},"schema":"https://github.com/citation-style-language/schema/raw/master/csl-citation.json"}</w:instrText>
      </w:r>
      <w:r w:rsidR="00914AB6">
        <w:rPr>
          <w:sz w:val="23"/>
          <w:szCs w:val="23"/>
        </w:rPr>
        <w:fldChar w:fldCharType="separate"/>
      </w:r>
      <w:r w:rsidR="00F86C9F" w:rsidRPr="00F86C9F">
        <w:rPr>
          <w:noProof/>
          <w:sz w:val="23"/>
          <w:szCs w:val="23"/>
        </w:rPr>
        <w:t>[35]</w:t>
      </w:r>
      <w:r w:rsidR="00914AB6">
        <w:rPr>
          <w:sz w:val="23"/>
          <w:szCs w:val="23"/>
        </w:rPr>
        <w:fldChar w:fldCharType="end"/>
      </w:r>
      <w:r w:rsidR="00914AB6" w:rsidRPr="00617969">
        <w:rPr>
          <w:color w:val="000000"/>
        </w:rPr>
        <w:t>.</w:t>
      </w:r>
    </w:p>
    <w:p w14:paraId="15A09B40" w14:textId="77777777" w:rsidR="00254823" w:rsidRPr="00617969" w:rsidRDefault="00254823" w:rsidP="00C171A6">
      <w:pPr>
        <w:spacing w:line="360" w:lineRule="auto"/>
        <w:ind w:firstLine="709"/>
        <w:contextualSpacing/>
        <w:rPr>
          <w:color w:val="000000"/>
        </w:rPr>
      </w:pPr>
      <w:r w:rsidRPr="00617969">
        <w:rPr>
          <w:b/>
          <w:color w:val="000000"/>
        </w:rPr>
        <w:t xml:space="preserve">Уровень убедительности рекомендаций </w:t>
      </w:r>
      <w:r w:rsidR="005E6AB9">
        <w:rPr>
          <w:b/>
          <w:color w:val="000000"/>
        </w:rPr>
        <w:t xml:space="preserve">– </w:t>
      </w:r>
      <w:r w:rsidR="003B6B39">
        <w:rPr>
          <w:b/>
          <w:color w:val="000000"/>
          <w:lang w:val="en-US"/>
        </w:rPr>
        <w:t>C</w:t>
      </w:r>
      <w:r w:rsidRPr="00617969">
        <w:rPr>
          <w:b/>
          <w:color w:val="000000"/>
        </w:rPr>
        <w:t xml:space="preserve"> (уровень достоверности доказательст</w:t>
      </w:r>
      <w:r>
        <w:rPr>
          <w:b/>
          <w:color w:val="000000"/>
        </w:rPr>
        <w:t xml:space="preserve">в – </w:t>
      </w:r>
      <w:r w:rsidR="003B6B39" w:rsidRPr="001B3DB0">
        <w:rPr>
          <w:b/>
          <w:color w:val="000000"/>
        </w:rPr>
        <w:t>4</w:t>
      </w:r>
      <w:r w:rsidR="00C171A6">
        <w:rPr>
          <w:b/>
          <w:color w:val="000000"/>
        </w:rPr>
        <w:t>)</w:t>
      </w:r>
      <w:r w:rsidR="005E6AB9">
        <w:rPr>
          <w:b/>
          <w:color w:val="000000"/>
        </w:rPr>
        <w:t>.</w:t>
      </w:r>
    </w:p>
    <w:p w14:paraId="4D70AC4F" w14:textId="77777777" w:rsidR="00254823" w:rsidRPr="000C449A" w:rsidRDefault="00254823" w:rsidP="000C449A">
      <w:pPr>
        <w:spacing w:line="360" w:lineRule="auto"/>
        <w:ind w:left="708" w:firstLine="12"/>
        <w:rPr>
          <w:szCs w:val="24"/>
        </w:rPr>
      </w:pPr>
      <w:r w:rsidRPr="00C171A6">
        <w:rPr>
          <w:b/>
          <w:color w:val="000000"/>
        </w:rPr>
        <w:t>Комментарии:</w:t>
      </w:r>
      <w:r w:rsidRPr="00617969">
        <w:rPr>
          <w:b/>
          <w:i/>
          <w:color w:val="000000"/>
        </w:rPr>
        <w:t xml:space="preserve"> </w:t>
      </w:r>
      <w:r w:rsidR="007A0741" w:rsidRPr="00133F2A">
        <w:rPr>
          <w:i/>
        </w:rPr>
        <w:t>преимуществом</w:t>
      </w:r>
      <w:r w:rsidR="007A0741">
        <w:rPr>
          <w:b/>
        </w:rPr>
        <w:t xml:space="preserve"> </w:t>
      </w:r>
      <w:r>
        <w:rPr>
          <w:i/>
        </w:rPr>
        <w:t>м</w:t>
      </w:r>
      <w:r w:rsidRPr="00DF6D99">
        <w:rPr>
          <w:i/>
        </w:rPr>
        <w:t>етод</w:t>
      </w:r>
      <w:r>
        <w:rPr>
          <w:i/>
        </w:rPr>
        <w:t>а</w:t>
      </w:r>
      <w:r w:rsidRPr="00DF6D99">
        <w:rPr>
          <w:i/>
        </w:rPr>
        <w:t xml:space="preserve"> FISH </w:t>
      </w:r>
      <w:r>
        <w:rPr>
          <w:i/>
        </w:rPr>
        <w:t>является возможность</w:t>
      </w:r>
      <w:r w:rsidRPr="00DF6D99">
        <w:rPr>
          <w:i/>
        </w:rPr>
        <w:t xml:space="preserve"> </w:t>
      </w:r>
      <w:r>
        <w:rPr>
          <w:i/>
        </w:rPr>
        <w:t xml:space="preserve">исследовать десятки и сотни </w:t>
      </w:r>
      <w:r w:rsidRPr="00DF6D99">
        <w:rPr>
          <w:i/>
        </w:rPr>
        <w:t xml:space="preserve">не только делящихся </w:t>
      </w:r>
      <w:r>
        <w:rPr>
          <w:i/>
        </w:rPr>
        <w:t>клеток</w:t>
      </w:r>
      <w:r w:rsidRPr="00DF6D99">
        <w:rPr>
          <w:i/>
        </w:rPr>
        <w:t>, но и тех, что находятся в интерфазе</w:t>
      </w:r>
      <w:r>
        <w:rPr>
          <w:i/>
        </w:rPr>
        <w:t>. Но н</w:t>
      </w:r>
      <w:r w:rsidRPr="00DF6D99">
        <w:rPr>
          <w:i/>
        </w:rPr>
        <w:t>еобходимо иметь в виду, что метод FISH позволяет анализировать только те участки хромосом, для выявления которых имеются молекулярные зонды, а не весь хромосомный набор целиком</w:t>
      </w:r>
      <w:r>
        <w:rPr>
          <w:i/>
        </w:rPr>
        <w:t>. Метод позволя</w:t>
      </w:r>
      <w:r w:rsidR="005E6AB9">
        <w:rPr>
          <w:i/>
        </w:rPr>
        <w:t>ет быстро, в течение максимум 2 дней,</w:t>
      </w:r>
      <w:r>
        <w:rPr>
          <w:i/>
        </w:rPr>
        <w:t xml:space="preserve"> выявить искомые поломки. Детекция </w:t>
      </w:r>
      <w:r w:rsidRPr="00B93C8F">
        <w:rPr>
          <w:i/>
        </w:rPr>
        <w:t>t(9;22) (q3</w:t>
      </w:r>
      <w:r w:rsidR="005E6AB9">
        <w:rPr>
          <w:i/>
        </w:rPr>
        <w:t>4;q11) –</w:t>
      </w:r>
      <w:r w:rsidRPr="00B93C8F">
        <w:rPr>
          <w:i/>
        </w:rPr>
        <w:t xml:space="preserve"> BCR-ABL и t(4;11) – MLL-AF4</w:t>
      </w:r>
      <w:r>
        <w:rPr>
          <w:i/>
        </w:rPr>
        <w:t xml:space="preserve"> во время проведения предфазы определяет всю дальнейшую терапевтическую тактику.</w:t>
      </w:r>
      <w:r w:rsidR="00ED0FBC">
        <w:rPr>
          <w:i/>
        </w:rPr>
        <w:t xml:space="preserve"> </w:t>
      </w:r>
      <w:r w:rsidRPr="00DF6D99">
        <w:rPr>
          <w:i/>
        </w:rPr>
        <w:t xml:space="preserve">Стандартное цитогенетическое исследование является единственным методом, позволяющим анализировать весь хромосомный набор клетки целиком. </w:t>
      </w:r>
      <w:r>
        <w:rPr>
          <w:i/>
        </w:rPr>
        <w:t>Однако его выполнение требует достаточно длительного времен</w:t>
      </w:r>
      <w:r w:rsidR="00B45101">
        <w:rPr>
          <w:i/>
        </w:rPr>
        <w:t>и; кроме того</w:t>
      </w:r>
      <w:r w:rsidR="004D7C9E">
        <w:rPr>
          <w:i/>
        </w:rPr>
        <w:t xml:space="preserve">, </w:t>
      </w:r>
      <w:r>
        <w:rPr>
          <w:i/>
        </w:rPr>
        <w:t>в ряде случаев конст</w:t>
      </w:r>
      <w:r w:rsidR="00ED0FBC">
        <w:rPr>
          <w:i/>
        </w:rPr>
        <w:t>ат</w:t>
      </w:r>
      <w:r>
        <w:rPr>
          <w:i/>
        </w:rPr>
        <w:t xml:space="preserve">ируется отсутствие делящихся клеток (митозов). В этих случаях целесообразно выполнять </w:t>
      </w:r>
      <w:r w:rsidR="000C449A" w:rsidRPr="004329A5">
        <w:rPr>
          <w:szCs w:val="24"/>
        </w:rPr>
        <w:t xml:space="preserve">исследование методом флуоресцентной гибридизации  </w:t>
      </w:r>
      <w:r w:rsidR="000C449A" w:rsidRPr="004329A5">
        <w:rPr>
          <w:i/>
          <w:szCs w:val="24"/>
          <w:lang w:val="en-US"/>
        </w:rPr>
        <w:t>in</w:t>
      </w:r>
      <w:r w:rsidR="000C449A" w:rsidRPr="004329A5">
        <w:rPr>
          <w:i/>
          <w:szCs w:val="24"/>
        </w:rPr>
        <w:t xml:space="preserve"> </w:t>
      </w:r>
      <w:r w:rsidR="000C449A" w:rsidRPr="004329A5">
        <w:rPr>
          <w:i/>
          <w:szCs w:val="24"/>
          <w:lang w:val="en-US"/>
        </w:rPr>
        <w:t>situ</w:t>
      </w:r>
      <w:r w:rsidR="000C449A">
        <w:rPr>
          <w:szCs w:val="24"/>
        </w:rPr>
        <w:t xml:space="preserve"> (далее – </w:t>
      </w:r>
      <w:r w:rsidR="005E6AB9">
        <w:rPr>
          <w:i/>
        </w:rPr>
        <w:t>FISH-</w:t>
      </w:r>
      <w:r w:rsidRPr="00084DF4">
        <w:rPr>
          <w:i/>
        </w:rPr>
        <w:t>исследование</w:t>
      </w:r>
      <w:r w:rsidR="000C449A">
        <w:rPr>
          <w:i/>
        </w:rPr>
        <w:t>)</w:t>
      </w:r>
      <w:r>
        <w:rPr>
          <w:i/>
        </w:rPr>
        <w:t xml:space="preserve"> на ключевые перестройки </w:t>
      </w:r>
      <w:r w:rsidR="005E6AB9">
        <w:rPr>
          <w:i/>
        </w:rPr>
        <w:t>t(9;22) (q34;q11) –</w:t>
      </w:r>
      <w:r w:rsidRPr="00084DF4">
        <w:rPr>
          <w:i/>
        </w:rPr>
        <w:t xml:space="preserve"> BCR-ABL и t(4;11) – MLL-AF4 при В-ОЛЛ</w:t>
      </w:r>
      <w:r>
        <w:rPr>
          <w:i/>
        </w:rPr>
        <w:t>.</w:t>
      </w:r>
      <w:r w:rsidRPr="00D54754">
        <w:t xml:space="preserve"> </w:t>
      </w:r>
    </w:p>
    <w:p w14:paraId="768F262B" w14:textId="77777777" w:rsidR="00254823" w:rsidRPr="009D02FA" w:rsidRDefault="00254823" w:rsidP="00B56041">
      <w:pPr>
        <w:spacing w:line="360" w:lineRule="auto"/>
        <w:ind w:left="708" w:firstLine="1"/>
        <w:contextualSpacing/>
        <w:rPr>
          <w:i/>
        </w:rPr>
      </w:pPr>
      <w:r w:rsidRPr="009D02FA">
        <w:rPr>
          <w:i/>
        </w:rPr>
        <w:t>Характерной для Ph+</w:t>
      </w:r>
      <w:r w:rsidR="00CC711C">
        <w:rPr>
          <w:i/>
        </w:rPr>
        <w:t xml:space="preserve"> </w:t>
      </w:r>
      <w:r w:rsidRPr="009D02FA">
        <w:rPr>
          <w:i/>
        </w:rPr>
        <w:t>ОЛЛ является реципрокная транслокация t(9</w:t>
      </w:r>
      <w:r w:rsidR="006C1127">
        <w:rPr>
          <w:i/>
        </w:rPr>
        <w:t>;</w:t>
      </w:r>
      <w:r w:rsidRPr="009D02FA">
        <w:rPr>
          <w:i/>
        </w:rPr>
        <w:t>22)(q34;q11), приводящая к слиянию гена BCR (области кластера точки разрыва) хромосомы 22 с геном ABL (тирозинкиназы Абельсона) хромосомы 9. При стандартном цитогенетическом исследовании это приводит к укорочению хромосомы 22, что получило название филадельфийской хромосомы; данное изменение может также определяться при флуоресцентной гибридизации in situ (FISH). Дополнительные хромосомные</w:t>
      </w:r>
      <w:r w:rsidR="00C3622B">
        <w:rPr>
          <w:i/>
        </w:rPr>
        <w:t xml:space="preserve"> аберрации, представленные 2-й</w:t>
      </w:r>
      <w:r w:rsidR="005E6AB9">
        <w:rPr>
          <w:i/>
        </w:rPr>
        <w:t xml:space="preserve"> Ph-</w:t>
      </w:r>
      <w:r w:rsidRPr="009D02FA">
        <w:rPr>
          <w:i/>
        </w:rPr>
        <w:t>хромосомой (+der(22)t(9;22)), аномалией короткого плеча хромосомы 9, моносомией 7</w:t>
      </w:r>
      <w:r w:rsidR="005E6AB9">
        <w:rPr>
          <w:i/>
        </w:rPr>
        <w:t>-й</w:t>
      </w:r>
      <w:r w:rsidRPr="009D02FA">
        <w:rPr>
          <w:i/>
        </w:rPr>
        <w:t xml:space="preserve"> хромосомы и трисомией 8</w:t>
      </w:r>
      <w:r w:rsidR="005E6AB9">
        <w:rPr>
          <w:i/>
        </w:rPr>
        <w:t>-й</w:t>
      </w:r>
      <w:r w:rsidRPr="009D02FA">
        <w:rPr>
          <w:i/>
        </w:rPr>
        <w:t xml:space="preserve"> хромосомы встречаются в </w:t>
      </w:r>
      <w:r w:rsidR="005E6AB9">
        <w:rPr>
          <w:i/>
        </w:rPr>
        <w:t xml:space="preserve">от </w:t>
      </w:r>
      <w:r w:rsidRPr="009D02FA">
        <w:rPr>
          <w:i/>
        </w:rPr>
        <w:t>10 до 79</w:t>
      </w:r>
      <w:r w:rsidR="005E6AB9">
        <w:rPr>
          <w:i/>
        </w:rPr>
        <w:t xml:space="preserve"> </w:t>
      </w:r>
      <w:r w:rsidRPr="009D02FA">
        <w:rPr>
          <w:i/>
        </w:rPr>
        <w:t xml:space="preserve">% случаев Ph+ ОЛЛ и являются фактором негативного прогноза, </w:t>
      </w:r>
      <w:r w:rsidR="00ED0FBC" w:rsidRPr="009D02FA">
        <w:rPr>
          <w:i/>
        </w:rPr>
        <w:t>обусл</w:t>
      </w:r>
      <w:r w:rsidR="00ED0FBC">
        <w:rPr>
          <w:i/>
        </w:rPr>
        <w:t>о</w:t>
      </w:r>
      <w:r w:rsidR="00ED0FBC" w:rsidRPr="009D02FA">
        <w:rPr>
          <w:i/>
        </w:rPr>
        <w:t xml:space="preserve">вливая </w:t>
      </w:r>
      <w:r w:rsidRPr="009D02FA">
        <w:rPr>
          <w:i/>
        </w:rPr>
        <w:t xml:space="preserve">уменьшение </w:t>
      </w:r>
      <w:r w:rsidR="004840F1">
        <w:rPr>
          <w:i/>
        </w:rPr>
        <w:t xml:space="preserve">безрецидивной </w:t>
      </w:r>
      <w:r w:rsidR="004840F1">
        <w:rPr>
          <w:i/>
        </w:rPr>
        <w:lastRenderedPageBreak/>
        <w:t xml:space="preserve">выживаемости (далее – </w:t>
      </w:r>
      <w:r w:rsidR="00D048C3">
        <w:rPr>
          <w:i/>
        </w:rPr>
        <w:t>БРВ</w:t>
      </w:r>
      <w:r w:rsidR="004840F1">
        <w:rPr>
          <w:i/>
        </w:rPr>
        <w:t>)</w:t>
      </w:r>
      <w:r w:rsidR="00ED0FBC">
        <w:rPr>
          <w:i/>
        </w:rPr>
        <w:t xml:space="preserve"> </w:t>
      </w:r>
      <w:r w:rsidRPr="009D02FA">
        <w:rPr>
          <w:i/>
        </w:rPr>
        <w:t xml:space="preserve">и увеличением частоты рецидивов. </w:t>
      </w:r>
    </w:p>
    <w:p w14:paraId="6CB826CC" w14:textId="77777777" w:rsidR="00254823" w:rsidRPr="009D02FA" w:rsidRDefault="00254823" w:rsidP="00B56041">
      <w:pPr>
        <w:shd w:val="clear" w:color="auto" w:fill="FFFFFF"/>
        <w:spacing w:line="360" w:lineRule="auto"/>
        <w:ind w:left="708" w:firstLine="1"/>
        <w:contextualSpacing/>
        <w:rPr>
          <w:i/>
        </w:rPr>
      </w:pPr>
      <w:r w:rsidRPr="009D02FA">
        <w:rPr>
          <w:i/>
        </w:rPr>
        <w:t>Основной целью первичной дифференциальной диагностики является дифференцирование Ph+</w:t>
      </w:r>
      <w:r w:rsidR="00E9082E">
        <w:rPr>
          <w:i/>
        </w:rPr>
        <w:t xml:space="preserve"> </w:t>
      </w:r>
      <w:r w:rsidRPr="009D02FA">
        <w:rPr>
          <w:i/>
        </w:rPr>
        <w:t>ОЛЛ с лимфоидным бластным кризом хронического миелолейкоза (</w:t>
      </w:r>
      <w:r w:rsidR="005E6AB9">
        <w:rPr>
          <w:i/>
        </w:rPr>
        <w:t>далее – ХМЛ), в пользу которого могу</w:t>
      </w:r>
      <w:r w:rsidRPr="009D02FA">
        <w:rPr>
          <w:i/>
        </w:rPr>
        <w:t xml:space="preserve">т свидетельствовать наличие в анамнезе ХМЛ, базофилии или эозинофилии </w:t>
      </w:r>
      <w:r w:rsidR="00C57A53">
        <w:rPr>
          <w:i/>
        </w:rPr>
        <w:t>КМ</w:t>
      </w:r>
      <w:r w:rsidRPr="009D02FA">
        <w:rPr>
          <w:i/>
        </w:rPr>
        <w:t xml:space="preserve"> либо гигантская спленомегалия.  Основным дифференциальным критерием является выявление транскрипта p190</w:t>
      </w:r>
      <w:r w:rsidR="005E6AB9">
        <w:rPr>
          <w:i/>
          <w:vertAlign w:val="superscript"/>
        </w:rPr>
        <w:t>BCR-</w:t>
      </w:r>
      <w:r w:rsidRPr="009D02FA">
        <w:rPr>
          <w:i/>
          <w:vertAlign w:val="superscript"/>
        </w:rPr>
        <w:t>ABL</w:t>
      </w:r>
      <w:r w:rsidRPr="009D02FA">
        <w:rPr>
          <w:i/>
        </w:rPr>
        <w:t xml:space="preserve">, что обычно позволяет исключить ХМЛ. </w:t>
      </w:r>
    </w:p>
    <w:p w14:paraId="6FB53E97" w14:textId="44965506" w:rsidR="00254823" w:rsidRPr="003B6B89" w:rsidRDefault="00254823" w:rsidP="00956D03">
      <w:pPr>
        <w:pStyle w:val="2-41"/>
        <w:widowControl w:val="0"/>
        <w:numPr>
          <w:ilvl w:val="0"/>
          <w:numId w:val="21"/>
        </w:numPr>
        <w:tabs>
          <w:tab w:val="left" w:pos="284"/>
        </w:tabs>
        <w:suppressAutoHyphens w:val="0"/>
        <w:autoSpaceDE w:val="0"/>
        <w:autoSpaceDN w:val="0"/>
        <w:adjustRightInd w:val="0"/>
        <w:spacing w:line="360" w:lineRule="auto"/>
        <w:contextualSpacing/>
        <w:jc w:val="both"/>
        <w:rPr>
          <w:b/>
          <w:szCs w:val="24"/>
        </w:rPr>
      </w:pPr>
      <w:r w:rsidRPr="003B6B89">
        <w:rPr>
          <w:b/>
          <w:color w:val="000000"/>
        </w:rPr>
        <w:t xml:space="preserve">Рекомендуется </w:t>
      </w:r>
      <w:r w:rsidRPr="003B6B89">
        <w:rPr>
          <w:color w:val="000000"/>
        </w:rPr>
        <w:t>выполнить</w:t>
      </w:r>
      <w:r w:rsidR="003B6B89" w:rsidRPr="003B6B89">
        <w:rPr>
          <w:color w:val="000000"/>
        </w:rPr>
        <w:t xml:space="preserve"> </w:t>
      </w:r>
      <w:r w:rsidR="003B6B89" w:rsidRPr="003B6B89">
        <w:t xml:space="preserve">молекулярно-генетическое исследование </w:t>
      </w:r>
      <w:r w:rsidR="003B6B39">
        <w:t>точечных мутаций</w:t>
      </w:r>
      <w:r w:rsidR="003B6B39" w:rsidRPr="003B6B89">
        <w:t xml:space="preserve"> </w:t>
      </w:r>
      <w:r w:rsidR="003B6B89" w:rsidRPr="003B6B89">
        <w:t xml:space="preserve">гена </w:t>
      </w:r>
      <w:r w:rsidR="003B6B89" w:rsidRPr="003B6B89">
        <w:rPr>
          <w:i/>
          <w:iCs/>
        </w:rPr>
        <w:t>BCR-ABL</w:t>
      </w:r>
      <w:r w:rsidR="003B6B89" w:rsidRPr="003B6B89">
        <w:t xml:space="preserve"> (химерный ген, образованный слиянием области кластера разрывов на 22</w:t>
      </w:r>
      <w:r w:rsidR="005E6AB9">
        <w:t>-й</w:t>
      </w:r>
      <w:r w:rsidR="003B6B89" w:rsidRPr="003B6B89">
        <w:t xml:space="preserve"> хромосоме и гена тирозин-киназы Абельсона на 9</w:t>
      </w:r>
      <w:r w:rsidR="005E6AB9">
        <w:t>-й</w:t>
      </w:r>
      <w:r w:rsidR="003B6B89" w:rsidRPr="003B6B89">
        <w:t xml:space="preserve"> хромосоме);</w:t>
      </w:r>
      <w:r w:rsidR="001B3DB0">
        <w:t xml:space="preserve"> молекулярно-генетическое исследование минимальной остаточной болезни при лейкозах при помощи пациент - специфичных праймеров</w:t>
      </w:r>
      <w:r w:rsidR="003B6B89" w:rsidRPr="003B6B89">
        <w:t xml:space="preserve"> </w:t>
      </w:r>
      <w:r w:rsidR="001B3DB0">
        <w:t>(</w:t>
      </w:r>
      <w:r w:rsidR="003B6B89" w:rsidRPr="003B6B89">
        <w:t xml:space="preserve">молекулярно-генетические исследования на наличие </w:t>
      </w:r>
      <w:r w:rsidRPr="003B6B89">
        <w:rPr>
          <w:szCs w:val="24"/>
        </w:rPr>
        <w:t xml:space="preserve">химерных генов </w:t>
      </w:r>
      <w:r w:rsidRPr="003B6B89">
        <w:rPr>
          <w:i/>
          <w:iCs/>
          <w:szCs w:val="24"/>
        </w:rPr>
        <w:t>c-MYC-IgH</w:t>
      </w:r>
      <w:r w:rsidRPr="003B6B89">
        <w:rPr>
          <w:szCs w:val="24"/>
        </w:rPr>
        <w:t xml:space="preserve">, </w:t>
      </w:r>
      <w:r w:rsidRPr="003B6B89">
        <w:rPr>
          <w:i/>
          <w:iCs/>
          <w:szCs w:val="24"/>
        </w:rPr>
        <w:t>MLL-AF4</w:t>
      </w:r>
      <w:r w:rsidRPr="003B6B89">
        <w:rPr>
          <w:szCs w:val="24"/>
        </w:rPr>
        <w:t xml:space="preserve"> и других, в зависимости от </w:t>
      </w:r>
      <w:r w:rsidR="003B6B89" w:rsidRPr="003B6B89">
        <w:rPr>
          <w:szCs w:val="24"/>
        </w:rPr>
        <w:t xml:space="preserve">ранее </w:t>
      </w:r>
      <w:r w:rsidRPr="003B6B89">
        <w:rPr>
          <w:szCs w:val="24"/>
        </w:rPr>
        <w:t>выявленных цитогенетических поломок</w:t>
      </w:r>
      <w:r w:rsidR="001B3DB0">
        <w:rPr>
          <w:szCs w:val="24"/>
        </w:rPr>
        <w:t>)</w:t>
      </w:r>
      <w:r w:rsidR="004D7C9E">
        <w:rPr>
          <w:szCs w:val="24"/>
        </w:rPr>
        <w:t>,</w:t>
      </w:r>
      <w:r w:rsidRPr="003B6B89">
        <w:rPr>
          <w:szCs w:val="24"/>
        </w:rPr>
        <w:t xml:space="preserve"> с целью дальнейшего мониторирования эффективности </w:t>
      </w:r>
      <w:r w:rsidR="00ED0FBC">
        <w:rPr>
          <w:szCs w:val="24"/>
        </w:rPr>
        <w:t>ХТ</w:t>
      </w:r>
      <w:r w:rsidR="00ED0FBC" w:rsidRPr="003B6B89">
        <w:rPr>
          <w:szCs w:val="24"/>
        </w:rPr>
        <w:t xml:space="preserve"> </w:t>
      </w:r>
      <w:r w:rsidRPr="003B6B89">
        <w:rPr>
          <w:szCs w:val="24"/>
        </w:rPr>
        <w:t xml:space="preserve">и оценки </w:t>
      </w:r>
      <w:r w:rsidR="00B93236">
        <w:rPr>
          <w:szCs w:val="24"/>
        </w:rPr>
        <w:t>минимальной остаточной болезни (</w:t>
      </w:r>
      <w:r w:rsidR="00AF128D">
        <w:rPr>
          <w:szCs w:val="24"/>
        </w:rPr>
        <w:t>МОБ</w:t>
      </w:r>
      <w:r w:rsidR="00B93236">
        <w:rPr>
          <w:szCs w:val="24"/>
        </w:rPr>
        <w:t>)</w:t>
      </w:r>
      <w:r w:rsidRPr="003B6B89">
        <w:rPr>
          <w:szCs w:val="24"/>
        </w:rPr>
        <w:t xml:space="preserve"> в рамках </w:t>
      </w:r>
      <w:r w:rsidR="00ED0FBC">
        <w:rPr>
          <w:szCs w:val="24"/>
        </w:rPr>
        <w:t>КИ</w:t>
      </w:r>
      <w:r w:rsidRPr="003B6B89">
        <w:rPr>
          <w:szCs w:val="24"/>
        </w:rPr>
        <w:t xml:space="preserve"> всем пациентам с В-клеточным ОЛЛ</w:t>
      </w:r>
      <w:r w:rsidR="005E6AB9">
        <w:rPr>
          <w:szCs w:val="24"/>
        </w:rPr>
        <w:t xml:space="preserve"> </w:t>
      </w:r>
      <w:r w:rsidR="00914AB6">
        <w:rPr>
          <w:szCs w:val="24"/>
        </w:rPr>
        <w:fldChar w:fldCharType="begin" w:fldLock="1"/>
      </w:r>
      <w:r w:rsidR="00C23E10">
        <w:rPr>
          <w:szCs w:val="24"/>
        </w:rPr>
        <w:instrText>ADDIN CSL_CITATION {"citationItems":[{"id":"ITEM-1","itemData":{"abstract":"Philadelphia chromosome-positive (Ph+) acute lympho-blastic leukemia (ALL) accounts for approximately one-fourth of cases of adult ALL. It typically presents with an aggressive clinical course, responds poorly to standard chemotherapy, and carries a high risk for relapse. The landscape of Ph+ ALL therapy has changed favorably since the development of tyrosine kinase inhibi-tors (TKIs). With the successful incorporation of TKIs into chemo-therapy regimens, remissions occur more frequently and patients live longer. Imatinib was the first TKI that targeted the BCR-ABL1 oncoprotein in Ph+ ALL. Since then, nilotinib, dasatinib, bosuti-nib, and ponatinib have been developed. Despite the significant progress that has been made in inducing remission, frequent relapses remain a challenge, especially among those with resistant BCR-ABL1 mutations. Still, the therapeutic armamentarium of ALL therapy is expanding at a breathtaking pace today compared with a decade ago. Novel drugs, such as potent later-generation TKIs, antibody-drug conjugates, bispecific monoclonal antibodies, and chimeric antigen receptor T-cell therapies, are being developed and investigated in patients with Ph+ ALL. In this review, we summarize the current treatment options for Ph+ ALL and highlight the therapies that may become the standard of care in the near future.","author":[{"dropping-particle":"","family":"Yilmaz","given":"Musa","non-dropping-particle":"","parse-names":false,"suffix":""},{"dropping-particle":"","family":"Kantarjian","given":"Hagop","non-dropping-particle":"","parse-names":false,"suffix":""},{"dropping-particle":"","family":"Ravandi-Kashani","given":"Farhad","non-dropping-particle":"","parse-names":false,"suffix":""},{"dropping-particle":"","family":"Short","given":"Nicholas J","non-dropping-particle":"","parse-names":false,"suffix":""},{"dropping-particle":"","family":"Jabbour","given":"Elias","non-dropping-particle":"","parse-names":false,"suffix":""}],"container-title":"Clinical Advances in Hematology &amp; Oncology","id":"ITEM-1","issued":{"date-parts":[["2018"]]},"title":"Philadelphia Chromosome-Positive Acute Lymphoblastic Leukemia in Adults: Current Treatments and Future Perspectives","type":"report","volume":"16"},"uris":["http://www.mendeley.com/documents/?uuid=cd9075b4-f4d6-3138-8192-a50cf1e8966d"]},{"id":"ITEM-2","itemData":{"DOI":"10.1016/j.hemonc.2017.03.002","ISSN":"16583876","abstract":"Background The t(8;14)(q24.1;q32) and its variants – the t(2;8)(p12;q24.1) and t(8;22)(q24.1;q11.2) are associated with B-cell neoplasia and result in MYC/immunoglobulin (IG) gene rearrangement. Patients and methods We correlated the cytogenetic, molecular and clinico-pathological findings of patients with 8q24 translocations seen in the Department of Haematology, Christian Medical College, Vellore, from January 2003 to December 2015. Results There were 34 patients with 8q24 translocations (31, ALL and three myeloma). The t(8;14) was seen in 25 patients, t(8;22) in seven and t(2;8) in two. The salient findings were as follows: 85% males; 79% adults, median age 37 years; L3 morphology in 61%; mature B immunophenotype in 77%; extra-medullary disease in 41%; additional abnormalities in 28 (85%), notably, structural abnormalities of chromosome 1q (41%) and 13q (9%) and monosomy 13 (15%); complex karyotypes in 68%. There were two double-hit lymphoma/leukemia, one with a t(14;18)(q32;q21) and the other with a t(3;14)(q27;q11.2), associated with nodal high grade B cell lymphoma and dermal leukemic infiltrates respectively. Only 13 samples were processed for DNA PCR and all these samples were positive for MYC-IgH (c-gamma type) rearrangement. Only in one patient, in addition to c-gamma, c-alpha rearrangement was also detected. Conclusion The frequency (1.7%) and distribution of these translocations in our series and the association with 1q and 13q abnormalities is similar to the literature. Trisomies 7 and 12 were seen in less than 10% of our patients.","author":[{"dropping-particle":"","family":"Angi","given":"Meenu","non-dropping-particle":"","parse-names":false,"suffix":""},{"dropping-particle":"","family":"Kamath","given":"Vandana","non-dropping-particle":"","parse-names":false,"suffix":""},{"dropping-particle":"","family":"Yuvarani","given":"S.","non-dropping-particle":"","parse-names":false,"suffix":""},{"dropping-particle":"","family":"Meena","given":"J.","non-dropping-particle":"","parse-names":false,"suffix":""},{"dropping-particle":"","family":"Sitaram","given":"Usha","non-dropping-particle":"","parse-names":false,"suffix":""},{"dropping-particle":"","family":"Manipadam","given":"Marie Therese","non-dropping-particle":"","parse-names":false,"suffix":""},{"dropping-particle":"","family":"Nair","given":"Sukesh","non-dropping-particle":"","parse-names":false,"suffix":""},{"dropping-particle":"","family":"Ganapule","given":"Abhijeet","non-dropping-particle":"","parse-names":false,"suffix":""},{"dropping-particle":"","family":"Fouzia","given":"N. A.","non-dropping-particle":"","parse-names":false,"suffix":""},{"dropping-particle":"","family":"Abraham","given":"Aby","non-dropping-particle":"","parse-names":false,"suffix":""},{"dropping-particle":"","family":"Viswabandya","given":"Auro","non-dropping-particle":"","parse-names":false,"suffix":""},{"dropping-particle":"","family":"Poonkuzhali","given":"B.","non-dropping-particle":"","parse-names":false,"suffix":""},{"dropping-particle":"","family":"George","given":"Biju","non-dropping-particle":"","parse-names":false,"suffix":""},{"dropping-particle":"","family":"Mathews","given":"Vikram","non-dropping-particle":"","parse-names":false,"suffix":""},{"dropping-particle":"","family":"Srivastava","given":"Alok","non-dropping-particle":"","parse-names":false,"suffix":""},{"dropping-particle":"","family":"Srivastava","given":"Vivi M.","non-dropping-particle":"","parse-names":false,"suffix":""}],"container-title":"Hematology/ Oncology and Stem Cell Therapy","id":"ITEM-2","issue":"3","issued":{"date-parts":[["2017","9","1"]]},"page":"126-134","publisher":"King Faisal Specialist Hospital and Research Centre","title":"The t(8;14)(q24.1;q32) and its variant translocations: A study of 34 cases","type":"article-journal","volume":"10"},"uris":["http://www.mendeley.com/documents/?uuid=83dbf91a-da21-35b9-94e2-71d1da61e841"]},{"id":"ITEM-3","itemData":{"DOI":"10.3324/haematol.2009.009035","ISSN":"03906078","abstract":"The clinical outcome of 21 adults with ALL1(MLL)/AF4 positive acute lymphoblastic leukemia enrolled in the GIMEMA LAL 2000 trial and of 25 patients entered into the previous 0496 study is reported. LAL 2000 included more intensive consolidation and transplants. Complete remission rates were 90% and 88% in the LAL 2000 and 0496 trials, respectively. Fifteen patients were transplanted (5 autologous, 10 allogeneic). At 36 months, overall and disease free survivals were 32.9%, 31.8%, 28% and 27.3%, in LAL 2000 and 0496 trials, respectively. Relapses remained the main reason of failure occurring in 10 and 16 of the 19 and 22 responding patients. In the LAL 2000 study, 4 relapses were observed before transplant. Thus, ALL1(MLL)/AF4 abnormality characterized a subset of patients with adverse prognosis in which the overall strategy adopted in the LAL 2000 study, rather than transplants per se, failed to improve the patient clinical outcome. © 2010 Ferrata Storti Foundation.","author":[{"dropping-particle":"","family":"Cimino","given":"Giuseppe","non-dropping-particle":"","parse-names":false,"suffix":""},{"dropping-particle":"","family":"Cenfra","given":"Natalia","non-dropping-particle":"","parse-names":false,"suffix":""},{"dropping-particle":"","family":"Elia","given":"Loredana","non-dropping-particle":"","parse-names":false,"suffix":""},{"dropping-particle":"","family":"Sica","given":"Simona","non-dropping-particle":"","parse-names":false,"suffix":""},{"dropping-particle":"","family":"Luppi","given":"Mario","non-dropping-particle":"","parse-names":false,"suffix":""},{"dropping-particle":"","family":"Meloni","given":"Giovanna","non-dropping-particle":"","parse-names":false,"suffix":""},{"dropping-particle":"","family":"Vignetti","given":"Marco","non-dropping-particle":"","parse-names":false,"suffix":""},{"dropping-particle":"","family":"Paoloni","given":"Francesca","non-dropping-particle":"","parse-names":false,"suffix":""},{"dropping-particle":"","family":"Foà","given":"Robin","non-dropping-particle":"","parse-names":false,"suffix":""},{"dropping-particle":"","family":"Mandelli","given":"Franco","non-dropping-particle":"","parse-names":false,"suffix":""}],"container-title":"Haematologica","id":"ITEM-3","issue":"5","issued":{"date-parts":[["2010","5"]]},"page":"837-840","title":"The therapeutic response and clinical outcome of adults with ALL1(MLL)/AF4 fusion positive acute lymphoblastic leukemia according to the GIMEMA experience","type":"article-journal","volume":"95"},"uris":["http://www.mendeley.com/documents/?uuid=25b52c3d-f3cc-3f17-b070-dfcf417e064a"]}],"mendeley":{"formattedCitation":"[36–38]","plainTextFormattedCitation":"[36–38]","previouslyFormattedCitation":"[36–38]"},"properties":{"noteIndex":0},"schema":"https://github.com/citation-style-language/schema/raw/master/csl-citation.json"}</w:instrText>
      </w:r>
      <w:r w:rsidR="00914AB6">
        <w:rPr>
          <w:szCs w:val="24"/>
        </w:rPr>
        <w:fldChar w:fldCharType="separate"/>
      </w:r>
      <w:r w:rsidR="00C23E10" w:rsidRPr="00C23E10">
        <w:rPr>
          <w:noProof/>
          <w:szCs w:val="24"/>
        </w:rPr>
        <w:t>[36–38]</w:t>
      </w:r>
      <w:r w:rsidR="00914AB6">
        <w:rPr>
          <w:szCs w:val="24"/>
        </w:rPr>
        <w:fldChar w:fldCharType="end"/>
      </w:r>
      <w:r w:rsidR="00914AB6" w:rsidRPr="003B6B89">
        <w:rPr>
          <w:szCs w:val="24"/>
        </w:rPr>
        <w:t>.</w:t>
      </w:r>
    </w:p>
    <w:p w14:paraId="172F2902" w14:textId="4E758248" w:rsidR="00254823" w:rsidRPr="005E6AB9" w:rsidRDefault="00254823" w:rsidP="003B6B89">
      <w:pPr>
        <w:pStyle w:val="2-41"/>
        <w:tabs>
          <w:tab w:val="left" w:pos="709"/>
        </w:tabs>
        <w:spacing w:line="360" w:lineRule="auto"/>
        <w:ind w:left="0" w:firstLine="709"/>
        <w:contextualSpacing/>
        <w:jc w:val="both"/>
        <w:rPr>
          <w:b/>
          <w:szCs w:val="24"/>
        </w:rPr>
      </w:pPr>
      <w:r w:rsidRPr="00C23E10">
        <w:rPr>
          <w:b/>
          <w:szCs w:val="24"/>
        </w:rPr>
        <w:t>Уровень убеди</w:t>
      </w:r>
      <w:r w:rsidR="003C6F54" w:rsidRPr="00C23E10">
        <w:rPr>
          <w:b/>
          <w:szCs w:val="24"/>
        </w:rPr>
        <w:t xml:space="preserve">тельности рекомендаций </w:t>
      </w:r>
      <w:r w:rsidR="005E6AB9" w:rsidRPr="00C23E10">
        <w:rPr>
          <w:b/>
          <w:szCs w:val="24"/>
        </w:rPr>
        <w:t>–</w:t>
      </w:r>
      <w:r w:rsidR="005E6AB9" w:rsidRPr="00C23E10">
        <w:rPr>
          <w:b/>
          <w:szCs w:val="24"/>
          <w:lang w:val="uk-UA"/>
        </w:rPr>
        <w:t xml:space="preserve"> </w:t>
      </w:r>
      <w:r w:rsidR="005E3346" w:rsidRPr="00C23E10">
        <w:rPr>
          <w:b/>
          <w:szCs w:val="24"/>
        </w:rPr>
        <w:t xml:space="preserve">С </w:t>
      </w:r>
      <w:r w:rsidRPr="00C23E10">
        <w:rPr>
          <w:b/>
          <w:szCs w:val="24"/>
        </w:rPr>
        <w:t xml:space="preserve">(уровень </w:t>
      </w:r>
      <w:r w:rsidR="005E6AB9" w:rsidRPr="00C23E10">
        <w:rPr>
          <w:b/>
          <w:szCs w:val="24"/>
        </w:rPr>
        <w:t>достоверности доказательств –</w:t>
      </w:r>
      <w:r w:rsidR="005E6AB9" w:rsidRPr="00C23E10">
        <w:rPr>
          <w:b/>
          <w:szCs w:val="24"/>
          <w:lang w:val="uk-UA"/>
        </w:rPr>
        <w:t xml:space="preserve"> </w:t>
      </w:r>
      <w:r w:rsidR="005E3346" w:rsidRPr="00C23E10">
        <w:rPr>
          <w:b/>
          <w:szCs w:val="24"/>
        </w:rPr>
        <w:t>4</w:t>
      </w:r>
      <w:r w:rsidR="00C171A6" w:rsidRPr="00C23E10">
        <w:rPr>
          <w:b/>
          <w:szCs w:val="24"/>
        </w:rPr>
        <w:t>)</w:t>
      </w:r>
      <w:r w:rsidR="005E6AB9" w:rsidRPr="00C23E10">
        <w:rPr>
          <w:b/>
          <w:szCs w:val="24"/>
          <w:lang w:val="uk-UA"/>
        </w:rPr>
        <w:t>.</w:t>
      </w:r>
    </w:p>
    <w:p w14:paraId="0744F8D6" w14:textId="77777777" w:rsidR="00254823" w:rsidRPr="00C74244" w:rsidRDefault="00254823" w:rsidP="003B6B89">
      <w:pPr>
        <w:pStyle w:val="2-41"/>
        <w:tabs>
          <w:tab w:val="left" w:pos="709"/>
        </w:tabs>
        <w:spacing w:line="360" w:lineRule="auto"/>
        <w:ind w:left="0" w:firstLine="709"/>
        <w:contextualSpacing/>
        <w:jc w:val="both"/>
        <w:rPr>
          <w:i/>
          <w:szCs w:val="24"/>
        </w:rPr>
      </w:pPr>
      <w:r w:rsidRPr="00A45DB6">
        <w:rPr>
          <w:b/>
          <w:szCs w:val="24"/>
        </w:rPr>
        <w:t>Комментарии:</w:t>
      </w:r>
      <w:r>
        <w:rPr>
          <w:b/>
          <w:szCs w:val="24"/>
        </w:rPr>
        <w:t xml:space="preserve"> </w:t>
      </w:r>
      <w:r w:rsidR="00ED0FBC">
        <w:rPr>
          <w:i/>
          <w:szCs w:val="24"/>
        </w:rPr>
        <w:t>д</w:t>
      </w:r>
      <w:r w:rsidR="00ED0FBC" w:rsidRPr="00D45AD4">
        <w:rPr>
          <w:i/>
          <w:szCs w:val="24"/>
        </w:rPr>
        <w:t xml:space="preserve">етекция </w:t>
      </w:r>
      <w:r w:rsidRPr="00D45AD4">
        <w:rPr>
          <w:i/>
          <w:szCs w:val="24"/>
        </w:rPr>
        <w:t>химерных генов BCR-ABL, c-MYC-IgH, MLL-AF4</w:t>
      </w:r>
      <w:r>
        <w:rPr>
          <w:b/>
          <w:szCs w:val="24"/>
        </w:rPr>
        <w:t xml:space="preserve"> </w:t>
      </w:r>
      <w:r>
        <w:rPr>
          <w:i/>
          <w:szCs w:val="24"/>
        </w:rPr>
        <w:t xml:space="preserve">необходима с целью мониторинга противоопухолевого ответа и принятия терапевтических решений. </w:t>
      </w:r>
      <w:r w:rsidRPr="00084DF4">
        <w:rPr>
          <w:i/>
          <w:szCs w:val="24"/>
        </w:rPr>
        <w:t xml:space="preserve">Молекулярное исследование </w:t>
      </w:r>
      <w:r>
        <w:rPr>
          <w:i/>
          <w:szCs w:val="24"/>
        </w:rPr>
        <w:t>других многочисленных поломок</w:t>
      </w:r>
      <w:r w:rsidR="00CE0A5B">
        <w:rPr>
          <w:i/>
          <w:szCs w:val="24"/>
        </w:rPr>
        <w:t xml:space="preserve"> </w:t>
      </w:r>
      <w:r>
        <w:rPr>
          <w:i/>
          <w:szCs w:val="24"/>
        </w:rPr>
        <w:t xml:space="preserve">является в настоящее время за рубежом одним из ключевых методов стартификации </w:t>
      </w:r>
      <w:r w:rsidR="00EF50E6" w:rsidRPr="00EF50E6">
        <w:rPr>
          <w:i/>
          <w:szCs w:val="24"/>
        </w:rPr>
        <w:t>пациентов</w:t>
      </w:r>
      <w:r>
        <w:rPr>
          <w:i/>
          <w:szCs w:val="24"/>
        </w:rPr>
        <w:t xml:space="preserve"> на группы риска</w:t>
      </w:r>
      <w:r w:rsidR="00CA080A" w:rsidRPr="00CA080A">
        <w:rPr>
          <w:i/>
          <w:szCs w:val="24"/>
        </w:rPr>
        <w:t xml:space="preserve">. </w:t>
      </w:r>
      <w:r w:rsidR="00CA080A">
        <w:rPr>
          <w:i/>
          <w:szCs w:val="24"/>
        </w:rPr>
        <w:t>Д</w:t>
      </w:r>
      <w:r>
        <w:rPr>
          <w:i/>
          <w:szCs w:val="24"/>
        </w:rPr>
        <w:t xml:space="preserve">етекция химерных транскриптов, мутации генов, перестройки и </w:t>
      </w:r>
      <w:r w:rsidR="00733758">
        <w:rPr>
          <w:i/>
          <w:szCs w:val="24"/>
        </w:rPr>
        <w:t xml:space="preserve">дупликации </w:t>
      </w:r>
      <w:r>
        <w:rPr>
          <w:i/>
          <w:szCs w:val="24"/>
        </w:rPr>
        <w:t>генов доступны только в больших исследовательских центрах.</w:t>
      </w:r>
      <w:r w:rsidRPr="00D54754">
        <w:rPr>
          <w:szCs w:val="24"/>
        </w:rPr>
        <w:t xml:space="preserve"> </w:t>
      </w:r>
      <w:r w:rsidRPr="00C74244">
        <w:rPr>
          <w:i/>
          <w:szCs w:val="24"/>
        </w:rPr>
        <w:t xml:space="preserve">На молекулярно-генетическом уровне транскрипт bcr-abl может определяться посредством </w:t>
      </w:r>
      <w:r w:rsidR="00D600BD" w:rsidRPr="00D600BD">
        <w:rPr>
          <w:i/>
          <w:szCs w:val="24"/>
        </w:rPr>
        <w:t>полимеразной цепной реакции</w:t>
      </w:r>
      <w:r w:rsidR="00733758" w:rsidRPr="00D048C3">
        <w:rPr>
          <w:i/>
          <w:iCs/>
          <w:szCs w:val="24"/>
        </w:rPr>
        <w:t xml:space="preserve"> с обратной транскрипцией</w:t>
      </w:r>
      <w:r w:rsidR="00733758" w:rsidRPr="00C74244">
        <w:rPr>
          <w:i/>
          <w:szCs w:val="24"/>
        </w:rPr>
        <w:t xml:space="preserve"> </w:t>
      </w:r>
      <w:r w:rsidR="00733758">
        <w:rPr>
          <w:i/>
          <w:szCs w:val="24"/>
        </w:rPr>
        <w:t>(</w:t>
      </w:r>
      <w:r w:rsidRPr="00C74244">
        <w:rPr>
          <w:i/>
          <w:szCs w:val="24"/>
        </w:rPr>
        <w:t>ОТ-ПЦР</w:t>
      </w:r>
      <w:r w:rsidR="00733758">
        <w:rPr>
          <w:i/>
          <w:szCs w:val="24"/>
        </w:rPr>
        <w:t>)</w:t>
      </w:r>
      <w:r w:rsidRPr="00C74244">
        <w:rPr>
          <w:i/>
          <w:szCs w:val="24"/>
        </w:rPr>
        <w:t>. Расположение точки разрыва в гене BCR приводит к тому, что белок p190</w:t>
      </w:r>
      <w:r w:rsidRPr="00C74244">
        <w:rPr>
          <w:i/>
          <w:szCs w:val="24"/>
          <w:vertAlign w:val="superscript"/>
        </w:rPr>
        <w:t>BCR-ABL</w:t>
      </w:r>
      <w:r w:rsidR="005E6AB9">
        <w:rPr>
          <w:i/>
          <w:szCs w:val="24"/>
        </w:rPr>
        <w:t xml:space="preserve"> </w:t>
      </w:r>
      <w:r w:rsidRPr="00C74244">
        <w:rPr>
          <w:i/>
          <w:szCs w:val="24"/>
        </w:rPr>
        <w:t>выявляется в 66,3</w:t>
      </w:r>
      <w:r w:rsidR="005E6AB9">
        <w:rPr>
          <w:i/>
          <w:szCs w:val="24"/>
        </w:rPr>
        <w:t xml:space="preserve"> </w:t>
      </w:r>
      <w:r w:rsidRPr="00C74244">
        <w:rPr>
          <w:i/>
          <w:szCs w:val="24"/>
        </w:rPr>
        <w:t>% случаев Ph+ ОЛЛ, также у данных пациентов часто определяется белок p210</w:t>
      </w:r>
      <w:r w:rsidRPr="00C74244">
        <w:rPr>
          <w:i/>
          <w:szCs w:val="24"/>
          <w:vertAlign w:val="superscript"/>
        </w:rPr>
        <w:t xml:space="preserve">BCR-ABL </w:t>
      </w:r>
      <w:r w:rsidRPr="00C74244">
        <w:rPr>
          <w:i/>
          <w:szCs w:val="24"/>
        </w:rPr>
        <w:t>(31,2</w:t>
      </w:r>
      <w:r w:rsidR="005E6AB9">
        <w:rPr>
          <w:i/>
          <w:szCs w:val="24"/>
        </w:rPr>
        <w:t xml:space="preserve"> </w:t>
      </w:r>
      <w:r w:rsidRPr="00C74244">
        <w:rPr>
          <w:i/>
          <w:szCs w:val="24"/>
        </w:rPr>
        <w:t>%). В остальных случаях опред</w:t>
      </w:r>
      <w:r w:rsidR="005E6AB9">
        <w:rPr>
          <w:i/>
          <w:szCs w:val="24"/>
        </w:rPr>
        <w:t>еляются транскрипты обоих типов</w:t>
      </w:r>
      <w:r w:rsidRPr="00C74244">
        <w:rPr>
          <w:i/>
          <w:szCs w:val="24"/>
        </w:rPr>
        <w:t xml:space="preserve"> либо атипичные транскрипты.</w:t>
      </w:r>
    </w:p>
    <w:p w14:paraId="7C0AEBAD" w14:textId="11211A0C" w:rsidR="00254823" w:rsidRPr="0061018D" w:rsidRDefault="00254823" w:rsidP="00956D03">
      <w:pPr>
        <w:pStyle w:val="2-41"/>
        <w:numPr>
          <w:ilvl w:val="0"/>
          <w:numId w:val="21"/>
        </w:numPr>
        <w:tabs>
          <w:tab w:val="left" w:pos="709"/>
        </w:tabs>
        <w:spacing w:line="360" w:lineRule="auto"/>
        <w:contextualSpacing/>
        <w:jc w:val="both"/>
        <w:rPr>
          <w:i/>
          <w:szCs w:val="24"/>
        </w:rPr>
      </w:pPr>
      <w:r w:rsidRPr="00617969">
        <w:rPr>
          <w:b/>
          <w:color w:val="000000"/>
        </w:rPr>
        <w:t xml:space="preserve">Рекомендуется </w:t>
      </w:r>
      <w:r w:rsidRPr="008E689C">
        <w:rPr>
          <w:color w:val="000000"/>
        </w:rPr>
        <w:t>всем пациентам</w:t>
      </w:r>
      <w:r>
        <w:rPr>
          <w:b/>
          <w:color w:val="000000"/>
        </w:rPr>
        <w:t xml:space="preserve"> </w:t>
      </w:r>
      <w:r w:rsidRPr="00617969">
        <w:rPr>
          <w:color w:val="000000"/>
        </w:rPr>
        <w:t xml:space="preserve">выполнить </w:t>
      </w:r>
      <w:r w:rsidR="003B6B89" w:rsidRPr="003B6B89">
        <w:rPr>
          <w:color w:val="000000"/>
        </w:rPr>
        <w:t>молекулярно-генетическое исследование T-клеточной клональности (по генам бэта</w:t>
      </w:r>
      <w:r w:rsidR="00FF2B8C">
        <w:rPr>
          <w:color w:val="000000"/>
        </w:rPr>
        <w:t>-</w:t>
      </w:r>
      <w:r w:rsidR="003B6B89" w:rsidRPr="003B6B89">
        <w:rPr>
          <w:color w:val="000000"/>
        </w:rPr>
        <w:t>, гамма</w:t>
      </w:r>
      <w:r w:rsidR="00FF2B8C">
        <w:rPr>
          <w:color w:val="000000"/>
        </w:rPr>
        <w:t>- и дельта-</w:t>
      </w:r>
      <w:r w:rsidR="003B6B89" w:rsidRPr="003B6B89">
        <w:rPr>
          <w:color w:val="000000"/>
        </w:rPr>
        <w:t>цепей T-клеточного рецептора)</w:t>
      </w:r>
      <w:r w:rsidR="003B6B89">
        <w:rPr>
          <w:color w:val="000000"/>
        </w:rPr>
        <w:t xml:space="preserve"> или </w:t>
      </w:r>
      <w:r w:rsidR="003B6B89">
        <w:t xml:space="preserve">молекулярно-генетическое исследование B-клеточной клональности (по генам IgH, IgK, IgL и KDE) в аспирате </w:t>
      </w:r>
      <w:r w:rsidR="00C57A53">
        <w:rPr>
          <w:color w:val="000000"/>
        </w:rPr>
        <w:t>КМ</w:t>
      </w:r>
      <w:r w:rsidRPr="00617969">
        <w:rPr>
          <w:rFonts w:eastAsia="Arial Unicode MS"/>
          <w:color w:val="000000"/>
          <w:u w:color="000000"/>
        </w:rPr>
        <w:t xml:space="preserve"> на </w:t>
      </w:r>
      <w:r w:rsidR="00B3408C">
        <w:rPr>
          <w:rFonts w:eastAsia="Arial Unicode MS"/>
          <w:color w:val="000000"/>
          <w:u w:color="000000"/>
        </w:rPr>
        <w:t>Т-</w:t>
      </w:r>
      <w:r>
        <w:rPr>
          <w:rFonts w:eastAsia="Arial Unicode MS"/>
          <w:color w:val="000000"/>
          <w:u w:color="000000"/>
        </w:rPr>
        <w:t xml:space="preserve">или В-клеточную </w:t>
      </w:r>
      <w:r>
        <w:rPr>
          <w:rFonts w:eastAsia="Arial Unicode MS"/>
          <w:color w:val="000000"/>
          <w:u w:color="000000"/>
        </w:rPr>
        <w:lastRenderedPageBreak/>
        <w:t>клональность с целью дальнейшей оценки молекулярного ответа и верификации диагноза при сложных диагностических случаях</w:t>
      </w:r>
      <w:r w:rsidR="00C3622B">
        <w:rPr>
          <w:rFonts w:eastAsia="Arial Unicode MS"/>
          <w:color w:val="000000"/>
          <w:u w:color="000000"/>
        </w:rPr>
        <w:t xml:space="preserve"> </w:t>
      </w:r>
      <w:r w:rsidR="00914AB6">
        <w:rPr>
          <w:rFonts w:eastAsia="Arial Unicode MS"/>
          <w:color w:val="000000"/>
          <w:u w:color="000000"/>
        </w:rPr>
        <w:fldChar w:fldCharType="begin" w:fldLock="1"/>
      </w:r>
      <w:r w:rsidR="00CE7A8F">
        <w:rPr>
          <w:rFonts w:eastAsia="Arial Unicode MS"/>
          <w:color w:val="000000"/>
          <w:u w:color="000000"/>
        </w:rPr>
        <w:instrText>ADDIN CSL_CITATION {"citationItems":[{"id":"ITEM-1","itemData":{"DOI":"10.1177/2040620713519729","ISSN":"20406215","abstract":"Currently, distinguishing between benign and malignant lymphoid proliferations is based on a combination of clinical characteristics, cyto/histomorphology, immunophenotype and the identification of well-defined chromosomal aberrations. However, such diagnoses remain challenging in 10–15% of cases of lymphoproliferative disorders, and clonality assessments are often required to confirm diagnostic suspicions. In recent years, the development of new techniques for clonality detection has allowed researchers to better characterize, classify and monitor hematological neoplasms. In the past, clonality was primarily studied by performing Southern blotting analyses to characterize rearrangements in segments of the IG and TCR genes. Currently, the most commonly used method in the clinical molecular diagnostic laboratory is polymerase chain reaction (PCR), which is an extremely sensitive technique for detecting nucleic acids. This technique is rapid, accurate, specific, and sensitive, and it can be used to analyze small biopsies as well as formalin-fixed paraffin-embedded samples. These advantages make PCR-based approaches the current gold standard for IG/TCR clonality testing. Since the completion of the first human genome sequence, there has been a rapid development of technologies to facilitate high-throughput sequencing of DNA. These techniques have been applied to the deep characterization and classification of various diseases, patient stratification, and the monitoring of minimal residual disease. Furthermore, these novel approaches have the potential to significantly improve the sensitivity and cost of clonality assays and post-treatment monitoring of B- and T-cell malignancies. However, more studies will be required to demonstrate the utility, sensitivity, and benefits of these methods in order to warrant their adoption into clinical practice. In this review, recent developments in clonality testing are examined with an emphasis on highly sensitive systems for improving diagnostic workups and minimal residual disease assessments. © 2014, SAGE Publications. All rights reserved.","author":[{"dropping-particle":"","family":"Gazzola","given":"Anna","non-dropping-particle":"","parse-names":false,"suffix":""},{"dropping-particle":"","family":"Mannu","given":"Claudia","non-dropping-particle":"","parse-names":false,"suffix":""},{"dropping-particle":"","family":"Rossi","given":"Maura","non-dropping-particle":"","parse-names":false,"suffix":""},{"dropping-particle":"","family":"Laginestra","given":"Maria Antonella","non-dropping-particle":"","parse-names":false,"suffix":""},{"dropping-particle":"","family":"Sapienza","given":"Maria Rosaria","non-dropping-particle":"","parse-names":false,"suffix":""},{"dropping-particle":"","family":"Fuligni","given":"Fabio","non-dropping-particle":"","parse-names":false,"suffix":""},{"dropping-particle":"","family":"Etebari","given":"Maryam","non-dropping-particle":"","parse-names":false,"suffix":""},{"dropping-particle":"","family":"Melle","given":"Federica","non-dropping-particle":"","parse-names":false,"suffix":""},{"dropping-particle":"","family":"Sabattini","given":"Elena","non-dropping-particle":"","parse-names":false,"suffix":""},{"dropping-particle":"","family":"Agostinelli","given":"Claudio","non-dropping-particle":"","parse-names":false,"suffix":""},{"dropping-particle":"","family":"Bacci","given":"Francesco","non-dropping-particle":"","parse-names":false,"suffix":""},{"dropping-particle":"","family":"Sagramoso Sacchetti","given":"Carlo Alberto","non-dropping-particle":"","parse-names":false,"suffix":""},{"dropping-particle":"","family":"Pileri","given":"Stefano Aldo","non-dropping-particle":"","parse-names":false,"suffix":""},{"dropping-particle":"","family":"Piccaluga","given":"Pier Paolo","non-dropping-particle":"","parse-names":false,"suffix":""}],"container-title":"Therapeutic Advances in Hematology","id":"ITEM-1","issue":"2","issued":{"date-parts":[["2014"]]},"page":"35-47","title":"The evolution of clonality testing in the diagnosis and monitoring of hematological malignancies","type":"article","volume":"5"},"uris":["http://www.mendeley.com/documents/?uuid=e64c7d51-1b02-3828-b038-07f9d5d75d8b"]}],"mendeley":{"formattedCitation":"[39]","plainTextFormattedCitation":"[39]","previouslyFormattedCitation":"[39]"},"properties":{"noteIndex":0},"schema":"https://github.com/citation-style-language/schema/raw/master/csl-citation.json"}</w:instrText>
      </w:r>
      <w:r w:rsidR="00914AB6">
        <w:rPr>
          <w:rFonts w:eastAsia="Arial Unicode MS"/>
          <w:color w:val="000000"/>
          <w:u w:color="000000"/>
        </w:rPr>
        <w:fldChar w:fldCharType="separate"/>
      </w:r>
      <w:r w:rsidR="00C23E10" w:rsidRPr="00C23E10">
        <w:rPr>
          <w:rFonts w:eastAsia="Arial Unicode MS"/>
          <w:noProof/>
          <w:color w:val="000000"/>
          <w:u w:color="000000"/>
        </w:rPr>
        <w:t>[39]</w:t>
      </w:r>
      <w:r w:rsidR="00914AB6">
        <w:rPr>
          <w:rFonts w:eastAsia="Arial Unicode MS"/>
          <w:color w:val="000000"/>
          <w:u w:color="000000"/>
        </w:rPr>
        <w:fldChar w:fldCharType="end"/>
      </w:r>
      <w:r w:rsidR="00914AB6" w:rsidRPr="00617969">
        <w:rPr>
          <w:color w:val="000000"/>
        </w:rPr>
        <w:t>.</w:t>
      </w:r>
    </w:p>
    <w:p w14:paraId="4A00460E" w14:textId="0B3B02CB" w:rsidR="00254823" w:rsidRDefault="00254823" w:rsidP="00C171A6">
      <w:pPr>
        <w:spacing w:line="360" w:lineRule="auto"/>
        <w:ind w:firstLine="709"/>
        <w:contextualSpacing/>
        <w:rPr>
          <w:b/>
          <w:color w:val="000000"/>
        </w:rPr>
      </w:pPr>
      <w:r w:rsidRPr="00C23E10">
        <w:rPr>
          <w:b/>
          <w:color w:val="000000"/>
        </w:rPr>
        <w:t xml:space="preserve">Уровень убедительности рекомендаций </w:t>
      </w:r>
      <w:r w:rsidR="00FF2B8C" w:rsidRPr="00C23E10">
        <w:rPr>
          <w:b/>
          <w:color w:val="000000"/>
        </w:rPr>
        <w:t xml:space="preserve">– </w:t>
      </w:r>
      <w:r w:rsidR="00CE7A8F">
        <w:rPr>
          <w:b/>
          <w:color w:val="000000"/>
          <w:lang w:val="en-US"/>
        </w:rPr>
        <w:t>C</w:t>
      </w:r>
      <w:r w:rsidR="00CE7A8F" w:rsidRPr="00C23E10">
        <w:rPr>
          <w:b/>
          <w:color w:val="000000"/>
        </w:rPr>
        <w:t xml:space="preserve"> </w:t>
      </w:r>
      <w:r w:rsidRPr="00C23E10">
        <w:rPr>
          <w:b/>
          <w:color w:val="000000"/>
        </w:rPr>
        <w:t xml:space="preserve">(уровень достоверности доказательств – </w:t>
      </w:r>
      <w:r w:rsidR="00CE7A8F" w:rsidRPr="0042136A">
        <w:rPr>
          <w:b/>
          <w:color w:val="000000"/>
        </w:rPr>
        <w:t>4</w:t>
      </w:r>
      <w:r w:rsidR="00C171A6" w:rsidRPr="00C23E10">
        <w:rPr>
          <w:b/>
          <w:color w:val="000000"/>
        </w:rPr>
        <w:t>)</w:t>
      </w:r>
      <w:r w:rsidR="00FF2B8C" w:rsidRPr="00C23E10">
        <w:rPr>
          <w:b/>
          <w:color w:val="000000"/>
        </w:rPr>
        <w:t>.</w:t>
      </w:r>
    </w:p>
    <w:p w14:paraId="078C6AD2" w14:textId="77777777" w:rsidR="00254823" w:rsidRDefault="00254823" w:rsidP="00C171A6">
      <w:pPr>
        <w:spacing w:line="360" w:lineRule="auto"/>
        <w:ind w:firstLine="709"/>
        <w:contextualSpacing/>
        <w:rPr>
          <w:b/>
          <w:color w:val="000000"/>
        </w:rPr>
      </w:pPr>
      <w:r w:rsidRPr="00964B8B">
        <w:rPr>
          <w:b/>
          <w:color w:val="000000"/>
        </w:rPr>
        <w:t>Комментарии:</w:t>
      </w:r>
      <w:r w:rsidRPr="005D47D3">
        <w:rPr>
          <w:b/>
          <w:i/>
          <w:color w:val="000000"/>
        </w:rPr>
        <w:t xml:space="preserve"> </w:t>
      </w:r>
      <w:r w:rsidR="00733758">
        <w:rPr>
          <w:i/>
        </w:rPr>
        <w:t>с</w:t>
      </w:r>
      <w:r w:rsidR="00733758" w:rsidRPr="005D47D3">
        <w:rPr>
          <w:i/>
        </w:rPr>
        <w:t xml:space="preserve"> </w:t>
      </w:r>
      <w:r w:rsidRPr="005D47D3">
        <w:rPr>
          <w:i/>
        </w:rPr>
        <w:t>молекулярной точки зрения все случаи ОЛЛ развиваются из клеток-предшественников B- или T-лимфоцитов, поэтому все они демонстрируют клональные перестройки генов тяжелых цепей Ig и/или генов TCR. Этот феном</w:t>
      </w:r>
      <w:r w:rsidR="00FF2B8C">
        <w:rPr>
          <w:i/>
        </w:rPr>
        <w:t>ен позволяет определять пациент-</w:t>
      </w:r>
      <w:r w:rsidRPr="005D47D3">
        <w:rPr>
          <w:i/>
        </w:rPr>
        <w:t>специфиче</w:t>
      </w:r>
      <w:r w:rsidR="00733758">
        <w:rPr>
          <w:i/>
        </w:rPr>
        <w:t>с</w:t>
      </w:r>
      <w:r w:rsidRPr="005D47D3">
        <w:rPr>
          <w:i/>
        </w:rPr>
        <w:t xml:space="preserve">кие перестройки и использовать их в качестве молекулярного маркера заболевания при мониторинге </w:t>
      </w:r>
      <w:r w:rsidR="00AF128D">
        <w:rPr>
          <w:i/>
        </w:rPr>
        <w:t>МОБ</w:t>
      </w:r>
      <w:r w:rsidRPr="005D47D3">
        <w:rPr>
          <w:i/>
        </w:rPr>
        <w:t>. Помимо пациент</w:t>
      </w:r>
      <w:r w:rsidR="00FF2B8C">
        <w:rPr>
          <w:i/>
        </w:rPr>
        <w:t>-</w:t>
      </w:r>
      <w:r w:rsidRPr="005D47D3">
        <w:rPr>
          <w:i/>
        </w:rPr>
        <w:t>специфических маркеров, ОЛЛ имеют большое количество генетических и молекулярных перестроек, мутаций, в которых участвуют различные гены. Перечень основных молекулярно-генетических аномалий, идентифицированных при ОЛЛ у взрослых и детей и используемых в настоящее время при молекул</w:t>
      </w:r>
      <w:r>
        <w:rPr>
          <w:i/>
        </w:rPr>
        <w:t>ярной диагностике, приведен в приложении Г2</w:t>
      </w:r>
      <w:r w:rsidRPr="005D47D3">
        <w:rPr>
          <w:i/>
        </w:rPr>
        <w:t>. Данный перечень не является полным и представляет собой компромисс между современным и более адекватным молекулярным методом выявления или исключения аномалии</w:t>
      </w:r>
      <w:r w:rsidR="00950F44">
        <w:rPr>
          <w:i/>
        </w:rPr>
        <w:t xml:space="preserve"> </w:t>
      </w:r>
      <w:r w:rsidR="004D7C9E">
        <w:rPr>
          <w:i/>
        </w:rPr>
        <w:t>и</w:t>
      </w:r>
      <w:r w:rsidRPr="005D47D3">
        <w:rPr>
          <w:i/>
        </w:rPr>
        <w:t xml:space="preserve"> наиболее часто используемой методикой.</w:t>
      </w:r>
    </w:p>
    <w:p w14:paraId="30EAA4B3" w14:textId="4093EE10" w:rsidR="00254823" w:rsidRPr="007F435A" w:rsidRDefault="00254823" w:rsidP="00956D03">
      <w:pPr>
        <w:numPr>
          <w:ilvl w:val="0"/>
          <w:numId w:val="21"/>
        </w:numPr>
        <w:spacing w:line="360" w:lineRule="auto"/>
        <w:contextualSpacing/>
        <w:rPr>
          <w:b/>
          <w:color w:val="000000"/>
        </w:rPr>
      </w:pPr>
      <w:r w:rsidRPr="00617969">
        <w:rPr>
          <w:b/>
          <w:color w:val="000000"/>
        </w:rPr>
        <w:t xml:space="preserve">Рекомендуется </w:t>
      </w:r>
      <w:r w:rsidRPr="009D02FA">
        <w:rPr>
          <w:color w:val="000000"/>
        </w:rPr>
        <w:t xml:space="preserve">всем пациентам </w:t>
      </w:r>
      <w:r w:rsidRPr="00617969">
        <w:rPr>
          <w:color w:val="000000"/>
        </w:rPr>
        <w:t xml:space="preserve">выполнить </w:t>
      </w:r>
      <w:r w:rsidR="003B6B89">
        <w:rPr>
          <w:color w:val="000000"/>
        </w:rPr>
        <w:t xml:space="preserve">спинномозговую </w:t>
      </w:r>
      <w:r w:rsidRPr="00617969">
        <w:rPr>
          <w:rFonts w:eastAsia="Arial Unicode MS"/>
          <w:color w:val="000000"/>
          <w:u w:color="000000"/>
        </w:rPr>
        <w:t xml:space="preserve">пункцию с </w:t>
      </w:r>
      <w:r>
        <w:rPr>
          <w:rFonts w:eastAsia="Arial Unicode MS"/>
          <w:color w:val="000000"/>
          <w:u w:color="000000"/>
        </w:rPr>
        <w:t xml:space="preserve">цитологическим </w:t>
      </w:r>
      <w:r w:rsidRPr="00617969">
        <w:rPr>
          <w:rFonts w:eastAsia="Arial Unicode MS"/>
          <w:color w:val="000000"/>
          <w:u w:color="000000"/>
        </w:rPr>
        <w:t xml:space="preserve">исследованием </w:t>
      </w:r>
      <w:r w:rsidR="006C4A0A">
        <w:t>клеток спинномозговой жидкости</w:t>
      </w:r>
      <w:r w:rsidR="0014368B">
        <w:rPr>
          <w:rFonts w:eastAsia="Arial Unicode MS"/>
          <w:color w:val="000000"/>
          <w:u w:color="000000"/>
        </w:rPr>
        <w:t xml:space="preserve"> (</w:t>
      </w:r>
      <w:r w:rsidR="0014368B">
        <w:t>микроскопическое исследование спинномозговой жидкости, подсчет клеток в счетной камере)</w:t>
      </w:r>
      <w:r w:rsidR="0014368B">
        <w:rPr>
          <w:rFonts w:eastAsia="Arial Unicode MS"/>
          <w:color w:val="000000"/>
          <w:u w:color="000000"/>
        </w:rPr>
        <w:t xml:space="preserve"> для исключения/подтверждения вовлеч</w:t>
      </w:r>
      <w:r w:rsidR="00D14A75">
        <w:rPr>
          <w:rFonts w:eastAsia="Arial Unicode MS"/>
          <w:color w:val="000000"/>
          <w:u w:color="000000"/>
        </w:rPr>
        <w:t xml:space="preserve">ения ЦНС </w:t>
      </w:r>
      <w:r w:rsidR="00914AB6">
        <w:rPr>
          <w:rFonts w:eastAsia="Arial Unicode MS"/>
          <w:color w:val="000000"/>
          <w:u w:color="000000"/>
        </w:rPr>
        <w:fldChar w:fldCharType="begin" w:fldLock="1"/>
      </w:r>
      <w:r w:rsidR="00C23E10">
        <w:rPr>
          <w:rFonts w:eastAsia="Arial Unicode MS"/>
          <w:color w:val="000000"/>
          <w:u w:color="000000"/>
        </w:rPr>
        <w:instrText>ADDIN CSL_CITATION {"citationItems":[{"id":"ITEM-1","itemData":{"DOI":"10.1182/blood-2005-11-4666","ISSN":"0006-4971","PMID":"16556888","abstract":"Outcome of acute lymphoblastic leukemia (ALL) in adults with central nervous system (CNS) disease at diagnosis is unclear. We treated 1508 de novo ALL patients with 2-phase induction and then high-dose methotrexate with l-asparaginase. Patients up to 50 years old in first remission (CR1) with a matched related donor (MRD) underwent an allogeneic stem cell transplantation (SCT); the remainder in CR1 were randomized to an autologous SCT or intensive consolidation followed by maintenance chemotherapy. Philadelphia chromosome (Ph)-positive patients were offered a matched unrelated donor (MUD) allogeneic SCT. Seventy-seven of 1508 (5%) patients a median age of 29 years had CNS leukemia at presentation; 13 of the 77 (17%) had Ph-positive ALL. Sixty-nine of 77 (90%) patients attained CR1. Thirty-six patients underwent transplantation in CR1 (25 MRD, 5 MUD, and 6 autografts). Eleven of 25 patients with MRD transplantation remain alive at 21 to 102 months, 2 of 5 with MUD at 42 and 71 months, and 1 of 6 with autologous SCT at 35 months. Seven of 27 treated with consolidation/maintenance remain in CR1 56 to 137 months after diagnosis. Overall survival at 5 years was 29% in those with CNS involvement at diagnosis versus 38% (P = .03) for those without. CNS leukemia in adult ALL is uncommon at diagnosis. Adult Ph-negative ALL patients, however, can attain long-term disease-free survival using SCT as well as conventional chemotherapy.","author":[{"dropping-particle":"","family":"Lazarus","given":"Hillard M","non-dropping-particle":"","parse-names":false,"suffix":""},{"dropping-particle":"","family":"Richards","given":"Susan M","non-dropping-particle":"","parse-names":false,"suffix":""},{"dropping-particle":"","family":"Chopra","given":"Raj","non-dropping-particle":"","parse-names":false,"suffix":""},{"dropping-particle":"","family":"Litzow","given":"Mark R","non-dropping-particle":"","parse-names":false,"suffix":""},{"dropping-particle":"","family":"Burnett","given":"Alan K","non-dropping-particle":"","parse-names":false,"suffix":""},{"dropping-particle":"","family":"Wiernik","given":"Peter H","non-dropping-particle":"","parse-names":false,"suffix":""},{"dropping-particle":"","family":"Franklin","given":"Ian M","non-dropping-particle":"","parse-names":false,"suffix":""},{"dropping-particle":"","family":"Tallman","given":"Martin S","non-dropping-particle":"","parse-names":false,"suffix":""},{"dropping-particle":"","family":"Cook","given":"Lucy","non-dropping-particle":"","parse-names":false,"suffix":""},{"dropping-particle":"","family":"Buck","given":"Georgina","non-dropping-particle":"","parse-names":false,"suffix":""},{"dropping-particle":"","family":"Durrant","given":"I Jill","non-dropping-particle":"","parse-names":false,"suffix":""},{"dropping-particle":"","family":"Rowe","given":"Jacob M","non-dropping-particle":"","parse-names":false,"suffix":""},{"dropping-particle":"","family":"Goldstone","given":"Anthony H","non-dropping-particle":"","parse-names":false,"suffix":""},{"dropping-particle":"","family":"Medical Research Council (MRC)/National Cancer Research Institute (NCRI) Adult Leukaemia Working Party of the United Kingdom and the Eastern Cooperative Oncology Group","given":"","non-dropping-particle":"","parse-names":false,"suffix":""}],"container-title":"Blood","id":"ITEM-1","issue":"2","issued":{"date-parts":[["2006","7","15"]]},"page":"465-72","title":"Central nervous system involvement in adult acute lymphoblastic leukemia at diagnosis: results from the international ALL trial MRC UKALL XII/ECOG E2993.","type":"article-journal","volume":"108"},"uris":["http://www.mendeley.com/documents/?uuid=9900bb12-4887-3eaf-be05-4f7a7b0a9e8b"]},{"id":"ITEM-2","itemData":{"DOI":"10.1179/102453308X343374","ISSN":"1607-8454","PMID":"18854093","abstract":"Central nervous system (CNS) involvement is identified at the time of diagnosis in less than 10% of adult acute lymphoblastic leukemia (ALL). These patients can attain long-term disease-free survival. CNS disease at presentation does not appear to be an independent poor prognostic factor. Because of the difficulty in treating CNS leukemia, innovative treatments and alternative delivery techniques are needed. The outcome in such patients is a reflection of an aggressive systemic and CNS-directed therapy. However, CNS toxicity represents the dose-limiting side effect of treatment. With effective CNS prophylaxis including intrathecal chemotherapy, high-dose systemic administration of certain agents and cranial irradiation, most adults with ALL without CNS disease at diagnosis may remain free of CNS leukemia. Leukemic relapse remains a major therapeutic problem and CNS involvement at the time of relapse occurs in 1-15% of cases. Adult ALL with CNS recurrence remains of poor prognosis and is generally associated with a systemic relapse.","author":[{"dropping-particle":"","family":"Thomas","given":"Xavier","non-dropping-particle":"","parse-names":false,"suffix":""},{"dropping-particle":"","family":"Le","given":"Quoc-Hung","non-dropping-particle":"","parse-names":false,"suffix":""}],"container-title":"Hematology (Amsterdam, Netherlands)","id":"ITEM-2","issue":"5","issued":{"date-parts":[["2008","10"]]},"page":"293-302","title":"Central nervous system involvement in adult acute lymphoblastic leukemia.","type":"article-journal","volume":"13"},"uris":["http://www.mendeley.com/documents/?uuid=3d5b1d9c-6171-3cf7-86e6-b237edded1ab"]}],"mendeley":{"formattedCitation":"[13,40]","plainTextFormattedCitation":"[13,40]","previouslyFormattedCitation":"[13,40]"},"properties":{"noteIndex":0},"schema":"https://github.com/citation-style-language/schema/raw/master/csl-citation.json"}</w:instrText>
      </w:r>
      <w:r w:rsidR="00914AB6">
        <w:rPr>
          <w:rFonts w:eastAsia="Arial Unicode MS"/>
          <w:color w:val="000000"/>
          <w:u w:color="000000"/>
        </w:rPr>
        <w:fldChar w:fldCharType="separate"/>
      </w:r>
      <w:r w:rsidR="00C23E10" w:rsidRPr="00C23E10">
        <w:rPr>
          <w:rFonts w:eastAsia="Arial Unicode MS"/>
          <w:noProof/>
          <w:color w:val="000000"/>
          <w:u w:color="000000"/>
        </w:rPr>
        <w:t>[13,40]</w:t>
      </w:r>
      <w:r w:rsidR="00914AB6">
        <w:rPr>
          <w:rFonts w:eastAsia="Arial Unicode MS"/>
          <w:color w:val="000000"/>
          <w:u w:color="000000"/>
        </w:rPr>
        <w:fldChar w:fldCharType="end"/>
      </w:r>
      <w:r w:rsidR="00914AB6" w:rsidRPr="00617969">
        <w:rPr>
          <w:color w:val="000000"/>
        </w:rPr>
        <w:t>.</w:t>
      </w:r>
    </w:p>
    <w:p w14:paraId="34BD3986" w14:textId="12009DBC" w:rsidR="00254823" w:rsidRPr="00617969" w:rsidRDefault="00254823" w:rsidP="00C171A6">
      <w:pPr>
        <w:spacing w:line="360" w:lineRule="auto"/>
        <w:ind w:firstLine="709"/>
        <w:contextualSpacing/>
        <w:rPr>
          <w:b/>
          <w:color w:val="000000"/>
        </w:rPr>
      </w:pPr>
      <w:r w:rsidRPr="00617969">
        <w:rPr>
          <w:b/>
          <w:color w:val="000000"/>
        </w:rPr>
        <w:t>Урове</w:t>
      </w:r>
      <w:r>
        <w:rPr>
          <w:b/>
          <w:color w:val="000000"/>
        </w:rPr>
        <w:t xml:space="preserve">нь убедительности рекомендаций </w:t>
      </w:r>
      <w:r w:rsidR="00FF2B8C">
        <w:rPr>
          <w:b/>
          <w:color w:val="000000"/>
        </w:rPr>
        <w:t xml:space="preserve">– </w:t>
      </w:r>
      <w:r w:rsidR="00447224">
        <w:rPr>
          <w:b/>
          <w:color w:val="000000"/>
        </w:rPr>
        <w:t>С</w:t>
      </w:r>
      <w:r w:rsidR="00447224" w:rsidRPr="00617969">
        <w:rPr>
          <w:b/>
          <w:color w:val="000000"/>
        </w:rPr>
        <w:t xml:space="preserve"> </w:t>
      </w:r>
      <w:r w:rsidRPr="00617969">
        <w:rPr>
          <w:b/>
          <w:color w:val="000000"/>
        </w:rPr>
        <w:t xml:space="preserve">(уровень </w:t>
      </w:r>
      <w:r>
        <w:rPr>
          <w:b/>
          <w:color w:val="000000"/>
        </w:rPr>
        <w:t xml:space="preserve">достоверности доказательств – </w:t>
      </w:r>
      <w:r w:rsidR="00447224">
        <w:rPr>
          <w:b/>
          <w:color w:val="000000"/>
        </w:rPr>
        <w:t>5</w:t>
      </w:r>
      <w:r w:rsidR="00C171A6">
        <w:rPr>
          <w:b/>
          <w:color w:val="000000"/>
        </w:rPr>
        <w:t>)</w:t>
      </w:r>
      <w:r w:rsidR="00FF2B8C">
        <w:rPr>
          <w:b/>
          <w:color w:val="000000"/>
        </w:rPr>
        <w:t>.</w:t>
      </w:r>
    </w:p>
    <w:p w14:paraId="5A54A2FE" w14:textId="77777777" w:rsidR="00254823" w:rsidRDefault="00254823" w:rsidP="00C171A6">
      <w:pPr>
        <w:spacing w:line="360" w:lineRule="auto"/>
        <w:ind w:firstLine="709"/>
        <w:contextualSpacing/>
        <w:rPr>
          <w:i/>
          <w:color w:val="000000"/>
        </w:rPr>
      </w:pPr>
      <w:r w:rsidRPr="00617969">
        <w:rPr>
          <w:b/>
          <w:color w:val="000000"/>
        </w:rPr>
        <w:t xml:space="preserve">Комментарии: </w:t>
      </w:r>
      <w:r w:rsidR="003B6B89">
        <w:rPr>
          <w:rFonts w:eastAsia="Arial Unicode MS"/>
          <w:i/>
          <w:color w:val="000000"/>
        </w:rPr>
        <w:t xml:space="preserve">при </w:t>
      </w:r>
      <w:r w:rsidR="00F41168" w:rsidRPr="00CA080A">
        <w:rPr>
          <w:rFonts w:eastAsia="Arial Unicode MS"/>
          <w:i/>
          <w:color w:val="000000"/>
        </w:rPr>
        <w:t>всех вариантах</w:t>
      </w:r>
      <w:r>
        <w:rPr>
          <w:rFonts w:eastAsia="Arial Unicode MS"/>
          <w:i/>
          <w:color w:val="000000"/>
        </w:rPr>
        <w:t xml:space="preserve"> ОЛ</w:t>
      </w:r>
      <w:r w:rsidRPr="00617969">
        <w:rPr>
          <w:rFonts w:eastAsia="Arial Unicode MS"/>
          <w:i/>
          <w:color w:val="000000"/>
        </w:rPr>
        <w:t xml:space="preserve">Л высока вероятность вовлечения оболочек головного мозга. Поэтому всем </w:t>
      </w:r>
      <w:r w:rsidR="00EF50E6" w:rsidRPr="00EF50E6">
        <w:rPr>
          <w:i/>
          <w:szCs w:val="24"/>
        </w:rPr>
        <w:t>пациентам</w:t>
      </w:r>
      <w:r w:rsidRPr="00617969">
        <w:rPr>
          <w:rFonts w:eastAsia="Arial Unicode MS"/>
          <w:i/>
          <w:color w:val="000000"/>
        </w:rPr>
        <w:t xml:space="preserve"> показано выполнение диагностической люмбальной пункции с морфологическим исследованием ликвора.</w:t>
      </w:r>
      <w:r>
        <w:rPr>
          <w:rFonts w:eastAsia="Arial Unicode MS"/>
          <w:i/>
          <w:color w:val="000000"/>
        </w:rPr>
        <w:t xml:space="preserve"> </w:t>
      </w:r>
      <w:r w:rsidRPr="00617969">
        <w:rPr>
          <w:i/>
          <w:color w:val="000000"/>
        </w:rPr>
        <w:t>Если уровень тромбоцитов не удается повысить до 30</w:t>
      </w:r>
      <w:r w:rsidR="002356B9">
        <w:rPr>
          <w:i/>
          <w:color w:val="000000"/>
        </w:rPr>
        <w:t xml:space="preserve"> × </w:t>
      </w:r>
      <w:r w:rsidRPr="00617969">
        <w:rPr>
          <w:i/>
          <w:color w:val="000000"/>
        </w:rPr>
        <w:t>10</w:t>
      </w:r>
      <w:r w:rsidRPr="00617969">
        <w:rPr>
          <w:i/>
          <w:color w:val="000000"/>
          <w:vertAlign w:val="superscript"/>
        </w:rPr>
        <w:t>9</w:t>
      </w:r>
      <w:r w:rsidRPr="00617969">
        <w:rPr>
          <w:i/>
          <w:color w:val="000000"/>
        </w:rPr>
        <w:t>/л и выше, от пункции можно воздержаться до восстановления показателей</w:t>
      </w:r>
      <w:r w:rsidR="00C57A53">
        <w:rPr>
          <w:i/>
          <w:color w:val="000000"/>
        </w:rPr>
        <w:t xml:space="preserve"> тромбоцитов</w:t>
      </w:r>
      <w:r w:rsidRPr="00617969">
        <w:rPr>
          <w:i/>
          <w:color w:val="000000"/>
        </w:rPr>
        <w:t xml:space="preserve"> после курса. Если у </w:t>
      </w:r>
      <w:r w:rsidR="00C171A6">
        <w:rPr>
          <w:i/>
        </w:rPr>
        <w:t>пациентов</w:t>
      </w:r>
      <w:r w:rsidRPr="00617969">
        <w:rPr>
          <w:i/>
          <w:color w:val="000000"/>
        </w:rPr>
        <w:t xml:space="preserve"> определяется лейкоцитоз выше 100</w:t>
      </w:r>
      <w:r w:rsidR="00C57A53">
        <w:rPr>
          <w:i/>
          <w:color w:val="000000"/>
        </w:rPr>
        <w:t> </w:t>
      </w:r>
      <w:r w:rsidR="002356B9">
        <w:rPr>
          <w:i/>
          <w:color w:val="000000"/>
        </w:rPr>
        <w:t>×</w:t>
      </w:r>
      <w:r w:rsidR="00C57A53">
        <w:rPr>
          <w:i/>
          <w:color w:val="000000"/>
        </w:rPr>
        <w:t> </w:t>
      </w:r>
      <w:r w:rsidRPr="00617969">
        <w:rPr>
          <w:i/>
          <w:color w:val="000000"/>
        </w:rPr>
        <w:t>10</w:t>
      </w:r>
      <w:r w:rsidRPr="00617969">
        <w:rPr>
          <w:i/>
          <w:color w:val="000000"/>
          <w:vertAlign w:val="superscript"/>
        </w:rPr>
        <w:t>9</w:t>
      </w:r>
      <w:r w:rsidRPr="00617969">
        <w:rPr>
          <w:i/>
          <w:color w:val="000000"/>
        </w:rPr>
        <w:t>/л, то первую люмбальную пункцию следует отложить до редукции числа лейкоцитов менее 10</w:t>
      </w:r>
      <w:r w:rsidR="00C57A53">
        <w:rPr>
          <w:i/>
          <w:color w:val="000000"/>
        </w:rPr>
        <w:t> </w:t>
      </w:r>
      <w:r w:rsidR="002356B9">
        <w:rPr>
          <w:i/>
          <w:color w:val="000000"/>
        </w:rPr>
        <w:t>×</w:t>
      </w:r>
      <w:r w:rsidR="00C57A53">
        <w:rPr>
          <w:i/>
          <w:color w:val="000000"/>
        </w:rPr>
        <w:t> </w:t>
      </w:r>
      <w:r w:rsidRPr="00617969">
        <w:rPr>
          <w:i/>
          <w:color w:val="000000"/>
        </w:rPr>
        <w:t>10</w:t>
      </w:r>
      <w:r w:rsidRPr="00617969">
        <w:rPr>
          <w:i/>
          <w:color w:val="000000"/>
          <w:vertAlign w:val="superscript"/>
        </w:rPr>
        <w:t>9</w:t>
      </w:r>
      <w:r w:rsidRPr="00617969">
        <w:rPr>
          <w:i/>
          <w:color w:val="000000"/>
        </w:rPr>
        <w:t>/л.</w:t>
      </w:r>
    </w:p>
    <w:p w14:paraId="7BFDD7E4" w14:textId="3CAFEACC" w:rsidR="00555B7E" w:rsidRPr="00AC7867" w:rsidRDefault="00555B7E" w:rsidP="00CE7A8F">
      <w:pPr>
        <w:numPr>
          <w:ilvl w:val="0"/>
          <w:numId w:val="21"/>
        </w:numPr>
        <w:spacing w:line="360" w:lineRule="auto"/>
        <w:contextualSpacing/>
        <w:rPr>
          <w:b/>
          <w:color w:val="000000"/>
        </w:rPr>
      </w:pPr>
      <w:r w:rsidRPr="00104A3D">
        <w:rPr>
          <w:b/>
        </w:rPr>
        <w:t>Рекомендуется</w:t>
      </w:r>
      <w:r>
        <w:t xml:space="preserve"> всем пациентам при диагностике нейролейкемии увеличить частоту спинномозговых пункций и выполнять их в среднем 1 раз в 3 дня до получения трех люмбальных пункций без бластных клеток в ликворе, </w:t>
      </w:r>
      <w:r w:rsidRPr="00F2174B">
        <w:t xml:space="preserve">затем частоту пункций можно </w:t>
      </w:r>
      <w:r w:rsidR="00AF61E1" w:rsidRPr="0042136A">
        <w:t>снизить</w:t>
      </w:r>
      <w:r w:rsidRPr="00F2174B">
        <w:t xml:space="preserve"> </w:t>
      </w:r>
      <w:r>
        <w:t>до 1 пункции в неделю во время индукции (во время дальнейших этапов терапии люмбальные пункции выполняются в соответствии с протоколом) для контроля динамики заболевания на терапии</w:t>
      </w:r>
      <w:r w:rsidR="00C23E10">
        <w:t xml:space="preserve"> </w:t>
      </w:r>
      <w:r w:rsidR="00C23E10">
        <w:lastRenderedPageBreak/>
        <w:fldChar w:fldCharType="begin" w:fldLock="1"/>
      </w:r>
      <w:r w:rsidR="00CE7A8F">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C23E10">
        <w:fldChar w:fldCharType="separate"/>
      </w:r>
      <w:r w:rsidR="00C23E10" w:rsidRPr="00C23E10">
        <w:rPr>
          <w:noProof/>
        </w:rPr>
        <w:t>[1,2,4,5]</w:t>
      </w:r>
      <w:r w:rsidR="00C23E10">
        <w:fldChar w:fldCharType="end"/>
      </w:r>
      <w:r w:rsidR="00C23E10" w:rsidRPr="00617969">
        <w:t>.</w:t>
      </w:r>
      <w:r w:rsidR="00C23E10" w:rsidRPr="002773A4">
        <w:rPr>
          <w:rFonts w:eastAsia="Arial Unicode MS"/>
          <w:i/>
          <w:color w:val="000000"/>
          <w:u w:color="000000"/>
        </w:rPr>
        <w:t xml:space="preserve"> </w:t>
      </w:r>
    </w:p>
    <w:p w14:paraId="54503C10" w14:textId="7E17BA61" w:rsidR="00555B7E" w:rsidRPr="00104A3D" w:rsidRDefault="00555B7E" w:rsidP="00AC7867">
      <w:pPr>
        <w:spacing w:line="360" w:lineRule="auto"/>
        <w:ind w:firstLine="709"/>
        <w:contextualSpacing/>
        <w:rPr>
          <w:b/>
          <w:color w:val="000000"/>
        </w:rPr>
      </w:pPr>
      <w:r w:rsidRPr="00C23E10">
        <w:rPr>
          <w:b/>
          <w:color w:val="000000"/>
        </w:rPr>
        <w:t xml:space="preserve">Уровень убедительности рекомендаций – </w:t>
      </w:r>
      <w:r w:rsidR="00C23E10" w:rsidRPr="00CE7A8F">
        <w:rPr>
          <w:b/>
          <w:color w:val="000000"/>
        </w:rPr>
        <w:t>С</w:t>
      </w:r>
      <w:r w:rsidRPr="00C23E10">
        <w:rPr>
          <w:b/>
          <w:color w:val="000000"/>
        </w:rPr>
        <w:t xml:space="preserve"> (уровень достоверности доказательств – </w:t>
      </w:r>
      <w:r w:rsidR="00C23E10" w:rsidRPr="00CE7A8F">
        <w:rPr>
          <w:b/>
          <w:color w:val="000000"/>
        </w:rPr>
        <w:t>5</w:t>
      </w:r>
      <w:r w:rsidRPr="00C23E10">
        <w:rPr>
          <w:b/>
          <w:color w:val="000000"/>
        </w:rPr>
        <w:t>).</w:t>
      </w:r>
    </w:p>
    <w:p w14:paraId="251D23EE" w14:textId="77777777" w:rsidR="00555B7E" w:rsidRPr="00CE7A8F" w:rsidRDefault="00555B7E" w:rsidP="00CE7A8F">
      <w:pPr>
        <w:shd w:val="clear" w:color="auto" w:fill="FFFFFF"/>
        <w:spacing w:line="360" w:lineRule="auto"/>
        <w:ind w:firstLine="709"/>
        <w:contextualSpacing/>
      </w:pPr>
      <w:r>
        <w:rPr>
          <w:b/>
        </w:rPr>
        <w:t>Комментарии</w:t>
      </w:r>
      <w:r w:rsidRPr="00104A3D">
        <w:rPr>
          <w:b/>
        </w:rPr>
        <w:t>:</w:t>
      </w:r>
      <w:r>
        <w:t xml:space="preserve"> </w:t>
      </w:r>
      <w:r w:rsidRPr="00104A3D">
        <w:rPr>
          <w:i/>
        </w:rPr>
        <w:t>в рамках обще</w:t>
      </w:r>
      <w:r>
        <w:rPr>
          <w:i/>
        </w:rPr>
        <w:t>й программы ХТ</w:t>
      </w:r>
      <w:r w:rsidRPr="00104A3D">
        <w:rPr>
          <w:i/>
        </w:rPr>
        <w:t xml:space="preserve"> всем </w:t>
      </w:r>
      <w:r>
        <w:rPr>
          <w:i/>
        </w:rPr>
        <w:t>пациентам с</w:t>
      </w:r>
      <w:r w:rsidRPr="00104A3D">
        <w:rPr>
          <w:i/>
        </w:rPr>
        <w:t xml:space="preserve"> ОЛЛ необходима терапия поражения </w:t>
      </w:r>
      <w:r>
        <w:rPr>
          <w:i/>
        </w:rPr>
        <w:t>ЦНС.</w:t>
      </w:r>
      <w:r w:rsidRPr="00104A3D">
        <w:rPr>
          <w:i/>
        </w:rPr>
        <w:t xml:space="preserve"> В отсутствие профилактики поражения мозговых оболочек рецидивы в ЦНС в течение нескольких месяцев с момента регистрации </w:t>
      </w:r>
      <w:r>
        <w:rPr>
          <w:i/>
        </w:rPr>
        <w:t>ПР</w:t>
      </w:r>
      <w:r w:rsidRPr="00104A3D">
        <w:rPr>
          <w:i/>
        </w:rPr>
        <w:t xml:space="preserve"> возникают приблизительно у трети пациентов. Рецидив в ЦНС при ОЛЛ у взрослых характеризуется неблагоприятным прогнозом, поскольку за ним обычно следует гематологический рецидив. При этом подходы к лечению поражения ЦНС и его профилактике различаются и учитывают характеристики пациента, его возраст и другие прогностические факторы</w:t>
      </w:r>
      <w:r>
        <w:t>.</w:t>
      </w:r>
    </w:p>
    <w:p w14:paraId="69F82D70" w14:textId="37337F81" w:rsidR="00254823" w:rsidRPr="00DF2C85" w:rsidRDefault="00254823" w:rsidP="00AC7867">
      <w:pPr>
        <w:numPr>
          <w:ilvl w:val="0"/>
          <w:numId w:val="21"/>
        </w:numPr>
        <w:spacing w:line="360" w:lineRule="auto"/>
        <w:contextualSpacing/>
        <w:rPr>
          <w:rFonts w:eastAsia="Arial Unicode MS"/>
          <w:i/>
          <w:color w:val="000000"/>
        </w:rPr>
      </w:pPr>
      <w:r w:rsidRPr="00617969">
        <w:rPr>
          <w:rFonts w:eastAsia="Arial Unicode MS"/>
          <w:b/>
          <w:color w:val="000000"/>
          <w:u w:color="000000"/>
        </w:rPr>
        <w:t>Рекомендуется</w:t>
      </w:r>
      <w:r w:rsidRPr="00617969">
        <w:rPr>
          <w:rFonts w:eastAsia="Arial Unicode MS"/>
          <w:color w:val="000000"/>
          <w:u w:color="000000"/>
        </w:rPr>
        <w:t xml:space="preserve"> </w:t>
      </w:r>
      <w:r>
        <w:rPr>
          <w:rFonts w:eastAsia="Arial Unicode MS"/>
          <w:color w:val="000000"/>
          <w:u w:color="000000"/>
        </w:rPr>
        <w:t xml:space="preserve">у всех </w:t>
      </w:r>
      <w:r w:rsidRPr="00617969">
        <w:rPr>
          <w:rFonts w:eastAsia="Arial Unicode MS"/>
          <w:color w:val="000000"/>
          <w:u w:color="000000"/>
        </w:rPr>
        <w:t xml:space="preserve">выделять и сохранять первичную ДНК или РНК из клеток </w:t>
      </w:r>
      <w:r w:rsidR="00C57A53">
        <w:rPr>
          <w:rFonts w:eastAsia="Arial Unicode MS"/>
          <w:color w:val="000000"/>
          <w:u w:color="000000"/>
        </w:rPr>
        <w:t xml:space="preserve">КМ </w:t>
      </w:r>
      <w:r w:rsidR="00EF50E6">
        <w:rPr>
          <w:szCs w:val="24"/>
        </w:rPr>
        <w:t>пациентов</w:t>
      </w:r>
      <w:r w:rsidR="007D16A8">
        <w:rPr>
          <w:rFonts w:eastAsia="Arial Unicode MS"/>
          <w:color w:val="000000"/>
          <w:u w:color="000000"/>
        </w:rPr>
        <w:t xml:space="preserve"> в биобанке</w:t>
      </w:r>
      <w:r w:rsidRPr="00617969">
        <w:rPr>
          <w:rFonts w:eastAsia="Arial Unicode MS"/>
          <w:color w:val="000000"/>
          <w:u w:color="000000"/>
        </w:rPr>
        <w:t xml:space="preserve"> или направлять материал на хранение в лабора</w:t>
      </w:r>
      <w:r w:rsidR="007D16A8">
        <w:rPr>
          <w:rFonts w:eastAsia="Arial Unicode MS"/>
          <w:color w:val="000000"/>
          <w:u w:color="000000"/>
        </w:rPr>
        <w:t>тории ф</w:t>
      </w:r>
      <w:r w:rsidR="00FF2B8C">
        <w:rPr>
          <w:rFonts w:eastAsia="Arial Unicode MS"/>
          <w:color w:val="000000"/>
          <w:u w:color="000000"/>
        </w:rPr>
        <w:t>едеральных ц</w:t>
      </w:r>
      <w:r w:rsidRPr="00617969">
        <w:rPr>
          <w:rFonts w:eastAsia="Arial Unicode MS"/>
          <w:color w:val="000000"/>
          <w:u w:color="000000"/>
        </w:rPr>
        <w:t>ентров</w:t>
      </w:r>
      <w:r w:rsidR="003B6B89" w:rsidRPr="003B6B89">
        <w:rPr>
          <w:rFonts w:eastAsia="Arial Unicode MS"/>
          <w:color w:val="000000"/>
          <w:u w:color="000000"/>
        </w:rPr>
        <w:t xml:space="preserve"> для возможности последующего выполнения молекулярных исследований</w:t>
      </w:r>
      <w:r w:rsidR="00FF2B8C">
        <w:rPr>
          <w:rFonts w:eastAsia="Arial Unicode MS"/>
          <w:color w:val="000000"/>
          <w:u w:color="000000"/>
        </w:rPr>
        <w:t xml:space="preserve"> </w:t>
      </w:r>
      <w:r w:rsidR="00914AB6">
        <w:rPr>
          <w:rFonts w:eastAsia="Arial Unicode MS"/>
          <w:color w:val="000000"/>
          <w:u w:color="000000"/>
        </w:rPr>
        <w:fldChar w:fldCharType="begin" w:fldLock="1"/>
      </w:r>
      <w:r w:rsidR="00CE7A8F">
        <w:rPr>
          <w:rFonts w:eastAsia="Arial Unicode MS"/>
          <w:color w:val="000000"/>
          <w:u w:color="000000"/>
        </w:rPr>
        <w:instrText>ADDIN CSL_CITATION {"citationItems":[{"id":"ITEM-1","itemData":{"DOI":"10.1016/j.bmhimx.2017.03.007","ISSN":"16651146","abstract":"Acute lymphoblastic leukemia (ALL) affects the quality of life of many children in the world and particularly in Mexico, where a high incidence has been reported. With a proper financial investment and with well-organized institutions caring for those patients, together with solid platforms to perform high-throughput analyses, we propose the creation of a Mexican repository system of serum and cells from bone marrow and blood samples derived from tissues of pediatric patients with ALL diagnosis. This resource, in combination with omics technologies, particularly proteomics and metabolomics, would allow longitudinal studies, offering an opportunity to design and apply personalized ALL treatments. Importantly, it would accelerate the development of translational science and will lead us to further discoveries, including the identification of new biomarkers for the early detection of leukemia.","author":[{"dropping-particle":"","family":"Aguirre-Guillén","given":"William Alejandro","non-dropping-particle":"","parse-names":false,"suffix":""},{"dropping-particle":"","family":"Angeles-Floriano","given":"Tania","non-dropping-particle":"","parse-names":false,"suffix":""},{"dropping-particle":"","family":"López-Martínez","given":"Briceida","non-dropping-particle":"","parse-names":false,"suffix":""},{"dropping-particle":"","family":"Reyes-Morales","given":"Hortensia","non-dropping-particle":"","parse-names":false,"suffix":""},{"dropping-particle":"","family":"Zlotnik","given":"Albert","non-dropping-particle":"","parse-names":false,"suffix":""},{"dropping-particle":"","family":"Valle-Rios","given":"Ricardo","non-dropping-particle":"","parse-names":false,"suffix":""}],"container-title":"Boletin Medico del Hospital Infantil de Mexico","id":"ITEM-1","issue":"3","issued":{"date-parts":[["2017","5","1"]]},"page":"227-232","publisher":"Masson-Doyma Mexico, S.A.","title":"Omics techniques and biobanks to find new biomarkers for the early detection of acute lymphoblastic leukemia in middle-income countries: a perspective from Mexico","type":"article","volume":"74"},"uris":["http://www.mendeley.com/documents/?uuid=0b7de8a2-8574-3ee3-92e3-7eb05aa219c9"]}],"mendeley":{"formattedCitation":"[41]","plainTextFormattedCitation":"[41]","previouslyFormattedCitation":"[41]"},"properties":{"noteIndex":0},"schema":"https://github.com/citation-style-language/schema/raw/master/csl-citation.json"}</w:instrText>
      </w:r>
      <w:r w:rsidR="00914AB6">
        <w:rPr>
          <w:rFonts w:eastAsia="Arial Unicode MS"/>
          <w:color w:val="000000"/>
          <w:u w:color="000000"/>
        </w:rPr>
        <w:fldChar w:fldCharType="separate"/>
      </w:r>
      <w:r w:rsidR="00CE7A8F" w:rsidRPr="00CE7A8F">
        <w:rPr>
          <w:rFonts w:eastAsia="Arial Unicode MS"/>
          <w:noProof/>
          <w:color w:val="000000"/>
          <w:u w:color="000000"/>
        </w:rPr>
        <w:t>[41]</w:t>
      </w:r>
      <w:r w:rsidR="00914AB6">
        <w:rPr>
          <w:rFonts w:eastAsia="Arial Unicode MS"/>
          <w:color w:val="000000"/>
          <w:u w:color="000000"/>
        </w:rPr>
        <w:fldChar w:fldCharType="end"/>
      </w:r>
      <w:r w:rsidR="00914AB6" w:rsidRPr="003B6B89">
        <w:rPr>
          <w:rFonts w:eastAsia="Arial Unicode MS"/>
          <w:color w:val="000000"/>
          <w:u w:color="000000"/>
        </w:rPr>
        <w:t>.</w:t>
      </w:r>
    </w:p>
    <w:p w14:paraId="70F40291" w14:textId="77777777" w:rsidR="00254823" w:rsidRPr="00617969" w:rsidRDefault="00254823" w:rsidP="00B3408C">
      <w:pPr>
        <w:spacing w:line="360" w:lineRule="auto"/>
        <w:ind w:firstLine="709"/>
        <w:contextualSpacing/>
        <w:rPr>
          <w:color w:val="000000"/>
        </w:rPr>
      </w:pPr>
      <w:r w:rsidRPr="00617969">
        <w:rPr>
          <w:b/>
          <w:color w:val="000000"/>
        </w:rPr>
        <w:t>Уровень убедительности рекомендаций</w:t>
      </w:r>
      <w:r w:rsidR="007D16A8">
        <w:rPr>
          <w:b/>
          <w:color w:val="000000"/>
        </w:rPr>
        <w:t xml:space="preserve"> –</w:t>
      </w:r>
      <w:r w:rsidRPr="00617969">
        <w:rPr>
          <w:b/>
          <w:color w:val="000000"/>
        </w:rPr>
        <w:t xml:space="preserve"> </w:t>
      </w:r>
      <w:r w:rsidR="00870863">
        <w:rPr>
          <w:b/>
          <w:color w:val="000000"/>
        </w:rPr>
        <w:t>С</w:t>
      </w:r>
      <w:r w:rsidRPr="00617969">
        <w:rPr>
          <w:b/>
          <w:color w:val="000000"/>
        </w:rPr>
        <w:t xml:space="preserve"> (уровень </w:t>
      </w:r>
      <w:r>
        <w:rPr>
          <w:b/>
          <w:color w:val="000000"/>
        </w:rPr>
        <w:t xml:space="preserve">достоверности доказательств – </w:t>
      </w:r>
      <w:r w:rsidR="00870863">
        <w:rPr>
          <w:b/>
          <w:color w:val="000000"/>
        </w:rPr>
        <w:t>5</w:t>
      </w:r>
      <w:r w:rsidR="00B3408C">
        <w:rPr>
          <w:b/>
          <w:color w:val="000000"/>
        </w:rPr>
        <w:t>)</w:t>
      </w:r>
      <w:r w:rsidR="007D16A8">
        <w:rPr>
          <w:b/>
          <w:color w:val="000000"/>
        </w:rPr>
        <w:t>.</w:t>
      </w:r>
    </w:p>
    <w:p w14:paraId="5C136F8F" w14:textId="77777777" w:rsidR="00254823" w:rsidRDefault="00254823" w:rsidP="00B3408C">
      <w:pPr>
        <w:spacing w:line="360" w:lineRule="auto"/>
        <w:ind w:firstLine="709"/>
        <w:contextualSpacing/>
        <w:rPr>
          <w:i/>
          <w:color w:val="000000"/>
        </w:rPr>
      </w:pPr>
      <w:r w:rsidRPr="00617969">
        <w:rPr>
          <w:b/>
          <w:color w:val="000000"/>
        </w:rPr>
        <w:t>Комментарии:</w:t>
      </w:r>
      <w:r w:rsidRPr="00617969">
        <w:rPr>
          <w:rFonts w:ascii="Arial Unicode MS" w:eastAsia="Arial Unicode MS" w:hAnsi="Arial Unicode MS" w:cs="Arial Unicode MS"/>
          <w:color w:val="000000"/>
          <w:sz w:val="20"/>
          <w:u w:color="000000"/>
        </w:rPr>
        <w:t xml:space="preserve"> </w:t>
      </w:r>
      <w:r w:rsidR="00733758">
        <w:rPr>
          <w:i/>
          <w:color w:val="000000"/>
        </w:rPr>
        <w:t>с</w:t>
      </w:r>
      <w:r w:rsidR="00733758" w:rsidRPr="00617969">
        <w:rPr>
          <w:i/>
          <w:color w:val="000000"/>
        </w:rPr>
        <w:t xml:space="preserve">охранение </w:t>
      </w:r>
      <w:r w:rsidRPr="00617969">
        <w:rPr>
          <w:i/>
          <w:color w:val="000000"/>
        </w:rPr>
        <w:t>первичного биологического материала (ДНК, выделенная из костно</w:t>
      </w:r>
      <w:r w:rsidR="007D16A8">
        <w:rPr>
          <w:i/>
          <w:color w:val="000000"/>
        </w:rPr>
        <w:t>-</w:t>
      </w:r>
      <w:r w:rsidRPr="00617969">
        <w:rPr>
          <w:i/>
          <w:color w:val="000000"/>
        </w:rPr>
        <w:t>мозговых клеток, или замороженные клетки) для выполнения в будущем молекулярных исследований, позволяющих</w:t>
      </w:r>
      <w:r>
        <w:rPr>
          <w:i/>
          <w:color w:val="000000"/>
        </w:rPr>
        <w:t xml:space="preserve"> четко определить группы риска.</w:t>
      </w:r>
    </w:p>
    <w:p w14:paraId="70AB9697" w14:textId="314FB94F" w:rsidR="00254823" w:rsidRPr="004430B5" w:rsidRDefault="00254823" w:rsidP="00A21181">
      <w:pPr>
        <w:pStyle w:val="Default"/>
        <w:numPr>
          <w:ilvl w:val="0"/>
          <w:numId w:val="21"/>
        </w:numPr>
        <w:tabs>
          <w:tab w:val="left" w:pos="709"/>
        </w:tabs>
        <w:spacing w:before="100" w:beforeAutospacing="1" w:line="360" w:lineRule="auto"/>
        <w:jc w:val="both"/>
      </w:pPr>
      <w:r w:rsidRPr="001848B6">
        <w:rPr>
          <w:b/>
        </w:rPr>
        <w:t>Рекомендуется</w:t>
      </w:r>
      <w:r>
        <w:t xml:space="preserve"> </w:t>
      </w:r>
      <w:r w:rsidR="003B6B89">
        <w:t>всем пациентам, у которых при стернальной пункции не получен диагностический материал</w:t>
      </w:r>
      <w:r w:rsidR="00F729AF">
        <w:t xml:space="preserve"> </w:t>
      </w:r>
      <w:r w:rsidR="00F729AF" w:rsidRPr="00CA080A">
        <w:t>(</w:t>
      </w:r>
      <w:r w:rsidR="00CA080A" w:rsidRPr="00CA080A">
        <w:t>так называемый «сухой пунктат</w:t>
      </w:r>
      <w:r w:rsidR="00F729AF" w:rsidRPr="00CA080A">
        <w:t>»)</w:t>
      </w:r>
      <w:r w:rsidR="003B6B89" w:rsidRPr="00CA080A">
        <w:t>,</w:t>
      </w:r>
      <w:r w:rsidR="003B6B89">
        <w:t xml:space="preserve"> </w:t>
      </w:r>
      <w:r w:rsidR="003B6B89" w:rsidRPr="009E5A08">
        <w:rPr>
          <w:bCs/>
        </w:rPr>
        <w:t xml:space="preserve">получение гистологического препарата </w:t>
      </w:r>
      <w:r w:rsidR="003B6B89">
        <w:rPr>
          <w:bCs/>
        </w:rPr>
        <w:t>КМ</w:t>
      </w:r>
      <w:r w:rsidR="003B6B89" w:rsidRPr="009E5A08">
        <w:rPr>
          <w:b/>
        </w:rPr>
        <w:t xml:space="preserve"> </w:t>
      </w:r>
      <w:r w:rsidR="003B6B89">
        <w:t xml:space="preserve">(трепанобиопсия) и </w:t>
      </w:r>
      <w:r w:rsidR="003B6B89" w:rsidRPr="000C4826">
        <w:t>цитологическое и</w:t>
      </w:r>
      <w:r w:rsidR="00E50532">
        <w:t xml:space="preserve"> иммуноцитохимическое</w:t>
      </w:r>
      <w:r w:rsidR="003B6B89" w:rsidRPr="000C4826">
        <w:t xml:space="preserve"> исследование отпечатков трепанобиоптата </w:t>
      </w:r>
      <w:r w:rsidR="00C57A53">
        <w:t xml:space="preserve">КМ </w:t>
      </w:r>
      <w:r w:rsidR="003B6B89" w:rsidRPr="002538FD">
        <w:t xml:space="preserve">с морфологическим и </w:t>
      </w:r>
      <w:r w:rsidR="003B6B89" w:rsidRPr="003B6B89">
        <w:rPr>
          <w:rStyle w:val="aff9"/>
          <w:i w:val="0"/>
          <w:iCs w:val="0"/>
        </w:rPr>
        <w:t>цитохимическим исследованиями бластных клеток</w:t>
      </w:r>
      <w:r w:rsidR="003B6B89" w:rsidRPr="002538FD">
        <w:t xml:space="preserve"> </w:t>
      </w:r>
      <w:r>
        <w:t>с целью верификации точного диагноза</w:t>
      </w:r>
      <w:r w:rsidR="00E50532">
        <w:t xml:space="preserve"> </w:t>
      </w:r>
      <w:r w:rsidR="00914AB6">
        <w:fldChar w:fldCharType="begin" w:fldLock="1"/>
      </w:r>
      <w:r w:rsidR="00C23E10">
        <w:instrText>ADDIN CSL_CITATION {"citationItems":[{"id":"ITEM-1","itemData":{"DOI":"10.1043/1543-2165(2008)132[462:ALIASD]2.0.CO;2","ISSN":"1543-2165","PMID":"18318587","abstract":"CONTEXT The diagnosis and classification of leukemia is becoming increasingly complex. Current classification schemes incorporate morphologic features, immunophenotype, molecular genetics, and clinical data to specifically categorize leukemias into various subtypes. Although sophisticated methodologies are frequently used to detect characteristic features conferring diagnostic, prognostic, or therapeutic implications, a thorough microscopic examination remains essential to the pathologic evaluation. Detailed blast immunophenotyping can be performed with lineage- and maturation-specific markers. Although no one marker is pathognomonic for one malignancy, a well-chosen panel of antibodies can efficiently aid the diagnosis and classification of acute leukemias. OBJECTIVE To review important developments from recent and historical literature. General immunohistochemical staining patterns of the most commonly encountered lymphoid and myeloid leukemias are emphasized. The goal is to discuss the immunostaining of acute leukemias when flow cytometry and genetic studies are not available. DATA SOURCES A comprehensive review was performed of the relevant literature indexed in PubMed (National Library of Medicine) and referenced medical texts. Additional references were identified in the reviewed manuscripts. CONCLUSIONS Immunophenotyping of blasts using an immunohistochemical approach to lymphoid and myeloid malignancies is presented. Initial and subsequent additional antibody panels are suggested to confirm or exclude each possibility in the differential diagnosis and a general strategy for diagnostic evaluation is discussed. Although the use of immunohistochemistry alone is limited and evaluation by flow cytometry and genetic studies is highly recommended, unavoidable situations requiring analysis of formalin-fixed tissue specimens arise. When performed in an optimized laboratory and combined with a careful morphologic examination, the immunohistochemical approach represents a useful laboratory tool for classifying various leukemias.","author":[{"dropping-particle":"","family":"Olsen","given":"Randall J","non-dropping-particle":"","parse-names":false,"suffix":""},{"dropping-particle":"","family":"Chang","given":"Chung-Che","non-dropping-particle":"","parse-names":false,"suffix":""},{"dropping-particle":"","family":"Herrick","given":"Jennifer L","non-dropping-particle":"","parse-names":false,"suffix":""},{"dropping-particle":"","family":"Zu","given":"Youli","non-dropping-particle":"","parse-names":false,"suffix":""},{"dropping-particle":"","family":"Ehsan","given":"Aamir","non-dropping-particle":"","parse-names":false,"suffix":""}],"container-title":"Archives of pathology &amp; laboratory medicine","id":"ITEM-1","issue":"3","issued":{"date-parts":[["2008","3"]]},"page":"462-75","title":"Acute leukemia immunohistochemistry: a systematic diagnostic approach.","type":"article-journal","volume":"132"},"uris":["http://www.mendeley.com/documents/?uuid=6b519f46-d4a4-3637-9b82-0c1128748f5f"]},{"id":"ITEM-2","itemData":{"DOI":"10.1136/mp.53.2.83","ISSN":"13668714","abstract":"BACKGROUND Although numerous antibodies suitable for use on paraffin wax embedded sections are available for the subtyping of acute leukaemia (acute myelogenous leukaemia (AML) and acute lymphoblastic leukaemia (ALL)) in bone marrow biopsy sections, unequivocal identification of the cell line involved is sometimes impossible. METHODS Forty eight formalin fixed, paraffin wax embedded bone marrow biopsy specimens that had been decalcified in EDTA were investigated, including 42 thought to exhibit ALL on the basis of bone marrow smears. Five specimens exhibited AML and one biphenotypic leukaemia, as diagnosed immunohistochemically in bone marrow biopsies. Immunostaining was performed with antibodies against relatively specific B and T cell antigens. The blasts were investigated for rearrangements of the immunoglobulin heavy chain (IgH) and the T cell antigen receptor (TCR) genes. RESULTS Amplifiable DNA was obtained from all 48 specimens. An IgH gene rearrangement was detected in 20 of 23 c-ALL specimens. Four of seven T cell ALL (T-ALL) specimens had a TCR-gamma gene rearrangement, and the one B cell ALL (B-ALL) specimen exhibited a clonal IgH gene. Three of four cases of unclassifiable ALL could be assigned to the B cell lineage on the basis of gene rearrangement analysis. Seven cases originally diagnosed in smears as ALL were rediagnosed as AML (n = 5) or biphenotypic leukaemia (n = 2) because of immunohistochemical reactivity for myeloperoxidase or lysozyme. Two of these AML cases and two of three cases of biphenotypic leukaemia exhibited a monoclonal IgH gene rearrangement. CONCLUSIONS Acute leukaemia can be subtyped in bone marrow sections with a limited panel of antibodies suitable for use on paraffin wax embedded sections (against CD3, CD10, CD20, CD79a, myeloperoxidase, and lysozyme). In patients with ALL and a diagnostically equivocal immunophenotype, gene rearrangement analysis might indicate whether the B or T cell lineage is involved.","author":[{"dropping-particle":"","family":"Kröber","given":"S. M.","non-dropping-particle":"","parse-names":false,"suffix":""},{"dropping-particle":"","family":"Greschniok","given":"A.","non-dropping-particle":"","parse-names":false,"suffix":""},{"dropping-particle":"","family":"Kaiserling","given":"E.","non-dropping-particle":"","parse-names":false,"suffix":""},{"dropping-particle":"","family":"Horny","given":"H. P.","non-dropping-particle":"","parse-names":false,"suffix":""}],"container-title":"Journal of Clinical Pathology - Molecular Pathology","id":"ITEM-2","issue":"2","issued":{"date-parts":[["2000"]]},"page":"83-87","title":"Acute lymphoblastic leukaemia: Correlation between morphological/immunohistochemical and molecular biological findings in bone marrow biopsy specimens","type":"article-journal","volume":"53"},"uris":["http://www.mendeley.com/documents/?uuid=e9c4d8d1-617f-3c49-a5da-867b2689602e"]}],"mendeley":{"formattedCitation":"[30,31]","plainTextFormattedCitation":"[30,31]","previouslyFormattedCitation":"[30,31]"},"properties":{"noteIndex":0},"schema":"https://github.com/citation-style-language/schema/raw/master/csl-citation.json"}</w:instrText>
      </w:r>
      <w:r w:rsidR="00914AB6">
        <w:fldChar w:fldCharType="separate"/>
      </w:r>
      <w:r w:rsidR="00F86C9F" w:rsidRPr="00F86C9F">
        <w:rPr>
          <w:noProof/>
        </w:rPr>
        <w:t>[30,31]</w:t>
      </w:r>
      <w:r w:rsidR="00914AB6">
        <w:fldChar w:fldCharType="end"/>
      </w:r>
      <w:r w:rsidR="00914AB6">
        <w:t>.</w:t>
      </w:r>
    </w:p>
    <w:p w14:paraId="01BD104D" w14:textId="7D67705A" w:rsidR="003C6F54" w:rsidRPr="00E11058" w:rsidRDefault="00254823" w:rsidP="00CE7A8F">
      <w:pPr>
        <w:spacing w:line="360" w:lineRule="auto"/>
        <w:ind w:firstLine="709"/>
        <w:contextualSpacing/>
      </w:pPr>
      <w:r w:rsidRPr="00CE7A8F">
        <w:rPr>
          <w:b/>
          <w:color w:val="000000"/>
        </w:rPr>
        <w:t>Уровень убедительности рекомендаций</w:t>
      </w:r>
      <w:r w:rsidRPr="00CE7A8F" w:rsidDel="00670C55">
        <w:rPr>
          <w:b/>
          <w:color w:val="000000"/>
        </w:rPr>
        <w:t xml:space="preserve"> </w:t>
      </w:r>
      <w:r w:rsidR="00E50532" w:rsidRPr="00CE7A8F">
        <w:rPr>
          <w:b/>
          <w:color w:val="000000"/>
        </w:rPr>
        <w:t xml:space="preserve">– </w:t>
      </w:r>
      <w:r w:rsidR="00A4164C">
        <w:rPr>
          <w:b/>
          <w:color w:val="000000"/>
        </w:rPr>
        <w:t>С</w:t>
      </w:r>
      <w:r w:rsidR="00A4164C" w:rsidRPr="00CE7A8F">
        <w:rPr>
          <w:b/>
          <w:color w:val="000000"/>
        </w:rPr>
        <w:t xml:space="preserve"> </w:t>
      </w:r>
      <w:r w:rsidRPr="00CE7A8F">
        <w:rPr>
          <w:b/>
          <w:color w:val="000000"/>
        </w:rPr>
        <w:t xml:space="preserve">(уровень достоверности доказательств – </w:t>
      </w:r>
      <w:r w:rsidR="00CA4373">
        <w:rPr>
          <w:b/>
          <w:color w:val="000000"/>
        </w:rPr>
        <w:t>5</w:t>
      </w:r>
      <w:r w:rsidR="00B3408C" w:rsidRPr="00CE7A8F">
        <w:rPr>
          <w:b/>
          <w:color w:val="000000"/>
        </w:rPr>
        <w:t>)</w:t>
      </w:r>
      <w:r w:rsidR="00E50532" w:rsidRPr="00CE7A8F">
        <w:rPr>
          <w:b/>
          <w:color w:val="000000"/>
        </w:rPr>
        <w:t>.</w:t>
      </w:r>
    </w:p>
    <w:p w14:paraId="4D270DBF" w14:textId="42AACCEE" w:rsidR="00254823" w:rsidRDefault="00254823" w:rsidP="00CE7A8F">
      <w:pPr>
        <w:pStyle w:val="Default"/>
        <w:numPr>
          <w:ilvl w:val="0"/>
          <w:numId w:val="21"/>
        </w:numPr>
        <w:tabs>
          <w:tab w:val="left" w:pos="709"/>
        </w:tabs>
        <w:spacing w:line="360" w:lineRule="auto"/>
        <w:jc w:val="both"/>
      </w:pPr>
      <w:r w:rsidRPr="00E11058">
        <w:rPr>
          <w:b/>
        </w:rPr>
        <w:t xml:space="preserve">Не рекомендуется </w:t>
      </w:r>
      <w:r>
        <w:t>выполнять пункционную</w:t>
      </w:r>
      <w:r w:rsidR="003B6B89">
        <w:t xml:space="preserve"> (аспирационную)</w:t>
      </w:r>
      <w:r>
        <w:t xml:space="preserve"> биопсию очага поражения (опухолевого экстрамедуллярного образования) в связи с малой информативностью исследований данного материала</w:t>
      </w:r>
      <w:r w:rsidR="00E50532">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914AB6">
        <w:fldChar w:fldCharType="separate"/>
      </w:r>
      <w:r w:rsidR="00914AB6" w:rsidRPr="003B6B89">
        <w:rPr>
          <w:noProof/>
        </w:rPr>
        <w:t>[1,2]</w:t>
      </w:r>
      <w:r w:rsidR="00914AB6">
        <w:fldChar w:fldCharType="end"/>
      </w:r>
    </w:p>
    <w:p w14:paraId="6E4745EF" w14:textId="77777777" w:rsidR="00254823" w:rsidRPr="00B626FB" w:rsidRDefault="00254823" w:rsidP="001B3DB0">
      <w:pPr>
        <w:spacing w:line="360" w:lineRule="auto"/>
        <w:ind w:firstLine="709"/>
        <w:contextualSpacing/>
        <w:rPr>
          <w:b/>
        </w:rPr>
      </w:pPr>
      <w:r w:rsidRPr="00617969">
        <w:rPr>
          <w:b/>
        </w:rPr>
        <w:t>Уровень убедительности рекомендаций</w:t>
      </w:r>
      <w:r w:rsidRPr="00617969" w:rsidDel="00670C55">
        <w:rPr>
          <w:b/>
        </w:rPr>
        <w:t xml:space="preserve"> </w:t>
      </w:r>
      <w:r w:rsidR="00E50532">
        <w:rPr>
          <w:b/>
        </w:rPr>
        <w:t xml:space="preserve">– </w:t>
      </w:r>
      <w:r w:rsidR="003B6B89">
        <w:rPr>
          <w:b/>
        </w:rPr>
        <w:t>С</w:t>
      </w:r>
      <w:r w:rsidRPr="00617969">
        <w:rPr>
          <w:b/>
        </w:rPr>
        <w:t xml:space="preserve"> (уровень </w:t>
      </w:r>
      <w:r w:rsidRPr="00617969">
        <w:rPr>
          <w:b/>
          <w:spacing w:val="-1"/>
        </w:rPr>
        <w:t xml:space="preserve">достоверности доказательств </w:t>
      </w:r>
      <w:r>
        <w:rPr>
          <w:b/>
        </w:rPr>
        <w:t>– 5</w:t>
      </w:r>
      <w:r w:rsidR="00B3408C">
        <w:rPr>
          <w:b/>
        </w:rPr>
        <w:t>)</w:t>
      </w:r>
      <w:r w:rsidR="00E50532">
        <w:rPr>
          <w:b/>
        </w:rPr>
        <w:t>.</w:t>
      </w:r>
    </w:p>
    <w:p w14:paraId="3F52C1BC" w14:textId="77777777" w:rsidR="00254823" w:rsidRPr="00B454D1" w:rsidRDefault="00DD2199" w:rsidP="00F40DB0">
      <w:pPr>
        <w:pStyle w:val="2"/>
      </w:pPr>
      <w:bookmarkStart w:id="47" w:name="_Toc5373975"/>
      <w:bookmarkStart w:id="48" w:name="_Toc13484806"/>
      <w:bookmarkStart w:id="49" w:name="_Toc26796705"/>
      <w:r>
        <w:lastRenderedPageBreak/>
        <w:t>2.4</w:t>
      </w:r>
      <w:r w:rsidR="00E50532">
        <w:t>.</w:t>
      </w:r>
      <w:r>
        <w:t xml:space="preserve"> </w:t>
      </w:r>
      <w:bookmarkEnd w:id="47"/>
      <w:bookmarkEnd w:id="48"/>
      <w:r w:rsidR="00CC43CD" w:rsidRPr="00CC43CD">
        <w:t>Инструментальные диагностические исследования</w:t>
      </w:r>
      <w:bookmarkEnd w:id="49"/>
    </w:p>
    <w:p w14:paraId="64DF0FF4" w14:textId="12482248" w:rsidR="00254823" w:rsidRPr="0003419A" w:rsidRDefault="00254823" w:rsidP="001B3DB0">
      <w:pPr>
        <w:numPr>
          <w:ilvl w:val="0"/>
          <w:numId w:val="21"/>
        </w:numPr>
        <w:spacing w:line="360" w:lineRule="auto"/>
        <w:rPr>
          <w:b/>
        </w:rPr>
      </w:pPr>
      <w:r w:rsidRPr="00617969">
        <w:rPr>
          <w:b/>
        </w:rPr>
        <w:t>Рекомендуется</w:t>
      </w:r>
      <w:r w:rsidRPr="00617969">
        <w:t xml:space="preserve"> </w:t>
      </w:r>
      <w:r>
        <w:t xml:space="preserve">всем пациентам </w:t>
      </w:r>
      <w:r w:rsidRPr="00617969">
        <w:t>выполнение электрокардиографи</w:t>
      </w:r>
      <w:r w:rsidR="00950968">
        <w:t>ческого исследования</w:t>
      </w:r>
      <w:r w:rsidRPr="00617969">
        <w:t xml:space="preserve"> (</w:t>
      </w:r>
      <w:r w:rsidR="00E50532">
        <w:t xml:space="preserve">далее – </w:t>
      </w:r>
      <w:r w:rsidRPr="00617969">
        <w:t>ЭКГ)</w:t>
      </w:r>
      <w:r w:rsidR="00A4256E" w:rsidRPr="00A4256E">
        <w:t xml:space="preserve"> </w:t>
      </w:r>
      <w:r w:rsidR="00A4256E">
        <w:t>и эхокардиографии (</w:t>
      </w:r>
      <w:r w:rsidR="00E50532">
        <w:t xml:space="preserve">далее – </w:t>
      </w:r>
      <w:r w:rsidR="00A4256E">
        <w:t>ЭхоКГ)</w:t>
      </w:r>
      <w:r w:rsidRPr="00617969">
        <w:t xml:space="preserve"> </w:t>
      </w:r>
      <w:r w:rsidRPr="007D0ED4">
        <w:t xml:space="preserve">для </w:t>
      </w:r>
      <w:r w:rsidRPr="007D0ED4">
        <w:rPr>
          <w:rFonts w:eastAsia="Arial Unicode MS"/>
        </w:rPr>
        <w:t>выявления</w:t>
      </w:r>
      <w:r w:rsidR="00A4256E">
        <w:rPr>
          <w:rFonts w:eastAsia="Arial Unicode MS"/>
        </w:rPr>
        <w:t xml:space="preserve"> сопутствующей кардиологической патологии и профилактики или лечения возможных кардиологических осложнений или сердечной коморбидности</w:t>
      </w:r>
      <w:r w:rsidR="000A1FF0">
        <w:rPr>
          <w:rFonts w:eastAsia="Arial Unicode MS"/>
        </w:rPr>
        <w:t xml:space="preserve"> </w:t>
      </w:r>
      <w:r w:rsidR="00914AB6">
        <w:rPr>
          <w:rFonts w:eastAsia="Arial Unicode MS"/>
        </w:rPr>
        <w:fldChar w:fldCharType="begin" w:fldLock="1"/>
      </w:r>
      <w:r w:rsidR="00CE7A8F">
        <w:rPr>
          <w:rFonts w:eastAsia="Arial Unicode MS"/>
        </w:rPr>
        <w:instrText>ADDIN CSL_CITATION {"citationItems":[{"id":"ITEM-1","itemData":{"DOI":"10.1016/j.mayocp.2014.05.013","ISSN":"19425546","abstract":"The care for patients with cancer has advanced greatly over the past decades. A combination of earlier cancer diagnosis and greater use of traditional and new systemic treatments has decreased cancer-related mortality. Effective cancer therapies, however, can result in short- and long-term comorbidities that can decrease the net clinical gain by affecting quality of life and survival. In particular, cardiovascular complications of cancer treatments can have a profound effect on the health of patients with cancer and are more common among those with recognized or unrecognized underlying cardiovascular diseases. A new discipline termed cardio-oncology has thus evolved to address the cardiovascular needs of patients with cancer and optimize their care in a multidisciplinary approach. This review provides a brief introduction and background on this emerging field and then focuses on its practical aspects including cardiovascular risk assessment and prevention before cancer treatment, cardiovascular surveillance and therapy during cancer treatment, and cardiovascular monitoring and management after cancer therapy. The content of this review is based on a literature search of PubMed between January 1, 1960, and February 1, 2014, using the search terms cancer, cardiomyopathy, cardiotoxicity, cardio-oncology, chemotherapy, heart failure, and radiation. © 2014 Mayo Foundation for Medical Education and Research.","author":[{"dropping-particle":"","family":"Herrmann","given":"Joerg","non-dropping-particle":"","parse-names":false,"suffix":""},{"dropping-particle":"","family":"Lerman","given":"Amir","non-dropping-particle":"","parse-names":false,"suffix":""},{"dropping-particle":"","family":"Sandhu","given":"Nicole P.","non-dropping-particle":"","parse-names":false,"suffix":""},{"dropping-particle":"","family":"Villarraga","given":"Hector R.","non-dropping-particle":"","parse-names":false,"suffix":""},{"dropping-particle":"","family":"Mulvagh","given":"Sharon L.","non-dropping-particle":"","parse-names":false,"suffix":""},{"dropping-particle":"","family":"Kohli","given":"Manish","non-dropping-particle":"","parse-names":false,"suffix":""}],"container-title":"Mayo Clinic Proceedings","id":"ITEM-1","issue":"9","issued":{"date-parts":[["2014"]]},"page":"1287-1306","title":"Evaluation and management of patients with heart disease and cancer: Cardio-oncology","type":"article-journal","volume":"89"},"uris":["http://www.mendeley.com/documents/?uuid=d8cd5e8a-1071-345f-a5f9-584652c74de1"]}],"mendeley":{"formattedCitation":"[42]","plainTextFormattedCitation":"[42]","previouslyFormattedCitation":"[42]"},"properties":{"noteIndex":0},"schema":"https://github.com/citation-style-language/schema/raw/master/csl-citation.json"}</w:instrText>
      </w:r>
      <w:r w:rsidR="00914AB6">
        <w:rPr>
          <w:rFonts w:eastAsia="Arial Unicode MS"/>
        </w:rPr>
        <w:fldChar w:fldCharType="separate"/>
      </w:r>
      <w:r w:rsidR="00CE7A8F" w:rsidRPr="00CE7A8F">
        <w:rPr>
          <w:rFonts w:eastAsia="Arial Unicode MS"/>
          <w:noProof/>
        </w:rPr>
        <w:t>[42]</w:t>
      </w:r>
      <w:r w:rsidR="00914AB6">
        <w:rPr>
          <w:rFonts w:eastAsia="Arial Unicode MS"/>
        </w:rPr>
        <w:fldChar w:fldCharType="end"/>
      </w:r>
      <w:r w:rsidR="00914AB6" w:rsidRPr="007D0ED4">
        <w:t>.</w:t>
      </w:r>
    </w:p>
    <w:p w14:paraId="5C73E87E" w14:textId="5A6631A8" w:rsidR="00254823" w:rsidRDefault="00254823" w:rsidP="00B3408C">
      <w:pPr>
        <w:spacing w:before="100" w:beforeAutospacing="1" w:line="360" w:lineRule="auto"/>
        <w:ind w:firstLine="709"/>
        <w:contextualSpacing/>
        <w:rPr>
          <w:b/>
        </w:rPr>
      </w:pPr>
      <w:r w:rsidRPr="00E11058">
        <w:rPr>
          <w:b/>
        </w:rPr>
        <w:t>Уровень</w:t>
      </w:r>
      <w:r w:rsidRPr="0003419A">
        <w:rPr>
          <w:b/>
        </w:rPr>
        <w:t xml:space="preserve"> </w:t>
      </w:r>
      <w:r w:rsidRPr="00E11058">
        <w:rPr>
          <w:b/>
        </w:rPr>
        <w:t>убедительности</w:t>
      </w:r>
      <w:r w:rsidRPr="0003419A">
        <w:rPr>
          <w:b/>
        </w:rPr>
        <w:t xml:space="preserve"> </w:t>
      </w:r>
      <w:r w:rsidRPr="00E11058">
        <w:rPr>
          <w:b/>
        </w:rPr>
        <w:t>рекомендаций</w:t>
      </w:r>
      <w:r w:rsidRPr="0003419A" w:rsidDel="00670C55">
        <w:rPr>
          <w:b/>
        </w:rPr>
        <w:t xml:space="preserve"> </w:t>
      </w:r>
      <w:r w:rsidR="00E50532">
        <w:rPr>
          <w:b/>
        </w:rPr>
        <w:t xml:space="preserve">– </w:t>
      </w:r>
      <w:r w:rsidRPr="00E11058">
        <w:rPr>
          <w:b/>
          <w:lang w:val="en-US"/>
        </w:rPr>
        <w:t>B</w:t>
      </w:r>
      <w:r w:rsidRPr="0003419A">
        <w:rPr>
          <w:b/>
        </w:rPr>
        <w:t xml:space="preserve"> (</w:t>
      </w:r>
      <w:r w:rsidRPr="00E11058">
        <w:rPr>
          <w:b/>
        </w:rPr>
        <w:t xml:space="preserve">уровень </w:t>
      </w:r>
      <w:r w:rsidRPr="00E11058">
        <w:rPr>
          <w:b/>
          <w:spacing w:val="-1"/>
        </w:rPr>
        <w:t xml:space="preserve">достоверности доказательств </w:t>
      </w:r>
      <w:r>
        <w:rPr>
          <w:b/>
        </w:rPr>
        <w:t xml:space="preserve">– </w:t>
      </w:r>
      <w:r w:rsidR="00CA4373">
        <w:rPr>
          <w:b/>
        </w:rPr>
        <w:t>5</w:t>
      </w:r>
      <w:r w:rsidR="00B3408C">
        <w:rPr>
          <w:b/>
        </w:rPr>
        <w:t>)</w:t>
      </w:r>
      <w:r w:rsidR="00E50532">
        <w:rPr>
          <w:b/>
        </w:rPr>
        <w:t>.</w:t>
      </w:r>
    </w:p>
    <w:p w14:paraId="65AB1658" w14:textId="377F97AE" w:rsidR="00254823" w:rsidRPr="00BB16BD" w:rsidRDefault="00254823" w:rsidP="00956D03">
      <w:pPr>
        <w:numPr>
          <w:ilvl w:val="0"/>
          <w:numId w:val="21"/>
        </w:numPr>
        <w:spacing w:before="100" w:beforeAutospacing="1" w:line="360" w:lineRule="auto"/>
        <w:contextualSpacing/>
        <w:rPr>
          <w:b/>
        </w:rPr>
      </w:pPr>
      <w:r w:rsidRPr="00617969">
        <w:rPr>
          <w:b/>
        </w:rPr>
        <w:t xml:space="preserve">Рекомендуется </w:t>
      </w:r>
      <w:r w:rsidRPr="00C904F3">
        <w:t xml:space="preserve">всем пациентам </w:t>
      </w:r>
      <w:r w:rsidRPr="00CD33C6">
        <w:t>выполнение</w:t>
      </w:r>
      <w:r w:rsidRPr="00CD33C6">
        <w:rPr>
          <w:b/>
        </w:rPr>
        <w:t xml:space="preserve"> </w:t>
      </w:r>
      <w:r w:rsidRPr="00CD33C6">
        <w:t>компьютерной томографии</w:t>
      </w:r>
      <w:r w:rsidRPr="00CD33C6">
        <w:rPr>
          <w:b/>
        </w:rPr>
        <w:t xml:space="preserve"> </w:t>
      </w:r>
      <w:r w:rsidRPr="00E50532">
        <w:t>(</w:t>
      </w:r>
      <w:r w:rsidR="00E50532">
        <w:t xml:space="preserve">далее – </w:t>
      </w:r>
      <w:r w:rsidRPr="00CD33C6">
        <w:t>КТ) голов</w:t>
      </w:r>
      <w:r w:rsidR="00950968">
        <w:t>ы</w:t>
      </w:r>
      <w:r>
        <w:t>, органов грудной и брюшной полост</w:t>
      </w:r>
      <w:r w:rsidR="00950968">
        <w:t>ей</w:t>
      </w:r>
      <w:r>
        <w:t xml:space="preserve"> </w:t>
      </w:r>
      <w:r w:rsidRPr="00CD33C6">
        <w:t xml:space="preserve">для </w:t>
      </w:r>
      <w:r w:rsidRPr="00CD33C6">
        <w:rPr>
          <w:rFonts w:eastAsia="Arial Unicode MS"/>
        </w:rPr>
        <w:t xml:space="preserve">выявления возможных </w:t>
      </w:r>
      <w:r>
        <w:rPr>
          <w:rFonts w:eastAsia="Arial Unicode MS"/>
        </w:rPr>
        <w:t>очагов поражения и сопутствующей патологии</w:t>
      </w:r>
      <w:r w:rsidR="00E50532">
        <w:rPr>
          <w:rFonts w:eastAsia="Arial Unicode MS"/>
        </w:rPr>
        <w:t xml:space="preserve"> </w:t>
      </w:r>
      <w:r w:rsidR="00914AB6">
        <w:rPr>
          <w:rFonts w:eastAsia="Arial Unicode MS"/>
        </w:rPr>
        <w:fldChar w:fldCharType="begin" w:fldLock="1"/>
      </w:r>
      <w:r w:rsidR="00CE7A8F">
        <w:rPr>
          <w:rFonts w:eastAsia="Arial Unicode MS"/>
        </w:rPr>
        <w:instrText>ADDIN CSL_CITATION {"citationItems":[{"id":"ITEM-1","itemData":{"DOI":"10.1016/j.crad.2016.05.014","ISSN":"1365229X","abstract":"Extramedullary haematopoiesis (EMH) is defined as the production of blood cells outside of the bone marrow, which occurs when there is inadequate production of blood cells. The most common causes of EMH are myelofibrosis, diffuse osseous metastatic disease replacing the bone marrow, leukaemia, sickle cell disease, and thalassemia. The purpose of this article is to review the common and uncommon imaging appearances of EMH by anatomical compartment. In the thorax, EMH most commonly presents as paravertebral fat-containing masses, and typically does not present a diagnostic dilemma; however, EMH in the abdomen most commonly manifests as hepatosplenomegaly with or without focal soft-tissue masses in the liver, spleen, perirenal space, and in the peritoneum. Hepatosplenomegaly, a non-specific feature, most often occurs without an associated focal mass, which makes suggestion of EMH difficult. EMH manifesting as visceral soft-tissue masses often requires biopsy as the differential diagnosis can include lymphoma, metastatic disease, and sarcoma. Many of these soft-tissue masses do not contain adipose elements, making the diagnosis of EMH difficult. Clinical history is crucial, as EMH would likely not otherwise be in the differential in patients with non-specific abdominal masses. Careful biopsy planning is necessary when EMH is a diagnostic consideration, given the propensity for haemorrhage. Understanding the typical imaging appearances of EMH based on its site of manifestation can help the radiologist when encountered with a finding that is diagnostic for EMH, and can help the radiologist suggest the need and plan appropriately for image-guided biopsy.","author":[{"dropping-particle":"","family":"Roberts","given":"A. S.","non-dropping-particle":"","parse-names":false,"suffix":""},{"dropping-particle":"","family":"Shetty","given":"A. S.","non-dropping-particle":"","parse-names":false,"suffix":""},{"dropping-particle":"","family":"Mellnick","given":"V. M.","non-dropping-particle":"","parse-names":false,"suffix":""},{"dropping-particle":"","family":"Pickhardt","given":"P. J.","non-dropping-particle":"","parse-names":false,"suffix":""},{"dropping-particle":"","family":"Bhalla","given":"S.","non-dropping-particle":"","parse-names":false,"suffix":""},{"dropping-particle":"","family":"Menias","given":"C. O.","non-dropping-particle":"","parse-names":false,"suffix":""}],"container-title":"Clinical Radiology","id":"ITEM-1","issue":"9","issued":{"date-parts":[["2016"]]},"page":"807-814","title":"Extramedullary haematopoiesis: radiological imaging features","type":"article","volume":"71"},"uris":["http://www.mendeley.com/documents/?uuid=8c88ac76-f202-35e2-b050-9cbb613a28aa"]}],"mendeley":{"formattedCitation":"[43]","plainTextFormattedCitation":"[43]","previouslyFormattedCitation":"[43]"},"properties":{"noteIndex":0},"schema":"https://github.com/citation-style-language/schema/raw/master/csl-citation.json"}</w:instrText>
      </w:r>
      <w:r w:rsidR="00914AB6">
        <w:rPr>
          <w:rFonts w:eastAsia="Arial Unicode MS"/>
        </w:rPr>
        <w:fldChar w:fldCharType="separate"/>
      </w:r>
      <w:r w:rsidR="00CE7A8F" w:rsidRPr="00CE7A8F">
        <w:rPr>
          <w:rFonts w:eastAsia="Arial Unicode MS"/>
          <w:noProof/>
        </w:rPr>
        <w:t>[43]</w:t>
      </w:r>
      <w:r w:rsidR="00914AB6">
        <w:rPr>
          <w:rFonts w:eastAsia="Arial Unicode MS"/>
        </w:rPr>
        <w:fldChar w:fldCharType="end"/>
      </w:r>
      <w:r w:rsidR="00914AB6" w:rsidRPr="00CD33C6">
        <w:t>.</w:t>
      </w:r>
    </w:p>
    <w:p w14:paraId="6F850F5F" w14:textId="77777777" w:rsidR="00254823" w:rsidRDefault="00254823" w:rsidP="00B3408C">
      <w:pPr>
        <w:spacing w:before="100" w:beforeAutospacing="1" w:line="360" w:lineRule="auto"/>
        <w:ind w:firstLine="709"/>
        <w:contextualSpacing/>
        <w:rPr>
          <w:b/>
        </w:rPr>
      </w:pPr>
      <w:r w:rsidRPr="00CD33C6">
        <w:rPr>
          <w:b/>
        </w:rPr>
        <w:t>Уровень убедительности рекомендаций</w:t>
      </w:r>
      <w:r w:rsidRPr="00CD33C6" w:rsidDel="00670C55">
        <w:rPr>
          <w:b/>
        </w:rPr>
        <w:t xml:space="preserve"> </w:t>
      </w:r>
      <w:r w:rsidR="00E50532">
        <w:rPr>
          <w:b/>
        </w:rPr>
        <w:t xml:space="preserve">– </w:t>
      </w:r>
      <w:r w:rsidR="00950968">
        <w:rPr>
          <w:b/>
        </w:rPr>
        <w:t>С</w:t>
      </w:r>
      <w:r w:rsidRPr="00CD33C6">
        <w:rPr>
          <w:b/>
        </w:rPr>
        <w:t xml:space="preserve"> (уровень </w:t>
      </w:r>
      <w:r w:rsidRPr="00CD33C6">
        <w:rPr>
          <w:b/>
          <w:spacing w:val="-1"/>
        </w:rPr>
        <w:t xml:space="preserve">достоверности доказательств </w:t>
      </w:r>
      <w:r>
        <w:rPr>
          <w:b/>
        </w:rPr>
        <w:t xml:space="preserve">– </w:t>
      </w:r>
      <w:r w:rsidR="00950968">
        <w:rPr>
          <w:b/>
        </w:rPr>
        <w:t>5</w:t>
      </w:r>
      <w:r w:rsidR="00B3408C">
        <w:rPr>
          <w:b/>
        </w:rPr>
        <w:t>)</w:t>
      </w:r>
      <w:r w:rsidR="00E50532">
        <w:rPr>
          <w:b/>
        </w:rPr>
        <w:t>.</w:t>
      </w:r>
    </w:p>
    <w:p w14:paraId="5EABB4CF" w14:textId="4F8B7E44" w:rsidR="00254823" w:rsidRPr="007F435A" w:rsidRDefault="00254823" w:rsidP="00956D03">
      <w:pPr>
        <w:numPr>
          <w:ilvl w:val="0"/>
          <w:numId w:val="21"/>
        </w:numPr>
        <w:spacing w:before="100" w:beforeAutospacing="1" w:line="360" w:lineRule="auto"/>
        <w:contextualSpacing/>
        <w:rPr>
          <w:b/>
        </w:rPr>
      </w:pPr>
      <w:r w:rsidRPr="00617969">
        <w:rPr>
          <w:b/>
        </w:rPr>
        <w:t>Рекомендуется</w:t>
      </w:r>
      <w:r w:rsidRPr="00617969">
        <w:t xml:space="preserve"> </w:t>
      </w:r>
      <w:r>
        <w:t xml:space="preserve">всем пациентам </w:t>
      </w:r>
      <w:r w:rsidRPr="00CD33C6">
        <w:t>выполне</w:t>
      </w:r>
      <w:r>
        <w:t>ние ультразвукового исследования</w:t>
      </w:r>
      <w:r w:rsidRPr="00CD33C6">
        <w:t xml:space="preserve"> (</w:t>
      </w:r>
      <w:r w:rsidR="00E50532">
        <w:t xml:space="preserve">далее – </w:t>
      </w:r>
      <w:r w:rsidRPr="00CD33C6">
        <w:t xml:space="preserve">УЗИ) </w:t>
      </w:r>
      <w:r w:rsidR="00A4256E">
        <w:t>периферических и внутрибрюшных лимфоузлов,</w:t>
      </w:r>
      <w:r w:rsidR="00A4256E" w:rsidRPr="00CD33C6">
        <w:t xml:space="preserve"> </w:t>
      </w:r>
      <w:r w:rsidRPr="00CD33C6">
        <w:t>органов брюшной полости</w:t>
      </w:r>
      <w:r>
        <w:t>, органов малого таза у женщин и предстательной железы у мужчин для выявления сопутствующей патологии</w:t>
      </w:r>
      <w:r w:rsidR="00E50532">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AG","id":"ITEM-3","issued":{"date-parts":[["2011"]]},"number-of-pages":"204","title":"Recommendations of the European Working Group for Adult ALL (EWALL)","type":"book"},"uris":["http://www.mendeley.com/documents/?uuid=aba58166-cd2b-4f70-bb6a-5fdd9e1b42de"]},{"id":"ITEM-4","itemData":{"DOI":"10.1111/ejh.12722","ISSN":"1600-0609","PMID":"26679753","abstract":"Lymphoblastic lymphoma is a rare aggressive neoplasm of T-/B-precursors resembling acute lymphoblastic leukemia, with no or limited bone marrow involvement (&lt;25%), that develops more frequently in children and young adults and is typically characterized by a grossly enlarged mediastinum, and whose diagnostic hallmark is the expression of a T-/B-precursor cell immunophenotype, the T-cell subset accounting for 90% of all cases. The adoption of pediatric-derived, intensive lymphoblastic leukemia-like protocols led to significantly improved results, with survival rates of about 70% and 90% in adults and children, respectively. Adequate central nervous system prophylaxis and mediastinal irradiation contributed to the therapeutic success; however, the role of radiation therapy is debated due to toxicity concerns and the excellent results obtained with radiation-free programs especially in pediatric patients. With these modern schedules, localized radiotherapy and/or hematopoietic stem cell transplants could be generally omitted, and considered only for high-risk patients identified through postinduction computed tomography/positron-emission tomography scans, minimal residual disease analysis, and new genetics and genomics. New clinical studies will have to confirm the value of these assays for risk-oriented therapy, while further therapeutic progress is expected from the introduction of new drugs and targeting agents.","author":[{"dropping-particle":"","family":"Bassan","given":"Renato","non-dropping-particle":"","parse-names":false,"suffix":""},{"dropping-particle":"","family":"Maino","given":"Elena","non-dropping-particle":"","parse-names":false,"suffix":""},{"dropping-particle":"","family":"Cortelazzo","given":"Sergio","non-dropping-particle":"","parse-names":false,"suffix":""}],"container-title":"European journal of haematology","id":"ITEM-4","issue":"5","issued":{"date-parts":[["2016","5"]]},"page":"447-60","title":"Lymphoblastic lymphoma: an updated review on biology, diagnosis, and treatment.","type":"article-journal","volume":"96"},"uris":["http://www.mendeley.com/documents/?uuid=7feba565-014f-3600-86ec-0963b3e847bb"]},{"id":"ITEM-5","itemData":{"DOI":"10.1016/j.critrevonc.2017.03.020","ISSN":"1879-0461","PMID":"28427520","abstract":"Lymphoblastic lymphoma (LBL) is a neoplasm of immature B cells committed to the B-(B-LBL) or T-cell lineage (T-LBL) that accounts for approximately 2% of all lymphomas. Although histological features are usually sufficient to distinguish lymphoblastic from mature B- or T-cell neoplasms, of greater importance for diagnosis is the characterization of immunophenotype by flow cytometry. LBL occurs more commonly in children than in adults, 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oncology/hematology","id":"ITEM-5","issued":{"date-parts":[["2017","5"]]},"page":"304-317","title":"Lymphoblastic lymphoma.","type":"article-journal","volume":"113"},"uris":["http://www.mendeley.com/documents/?uuid=e2eed080-a739-3358-b728-ef768a4e754e"]}],"mendeley":{"formattedCitation":"[1,2,5,14,15]","plainTextFormattedCitation":"[1,2,5,14,15]","previouslyFormattedCitation":"[1,2,5,14,15]"},"properties":{"noteIndex":0},"schema":"https://github.com/citation-style-language/schema/raw/master/csl-citation.json"}</w:instrText>
      </w:r>
      <w:r w:rsidR="00914AB6">
        <w:fldChar w:fldCharType="separate"/>
      </w:r>
      <w:r w:rsidR="00914AB6" w:rsidRPr="00A4256E">
        <w:rPr>
          <w:noProof/>
        </w:rPr>
        <w:t>[1,2,5,14,15]</w:t>
      </w:r>
      <w:r w:rsidR="00914AB6">
        <w:fldChar w:fldCharType="end"/>
      </w:r>
      <w:r w:rsidR="00914AB6" w:rsidRPr="00617969">
        <w:t>.</w:t>
      </w:r>
    </w:p>
    <w:p w14:paraId="7C44486E" w14:textId="77777777" w:rsidR="00254823" w:rsidRDefault="00254823" w:rsidP="00B3408C">
      <w:pPr>
        <w:spacing w:line="360" w:lineRule="auto"/>
        <w:ind w:firstLine="709"/>
        <w:contextualSpacing/>
        <w:rPr>
          <w:b/>
        </w:rPr>
      </w:pPr>
      <w:r w:rsidRPr="00617969">
        <w:rPr>
          <w:b/>
        </w:rPr>
        <w:t>Уровень убедительности рекомендаций</w:t>
      </w:r>
      <w:r w:rsidRPr="00617969" w:rsidDel="00670C55">
        <w:rPr>
          <w:b/>
        </w:rPr>
        <w:t xml:space="preserve"> </w:t>
      </w:r>
      <w:r w:rsidR="000A1FF0">
        <w:rPr>
          <w:b/>
        </w:rPr>
        <w:t xml:space="preserve">– </w:t>
      </w:r>
      <w:r w:rsidR="00A4256E">
        <w:rPr>
          <w:b/>
          <w:lang w:val="en-US"/>
        </w:rPr>
        <w:t>C</w:t>
      </w:r>
      <w:r w:rsidRPr="00617969">
        <w:rPr>
          <w:b/>
        </w:rPr>
        <w:t xml:space="preserve"> (уровень </w:t>
      </w:r>
      <w:r w:rsidRPr="00617969">
        <w:rPr>
          <w:b/>
          <w:spacing w:val="-1"/>
        </w:rPr>
        <w:t xml:space="preserve">достоверности доказательств </w:t>
      </w:r>
      <w:r w:rsidR="00B3408C">
        <w:rPr>
          <w:b/>
        </w:rPr>
        <w:t xml:space="preserve">– </w:t>
      </w:r>
      <w:r w:rsidR="00A4256E" w:rsidRPr="00A4256E">
        <w:rPr>
          <w:b/>
        </w:rPr>
        <w:t>5</w:t>
      </w:r>
      <w:r w:rsidR="00B3408C">
        <w:rPr>
          <w:b/>
        </w:rPr>
        <w:t>)</w:t>
      </w:r>
      <w:r w:rsidR="000A1FF0">
        <w:rPr>
          <w:b/>
        </w:rPr>
        <w:t>.</w:t>
      </w:r>
    </w:p>
    <w:p w14:paraId="629B9EFE" w14:textId="3577E812" w:rsidR="004F4A8D" w:rsidRDefault="004F4A8D" w:rsidP="004F4A8D">
      <w:pPr>
        <w:numPr>
          <w:ilvl w:val="0"/>
          <w:numId w:val="6"/>
        </w:numPr>
        <w:shd w:val="clear" w:color="auto" w:fill="FFFFFF"/>
        <w:tabs>
          <w:tab w:val="left" w:pos="192"/>
        </w:tabs>
        <w:spacing w:line="360" w:lineRule="auto"/>
      </w:pPr>
      <w:r w:rsidRPr="00DE30A1">
        <w:rPr>
          <w:b/>
        </w:rPr>
        <w:t>Рекомендуется</w:t>
      </w:r>
      <w:r>
        <w:t xml:space="preserve"> всем пациентам с</w:t>
      </w:r>
      <w:r w:rsidR="00CE7A8F" w:rsidRPr="00CE7A8F">
        <w:t xml:space="preserve"> </w:t>
      </w:r>
      <w:r w:rsidR="00CE7A8F">
        <w:t>ЛБЛ</w:t>
      </w:r>
      <w:r>
        <w:t xml:space="preserve"> п</w:t>
      </w:r>
      <w:r w:rsidRPr="00CA7FDC">
        <w:t>ри оценке</w:t>
      </w:r>
      <w:r>
        <w:t xml:space="preserve"> эффективности лечения сравнивать размеры поражения до начала терапии и после на всех этапах </w:t>
      </w:r>
      <w:r w:rsidRPr="003F09A1">
        <w:t>химиотерапевтического воздействия (по снимкам КТ</w:t>
      </w:r>
      <w:r>
        <w:t>- или УЗИ-</w:t>
      </w:r>
      <w:r w:rsidRPr="003F09A1">
        <w:t>исследования очага поражения)</w:t>
      </w:r>
      <w:r>
        <w:t xml:space="preserve"> </w:t>
      </w:r>
      <w:r>
        <w:fldChar w:fldCharType="begin" w:fldLock="1"/>
      </w:r>
      <w:r>
        <w:instrText>ADDIN CSL_CITATION {"citationItems":[{"id":"ITEM-1","itemData":{"DOI":"10.1111/ejh.12722","ISSN":"1600-0609","PMID":"26679753","abstract":"Lymphoblastic lymphoma is a rare aggressive neoplasm of T-/B-precursors resembling acute lymphoblastic leukemia, with no or limited bone marrow involvement (&lt;25%), that develops more frequently in children and young adults and is typically characterized by a grossly enlarged mediastinum, and whose diagnostic hallmark is the expression of a T-/B-precursor cell immunophenotype, the T-cell subset accounting for 90% of all cases. The adoption of pediatric-derived, intensive lymphoblastic leukemia-like protocols led to significantly improved results, with survival rates of about 70% and 90% in adults and children, respectively. Adequate central nervous system prophylaxis and mediastinal irradiation contributed to the therapeutic success; however, the role of radiation therapy is debated due to toxicity concerns and the excellent results obtained with radiation-free programs especially in pediatric patients. With these modern schedules, localized radiotherapy and/or hematopoietic stem cell transplants could be generally omitted, and considered only for high-risk patients identified through postinduction computed tomography/positron-emission tomography scans, minimal residual disease analysis, and new genetics and genomics. New clinical studies will have to confirm the value of these assays for risk-oriented therapy, while further therapeutic progress is expected from the introduction of new drugs and targeting agents.","author":[{"dropping-particle":"","family":"Bassan","given":"Renato","non-dropping-particle":"","parse-names":false,"suffix":""},{"dropping-particle":"","family":"Maino","given":"Elena","non-dropping-particle":"","parse-names":false,"suffix":""},{"dropping-particle":"","family":"Cortelazzo","given":"Sergio","non-dropping-particle":"","parse-names":false,"suffix":""}],"container-title":"European journal of haematology","id":"ITEM-1","issue":"5","issued":{"date-parts":[["2016","5"]]},"page":"447-60","title":"Lymphoblastic lymphoma: an updated review on biology, diagnosis, and treatment.","type":"article-journal","volume":"96"},"uris":["http://www.mendeley.com/documents/?uuid=7feba565-014f-3600-86ec-0963b3e847bb"]},{"id":"ITEM-2","itemData":{"DOI":"10.1016/j.critrevonc.2017.03.020","ISSN":"1879-0461","PMID":"28427520","abstract":"Lymphoblastic lymphoma (LBL) is a neoplasm of immature B cells committed to the B-(B-LBL) or T-cell lineage (T-LBL) that accounts for approximately 2% of all lymphomas. Although histological features are usually sufficient to distinguish lymphoblastic from mature B- or T-cell neoplasms, of greater importance for diagnosis is the characterization of immunophenotype by flow cytometry. LBL occurs more commonly in children than in adults, 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[14,15]","plainTextFormattedCitation":"[14,15]","previouslyFormattedCitation":"[14,15]"},"properties":{"noteIndex":0},"schema":"https://github.com/citation-style-language/schema/raw/master/csl-citation.json"}</w:instrText>
      </w:r>
      <w:r>
        <w:fldChar w:fldCharType="separate"/>
      </w:r>
      <w:r w:rsidRPr="00D0661F">
        <w:rPr>
          <w:noProof/>
        </w:rPr>
        <w:t>[14,15]</w:t>
      </w:r>
      <w:r>
        <w:fldChar w:fldCharType="end"/>
      </w:r>
      <w:r>
        <w:t>.</w:t>
      </w:r>
    </w:p>
    <w:p w14:paraId="072F5A02" w14:textId="56F0CAAD" w:rsidR="004F4A8D" w:rsidRPr="00DE30A1" w:rsidRDefault="004F4A8D" w:rsidP="004F4A8D">
      <w:pPr>
        <w:spacing w:line="360" w:lineRule="auto"/>
        <w:ind w:firstLine="709"/>
        <w:contextualSpacing/>
        <w:rPr>
          <w:b/>
          <w:color w:val="000000"/>
        </w:rPr>
      </w:pPr>
      <w:r w:rsidRPr="00617969">
        <w:rPr>
          <w:b/>
          <w:color w:val="000000"/>
        </w:rPr>
        <w:t>Урове</w:t>
      </w:r>
      <w:r>
        <w:rPr>
          <w:b/>
          <w:color w:val="000000"/>
        </w:rPr>
        <w:t xml:space="preserve">нь убедительности рекомендаций – </w:t>
      </w:r>
      <w:r w:rsidR="00FB225C">
        <w:rPr>
          <w:b/>
          <w:color w:val="000000"/>
        </w:rPr>
        <w:t>С</w:t>
      </w:r>
      <w:r w:rsidRPr="00617969">
        <w:rPr>
          <w:b/>
          <w:color w:val="000000"/>
        </w:rPr>
        <w:t xml:space="preserve"> (уровень</w:t>
      </w:r>
      <w:r>
        <w:rPr>
          <w:b/>
          <w:color w:val="000000"/>
        </w:rPr>
        <w:t xml:space="preserve"> достоверности доказательств – </w:t>
      </w:r>
      <w:r w:rsidR="00FB225C">
        <w:rPr>
          <w:b/>
          <w:color w:val="000000"/>
        </w:rPr>
        <w:t>5</w:t>
      </w:r>
      <w:r>
        <w:rPr>
          <w:b/>
          <w:color w:val="000000"/>
        </w:rPr>
        <w:t>).</w:t>
      </w:r>
    </w:p>
    <w:p w14:paraId="1B117637" w14:textId="2E109456" w:rsidR="00254823" w:rsidRDefault="00254823" w:rsidP="00956D03">
      <w:pPr>
        <w:numPr>
          <w:ilvl w:val="0"/>
          <w:numId w:val="21"/>
        </w:numPr>
        <w:spacing w:line="360" w:lineRule="auto"/>
        <w:contextualSpacing/>
        <w:rPr>
          <w:b/>
        </w:rPr>
      </w:pPr>
      <w:r w:rsidRPr="00E11058">
        <w:rPr>
          <w:b/>
        </w:rPr>
        <w:t>Рекомендуется</w:t>
      </w:r>
      <w:r w:rsidRPr="008E689C">
        <w:t xml:space="preserve"> пациентам</w:t>
      </w:r>
      <w:r>
        <w:t xml:space="preserve"> при наличии клинических симптомов поражения </w:t>
      </w:r>
      <w:r w:rsidR="000A1FF0">
        <w:t>желудочно-кишечного тракта</w:t>
      </w:r>
      <w:r>
        <w:t xml:space="preserve"> выполнение </w:t>
      </w:r>
      <w:r w:rsidR="000A1FF0">
        <w:t>эзофагогастродуоденоскопии</w:t>
      </w:r>
      <w:r w:rsidRPr="00E23AE6">
        <w:rPr>
          <w:bCs/>
        </w:rPr>
        <w:t xml:space="preserve"> </w:t>
      </w:r>
      <w:r w:rsidR="00B3408C">
        <w:t xml:space="preserve">для </w:t>
      </w:r>
      <w:r>
        <w:t>оценки</w:t>
      </w:r>
      <w:r w:rsidRPr="00E23AE6">
        <w:t xml:space="preserve"> состояния слизистой оболочки пищевода, желудка, двенадцатиперстной кишки, </w:t>
      </w:r>
      <w:r w:rsidR="00A16032" w:rsidRPr="00E23AE6">
        <w:t>обн</w:t>
      </w:r>
      <w:r w:rsidR="00A16032">
        <w:t xml:space="preserve">аружения </w:t>
      </w:r>
      <w:r>
        <w:t>возможн</w:t>
      </w:r>
      <w:r w:rsidR="00DD2199">
        <w:t>ого источника кровотечения</w:t>
      </w:r>
      <w:r w:rsidR="000A1FF0">
        <w:t xml:space="preserve"> </w:t>
      </w:r>
      <w:r w:rsidR="00914AB6">
        <w:fldChar w:fldCharType="begin" w:fldLock="1"/>
      </w:r>
      <w:r w:rsidR="00CE7A8F">
        <w:instrText>ADDIN CSL_CITATION {"citationItems":[{"id":"ITEM-1","itemData":{"DOI":"10.1016/j.critrevonc.2017.03.020","ISSN":"1879-0461","PMID":"28427520","abstract":"Lymphoblastic lymphoma (LBL) is a neoplasm of immature B cells committed to the B-(B-LBL) or T-cell lineage (T-LBL) that accounts for approximately 2% of all lymphomas. Although histological features are usually sufficient to distinguish lymphoblastic from mature B- or T-cell neoplasms, of greater importance for diagnosis is the characterization of immunophenotype by flow cytometry. LBL occurs more commonly in children than in adults, 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oncology/hematology","id":"ITEM-1","issued":{"date-parts":[["2017","5"]]},"page":"304-317","title":"Lymphoblastic lymphoma.","type":"article-journal","volume":"113"},"uris":["http://www.mendeley.com/documents/?uuid=e2eed080-a739-3358-b728-ef768a4e754e"]},{"id":"ITEM-2","itemData":{"DOI":"10.1016/j.dld.2005.07.017","ISSN":"15908658","abstract":"Background and aim: Patients with acute leukaemia suffer from various haemorrhages, most frequently due to thrombocytopenia. We could not reach any information regarding the frequency of gastrointestinal bleeding in acute leukaemia and decided to search this complication in patients with acute and chronic leukaemias and myeloproliferative disorders, retrospectively. Patients and methods: During a 6-year period, 291 patients with acute leukaemia, 52 patients with chronic leukaemia and 108 patients with myeloproliferative disorders had been followed. Thirty-two cases of overt gastrointestinal haemorrhage episodes (25 upper, 7 lower) were observed during the mentioned period. Results: The frequency of bleeding episodes was 7.1% (32/451) in haematologic malignancies as a whole, 5.8% (17/291) for acute leukaemia, 1.9% (1/52) for chronic leukaemia and 13% (14/108) for myeloproliferative disorders. If the patients with myeloproliferative disorders in blastic phase were analysed seperately, the ratio was 30% (6/20). Oesophagogastroduodenoscopy, which could be performed in 8 of 25 upper gastrointestinal haemorrhage episodes, revealed erosive gastritis in five patients and duodenal ulcers in three patients. Neutropenic enterocolitis was the underlying cause in all of the seven patients with lower gastrointestinal haemorhage. Five out of the seven patients had acute leukaemia. In 7 bleeding attacks, out of 32, the ultimate result was death. Generally, the haemorrhage was only a contributing cause of mortality. All of the mortality cases were patients with acute leukaemia. Conclusion: Especially, the patients with myeloproliferative disorders are prone to develop gastrointestinal haemorrhage. The manifestation is generally as upper gastrointestinal bleeding due to gastric erosions and duodenal ulcers. Lower gastrointestinal bleeding is frequently a problem of the patients with acute leukaemia. It is commonly a sign of neutropenic enterocolitis. © 2005 Editrice Gastroenterologica Italiana S.r.l.","author":[{"dropping-particle":"","family":"Soylu","given":"A. R.","non-dropping-particle":"","parse-names":false,"suffix":""},{"dropping-particle":"","family":"Buyukasik","given":"Y.","non-dropping-particle":"","parse-names":false,"suffix":""},{"dropping-particle":"","family":"Cetiner","given":"D.","non-dropping-particle":"","parse-names":false,"suffix":""},{"dropping-particle":"","family":"Buyukasik","given":"N. S.","non-dropping-particle":"","parse-names":false,"suffix":""},{"dropping-particle":"","family":"Koca","given":"E.","non-dropping-particle":"","parse-names":false,"suffix":""},{"dropping-particle":"","family":"Haznedaroglu","given":"I. C.","non-dropping-particle":"","parse-names":false,"suffix":""},{"dropping-particle":"","family":"Ozcebe","given":"O. I.","non-dropping-particle":"","parse-names":false,"suffix":""},{"dropping-particle":"","family":"Simsek","given":"H.","non-dropping-particle":"","parse-names":false,"suffix":""}],"container-title":"Digestive and Liver Disease","id":"ITEM-2","issue":"12","issued":{"date-parts":[["2005","12"]]},"page":"917-922","title":"Overt gastrointestinal bleeding in haematologic neoplasms","type":"article-journal","volume":"37"},"uris":["http://www.mendeley.com/documents/?uuid=71ffd8da-a3cc-3e91-aaa8-52530a3102e7"]}],"mendeley":{"formattedCitation":"[15,44]","plainTextFormattedCitation":"[15,44]","previouslyFormattedCitation":"[15,44]"},"properties":{"noteIndex":0},"schema":"https://github.com/citation-style-language/schema/raw/master/csl-citation.json"}</w:instrText>
      </w:r>
      <w:r w:rsidR="00914AB6">
        <w:fldChar w:fldCharType="separate"/>
      </w:r>
      <w:r w:rsidR="00CE7A8F" w:rsidRPr="00CE7A8F">
        <w:rPr>
          <w:noProof/>
        </w:rPr>
        <w:t>[15,44]</w:t>
      </w:r>
      <w:r w:rsidR="00914AB6">
        <w:fldChar w:fldCharType="end"/>
      </w:r>
      <w:r w:rsidR="00914AB6">
        <w:t>.</w:t>
      </w:r>
    </w:p>
    <w:p w14:paraId="07F0CEEF" w14:textId="77777777" w:rsidR="00254823" w:rsidRDefault="00254823" w:rsidP="00B3408C">
      <w:pPr>
        <w:spacing w:line="360" w:lineRule="auto"/>
        <w:ind w:firstLine="709"/>
        <w:contextualSpacing/>
        <w:rPr>
          <w:b/>
        </w:rPr>
      </w:pPr>
      <w:r w:rsidRPr="008E689C">
        <w:rPr>
          <w:b/>
        </w:rPr>
        <w:t>Уровень убедительности рекомендаций</w:t>
      </w:r>
      <w:r w:rsidRPr="008E689C" w:rsidDel="00670C55">
        <w:rPr>
          <w:b/>
        </w:rPr>
        <w:t xml:space="preserve"> </w:t>
      </w:r>
      <w:r w:rsidR="000A1FF0">
        <w:rPr>
          <w:b/>
        </w:rPr>
        <w:t xml:space="preserve">– </w:t>
      </w:r>
      <w:r w:rsidR="00B30EAF">
        <w:rPr>
          <w:b/>
        </w:rPr>
        <w:t>С</w:t>
      </w:r>
      <w:r w:rsidRPr="008E689C">
        <w:rPr>
          <w:b/>
        </w:rPr>
        <w:t xml:space="preserve"> (уровень </w:t>
      </w:r>
      <w:r w:rsidRPr="008E689C">
        <w:rPr>
          <w:b/>
          <w:spacing w:val="-1"/>
        </w:rPr>
        <w:t xml:space="preserve">достоверности доказательств </w:t>
      </w:r>
      <w:r>
        <w:rPr>
          <w:b/>
        </w:rPr>
        <w:t xml:space="preserve">– </w:t>
      </w:r>
      <w:r w:rsidR="00B30EAF">
        <w:rPr>
          <w:b/>
        </w:rPr>
        <w:t>5</w:t>
      </w:r>
      <w:r w:rsidR="00B3408C">
        <w:rPr>
          <w:b/>
        </w:rPr>
        <w:t>)</w:t>
      </w:r>
      <w:r w:rsidR="000A1FF0">
        <w:rPr>
          <w:b/>
        </w:rPr>
        <w:t>.</w:t>
      </w:r>
    </w:p>
    <w:p w14:paraId="3C3F6E15" w14:textId="163EFCA7" w:rsidR="00254823" w:rsidRPr="008073EB" w:rsidRDefault="00254823" w:rsidP="00956D03">
      <w:pPr>
        <w:numPr>
          <w:ilvl w:val="0"/>
          <w:numId w:val="21"/>
        </w:numPr>
        <w:spacing w:line="360" w:lineRule="auto"/>
        <w:contextualSpacing/>
        <w:rPr>
          <w:b/>
        </w:rPr>
      </w:pPr>
      <w:r w:rsidRPr="001453F0">
        <w:rPr>
          <w:b/>
        </w:rPr>
        <w:t>Рекомендуется</w:t>
      </w:r>
      <w:r w:rsidRPr="001453F0">
        <w:t xml:space="preserve"> </w:t>
      </w:r>
      <w:r w:rsidR="00B30EAF" w:rsidRPr="001453F0">
        <w:rPr>
          <w:bCs/>
        </w:rPr>
        <w:t>пациентам при наличии клинических симптомов поражения органов дыхания</w:t>
      </w:r>
      <w:r w:rsidR="00B30EAF">
        <w:rPr>
          <w:b/>
          <w:bCs/>
        </w:rPr>
        <w:t xml:space="preserve"> </w:t>
      </w:r>
      <w:r w:rsidR="00B30EAF">
        <w:t xml:space="preserve">(дыхательной недостаточности, обусловленной обширной пневмонией, кровохарканья) </w:t>
      </w:r>
      <w:r w:rsidR="00C83CDA">
        <w:t xml:space="preserve">выполнение </w:t>
      </w:r>
      <w:r w:rsidRPr="00E23AE6">
        <w:rPr>
          <w:bCs/>
        </w:rPr>
        <w:t>бронхоскопи</w:t>
      </w:r>
      <w:r w:rsidR="00C83CDA">
        <w:rPr>
          <w:bCs/>
        </w:rPr>
        <w:t>и</w:t>
      </w:r>
      <w:r>
        <w:rPr>
          <w:bCs/>
        </w:rPr>
        <w:t xml:space="preserve"> </w:t>
      </w:r>
      <w:r>
        <w:t>для оценки</w:t>
      </w:r>
      <w:r w:rsidRPr="00E23AE6">
        <w:t xml:space="preserve"> состояния слизистой оболочки трахеи, бронхов, обнаружени</w:t>
      </w:r>
      <w:r w:rsidR="00B30EAF">
        <w:t>я</w:t>
      </w:r>
      <w:r w:rsidRPr="00E23AE6">
        <w:t xml:space="preserve"> источника кровотечения</w:t>
      </w:r>
      <w:r w:rsidR="00114658">
        <w:t xml:space="preserve"> </w:t>
      </w:r>
      <w:r w:rsidR="00914AB6">
        <w:fldChar w:fldCharType="begin" w:fldLock="1"/>
      </w:r>
      <w:r w:rsidR="00CE7A8F">
        <w:instrText>ADDIN CSL_CITATION {"citationItems":[{"id":"ITEM-1","itemData":{"DOI":"10.1007/s00277-007-0391-6","ISSN":"0939-5555","PMID":"17932672","abstract":"Infectious complications are a major cause of morbidity and mortality in immunosuppressed patients. Febrile patients with hematologic malignancies and pulmonary infiltrates have high mortality rates, especially if mechanical ventilation is required. The diagnostic value of fiberoptic bronchoscopy (FOB) with bronchoalveolar lavage (BAL) in these patients is controversial. We retrospectively analyzed the microbiological results of BAL samples obtained during 249 FOB examinations from 199 febrile patients with hematologic malignancies and pulmonary infiltrates (underlying diseases: acute leukemia 103 patients, lymphoma 84 patients, other malignancies 12 patients). Two hundred forty-six examinations could be evaluated. Seventy-three out of 246 BAL samples were sterile; 55 samples showed microbiological findings classified as contamination or colonization. One hundred eighteen samples showed positive microbiological results of bacteria and/or fungi classified as causative pathogens. Thereof, in 70 samples, only bacterial pathogens were detectable (Gram-positive, 35; Gram-negative, 30; mixed Gram-positive and Gram-negative, 5). Thirteen samples showed both fungi and bacterial pathogens. In 33 samples, only fungi were detectable, thereof, in 15 samples Aspergillus species, in 16 samples Candida species, and in 2 both. In two samples, a viral pathogen could be detected. Three nonlethal complications (bleeding, arrhythmia) occurred that required early termination of FOB. In 94 (38.2%) patient episodes, antibiotic treatment was modified as a result of microbiological findings in BAL samples. Our results show that FOB with BAL is a valuable diagnostic tool with low complication rates in high-risk febrile patients with hematologic malignancies and pulmonary infiltrates, contributing crucial results for the individual case, and also improving epidemiologic knowledge.","author":[{"dropping-particle":"","family":"Hummel","given":"Margit","non-dropping-particle":"","parse-names":false,"suffix":""},{"dropping-particle":"","family":"Rudert","given":"Silke","non-dropping-particle":"","parse-names":false,"suffix":""},{"dropping-particle":"","family":"Hof","given":"Herbert","non-dropping-particle":"","parse-names":false,"suffix":""},{"dropping-particle":"","family":"Hehlmann","given":"Rüdiger","non-dropping-particle":"","parse-names":false,"suffix":""},{"dropping-particle":"","family":"Buchheidt","given":"Dieter","non-dropping-particle":"","parse-names":false,"suffix":""}],"container-title":"Annals of hematology","id":"ITEM-1","issue":"4","issued":{"date-parts":[["2008","4"]]},"page":"291-7","title":"Diagnostic yield of bronchoscopy with bronchoalveolar lavage in febrile patients with hematologic malignancies and pulmonary infiltrates.","type":"article-journal","volume":"87"},"uris":["http://www.mendeley.com/documents/?uuid=d1ff1557-02b1-31c6-9464-53e949af149e"]}],"mendeley":{"formattedCitation":"[45]","plainTextFormattedCitation":"[45]","previouslyFormattedCitation":"[45]"},"properties":{"noteIndex":0},"schema":"https://github.com/citation-style-language/schema/raw/master/csl-citation.json"}</w:instrText>
      </w:r>
      <w:r w:rsidR="00914AB6">
        <w:fldChar w:fldCharType="separate"/>
      </w:r>
      <w:r w:rsidR="00CE7A8F" w:rsidRPr="00CE7A8F">
        <w:rPr>
          <w:noProof/>
        </w:rPr>
        <w:t>[45]</w:t>
      </w:r>
      <w:r w:rsidR="00914AB6">
        <w:fldChar w:fldCharType="end"/>
      </w:r>
      <w:r w:rsidR="00914AB6">
        <w:t>.</w:t>
      </w:r>
      <w:r w:rsidR="00914AB6" w:rsidRPr="00CC467D">
        <w:rPr>
          <w:b/>
        </w:rPr>
        <w:t xml:space="preserve"> </w:t>
      </w:r>
      <w:r w:rsidR="00914AB6" w:rsidRPr="00CC467D">
        <w:rPr>
          <w:i/>
        </w:rPr>
        <w:t xml:space="preserve"> </w:t>
      </w:r>
    </w:p>
    <w:p w14:paraId="686EEB80" w14:textId="77777777" w:rsidR="00254823" w:rsidRDefault="00254823" w:rsidP="00B3408C">
      <w:pPr>
        <w:spacing w:line="360" w:lineRule="auto"/>
        <w:ind w:firstLine="709"/>
        <w:contextualSpacing/>
        <w:rPr>
          <w:b/>
        </w:rPr>
      </w:pPr>
      <w:r w:rsidRPr="00CC467D">
        <w:rPr>
          <w:b/>
        </w:rPr>
        <w:t>Уровень убедительности рекомендаций</w:t>
      </w:r>
      <w:r w:rsidRPr="00CC467D" w:rsidDel="00670C55">
        <w:rPr>
          <w:b/>
        </w:rPr>
        <w:t xml:space="preserve"> </w:t>
      </w:r>
      <w:r w:rsidR="00114658">
        <w:rPr>
          <w:b/>
        </w:rPr>
        <w:t xml:space="preserve">– </w:t>
      </w:r>
      <w:r w:rsidRPr="00B532F8">
        <w:rPr>
          <w:b/>
        </w:rPr>
        <w:t>С</w:t>
      </w:r>
      <w:r w:rsidRPr="00CC467D">
        <w:rPr>
          <w:b/>
        </w:rPr>
        <w:t xml:space="preserve"> (уровень </w:t>
      </w:r>
      <w:r w:rsidRPr="00CC467D">
        <w:rPr>
          <w:b/>
          <w:spacing w:val="-1"/>
        </w:rPr>
        <w:t xml:space="preserve">достоверности </w:t>
      </w:r>
      <w:r w:rsidRPr="00CC467D">
        <w:rPr>
          <w:b/>
          <w:spacing w:val="-1"/>
        </w:rPr>
        <w:lastRenderedPageBreak/>
        <w:t xml:space="preserve">доказательств </w:t>
      </w:r>
      <w:r>
        <w:rPr>
          <w:b/>
        </w:rPr>
        <w:t xml:space="preserve">– </w:t>
      </w:r>
      <w:r w:rsidR="00C83CDA">
        <w:rPr>
          <w:b/>
        </w:rPr>
        <w:t>4</w:t>
      </w:r>
      <w:r w:rsidR="00B3408C">
        <w:rPr>
          <w:b/>
        </w:rPr>
        <w:t>)</w:t>
      </w:r>
      <w:r w:rsidR="00114658">
        <w:rPr>
          <w:b/>
        </w:rPr>
        <w:t>.</w:t>
      </w:r>
    </w:p>
    <w:p w14:paraId="024D7F78" w14:textId="1A37D9A2" w:rsidR="00A27AD5" w:rsidRPr="00676E20" w:rsidRDefault="00A27AD5" w:rsidP="00A27AD5">
      <w:pPr>
        <w:numPr>
          <w:ilvl w:val="0"/>
          <w:numId w:val="6"/>
        </w:numPr>
        <w:spacing w:line="360" w:lineRule="auto"/>
        <w:contextualSpacing/>
        <w:rPr>
          <w:color w:val="251F1C"/>
          <w:spacing w:val="-7"/>
        </w:rPr>
      </w:pPr>
      <w:r w:rsidRPr="0006296E">
        <w:rPr>
          <w:b/>
        </w:rPr>
        <w:t>Рекомендуется</w:t>
      </w:r>
      <w:r w:rsidRPr="00676E20">
        <w:t xml:space="preserve"> пациентам</w:t>
      </w:r>
      <w:r>
        <w:t xml:space="preserve"> с диагностированной ЛБЛ применение</w:t>
      </w:r>
      <w:r w:rsidRPr="00676E20">
        <w:t xml:space="preserve"> позитронно-эмиссионной </w:t>
      </w:r>
      <w:r>
        <w:t xml:space="preserve">компьютерной </w:t>
      </w:r>
      <w:r w:rsidRPr="00676E20">
        <w:t>томографии (ПЭТ</w:t>
      </w:r>
      <w:r>
        <w:t>/КТ</w:t>
      </w:r>
      <w:r w:rsidRPr="00676E20">
        <w:t xml:space="preserve">) </w:t>
      </w:r>
      <w:r>
        <w:t xml:space="preserve">для стадирования </w:t>
      </w:r>
      <w:r w:rsidRPr="00676E20">
        <w:t>заболевания</w:t>
      </w:r>
      <w:r>
        <w:t xml:space="preserve"> </w:t>
      </w:r>
      <w:r>
        <w:fldChar w:fldCharType="begin" w:fldLock="1"/>
      </w:r>
      <w:r w:rsidR="00CE7A8F">
        <w:instrText>ADDIN CSL_CITATION {"citationItems":[{"id":"ITEM-1","itemData":{"DOI":"10.1182/blood.v122.21.4314.4314","ISSN":"0006-4971","abstract":"Introduction The two relevant questions that emerge and remains unanswered in the management of adult lymphoblastic lymphomas (LBL) are- how to select patients for mediastinal radiation and whom to subject for autologous transplant. Mediastinal radiation or intensification of therapy may reduce the mediastinal recurrence- a common site for relapse. It is also understood that not all patients with residual mediastinal mass relapse. The inability of computed tomography to differentiate between necrotic and viable disease in a residual mediastinal mass post induction therapy led us to explore PET-CT as modality to differentiate the same. In a retrospective analysis we evaluated the role of post-induction chemotherapy PET-CT in predicting the risk of relapse or progression in adult LBL patients. Methods In a single centre retrospective analysis we included newly diagnosed LBL patients (&gt;15 years) who were treated with ALL- like therapy between January 2010 and February 2013. All patients who underwent PET-CT after induction chemotherapy were analysed. SUVmax was used to assess the response. Details of demographic variables, diagnosis, subtype, baseline LDH, bone marrow involvement, cerebrospinal fluid analysis, chemotherapy, radiotherapy, responses, relapse/progression, death and its cause and last follow up date were taken from electronic medical records. Results Twenty-two patients (17 males and 5 females) with median age 24.5 years (range, 16-44 years) were analysed. All patients had T- LBL. Thirteen patients (13/22) had stage IV disease (Ann Arbor stage) and all had bulky mediastinal mass at diagnosis. None of the patient had CSF or bone marrow involvement. Raised LDH and low albumin were present in 80% and 60% of patients respectively. Median WBC was 10,200/cumm (range, 4400-15300/cumm). All but 4 patients received BFM-90 ALL protocol based therapy. After induction 19 patients achieved complete remission on PET-CT. Patients who had residual mediastinal masses on PET-CT relapsed during later phase of therapy (all within 6 months) in mediastinum and died subsequently. Mediastinal radiation was given to one of these patients but it did not prevent a subsequent relapse. One patient who achieved complete response had bone marrow relapse after 16 months of therapy. Three patients had treatment related death (sepsis). At median follow up of 14 months 1-year overall survival was 69% and progression free survival was 78%. Conclusion Post induction therapy PET-C…","author":[{"dropping-particle":"","family":"Sengar","given":"Manju","non-dropping-particle":"","parse-names":false,"suffix":""},{"dropping-particle":"","family":"Jain","given":"Hasmukh","non-dropping-particle":"","parse-names":false,"suffix":""},{"dropping-particle":"","family":"Menon","given":"Hari","non-dropping-particle":"","parse-names":false,"suffix":""},{"dropping-particle":"","family":"Epari","given":"Sridhar","non-dropping-particle":"","parse-names":false,"suffix":""},{"dropping-particle":"","family":"Agrawal","given":"Archi","non-dropping-particle":"","parse-names":false,"suffix":""},{"dropping-particle":"","family":"Rangarajan","given":"Venkatesh","non-dropping-particle":"","parse-names":false,"suffix":""},{"dropping-particle":"","family":"Shet","given":"Tanuja","non-dropping-particle":"","parse-names":false,"suffix":""},{"dropping-particle":"","family":"Gujral","given":"Sumeet","non-dropping-particle":"","parse-names":false,"suffix":""},{"dropping-particle":"","family":"Laskar","given":"Siddhartha","non-dropping-particle":"","parse-names":false,"suffix":""}],"container-title":"Blood","id":"ITEM-1","issue":"21","issued":{"date-parts":[["2013","11","15"]]},"page":"4314-4314","publisher":"American Society of Hematology","title":"Whole Body PET-CT In Management Of Lymphoblastic Lymphomas In Adults: Does It Have a Prognostic Impact?","type":"article-journal","volume":"122"},"uris":["http://www.mendeley.com/documents/?uuid=c91198b0-3e03-3fed-85a6-2e64fafc476c"]}],"mendeley":{"formattedCitation":"[46]","plainTextFormattedCitation":"[46]","previouslyFormattedCitation":"[46]"},"properties":{"noteIndex":0},"schema":"https://github.com/citation-style-language/schema/raw/master/csl-citation.json"}</w:instrText>
      </w:r>
      <w:r>
        <w:fldChar w:fldCharType="separate"/>
      </w:r>
      <w:r w:rsidR="00CE7A8F" w:rsidRPr="00CE7A8F">
        <w:rPr>
          <w:noProof/>
        </w:rPr>
        <w:t>[46]</w:t>
      </w:r>
      <w:r>
        <w:fldChar w:fldCharType="end"/>
      </w:r>
      <w:r>
        <w:t>.</w:t>
      </w:r>
    </w:p>
    <w:p w14:paraId="721FDCA2" w14:textId="77777777" w:rsidR="00A27AD5" w:rsidRDefault="00A27AD5" w:rsidP="00A27AD5">
      <w:pPr>
        <w:tabs>
          <w:tab w:val="center" w:pos="0"/>
        </w:tabs>
        <w:spacing w:line="360" w:lineRule="auto"/>
        <w:ind w:firstLine="709"/>
        <w:contextualSpacing/>
        <w:rPr>
          <w:b/>
        </w:rPr>
      </w:pPr>
      <w:r w:rsidRPr="00CE7A8F">
        <w:rPr>
          <w:b/>
        </w:rPr>
        <w:t xml:space="preserve">Уровень убедительности рекомендаций – </w:t>
      </w:r>
      <w:r w:rsidRPr="00CE7A8F">
        <w:rPr>
          <w:b/>
          <w:lang w:val="en-US"/>
        </w:rPr>
        <w:t>B</w:t>
      </w:r>
      <w:r w:rsidRPr="00CE7A8F">
        <w:rPr>
          <w:b/>
        </w:rPr>
        <w:t xml:space="preserve"> (уровень </w:t>
      </w:r>
      <w:r w:rsidRPr="00CE7A8F">
        <w:rPr>
          <w:b/>
          <w:spacing w:val="-1"/>
        </w:rPr>
        <w:t xml:space="preserve">достоверности доказательств </w:t>
      </w:r>
      <w:r w:rsidRPr="00CE7A8F">
        <w:rPr>
          <w:b/>
        </w:rPr>
        <w:t>– 3).</w:t>
      </w:r>
    </w:p>
    <w:p w14:paraId="4B601BFA" w14:textId="77777777" w:rsidR="00A27AD5" w:rsidRPr="00A72C47" w:rsidRDefault="00A27AD5" w:rsidP="00A27AD5">
      <w:pPr>
        <w:shd w:val="clear" w:color="auto" w:fill="FFFFFF"/>
        <w:tabs>
          <w:tab w:val="center" w:pos="709"/>
        </w:tabs>
        <w:spacing w:line="360" w:lineRule="auto"/>
        <w:ind w:firstLine="709"/>
        <w:contextualSpacing/>
        <w:rPr>
          <w:i/>
        </w:rPr>
      </w:pPr>
      <w:r>
        <w:rPr>
          <w:b/>
        </w:rPr>
        <w:t xml:space="preserve">Комментарии: </w:t>
      </w:r>
      <w:r>
        <w:rPr>
          <w:i/>
        </w:rPr>
        <w:t>у многих пациентов с ЛБЛ, имеющих массивное поражение медиастинальных лимфоузлов исходно, после завершения ИТ при рентгенографии или КТ остаются резидуальные образования. Целью дополнительных диагностических процедур является получение ответа на вопрос, представляют ли эти образования участки некротической или рубцовой ткани, либо содержат жизнеспособные опухолевые клетки. Лучевые методы исследования, в частности ПЭТ/КТ, вероятно, полезны при стадировании заболевания. Было показано, что позитивные результаты ПЭТ/КТ позволяют с высокой вероятностью прогнозировать резидуальное или рецидивное поражение при НХЛ</w:t>
      </w:r>
      <w:r>
        <w:t xml:space="preserve"> </w:t>
      </w:r>
      <w:r w:rsidRPr="00487D2C">
        <w:t>[95]</w:t>
      </w:r>
      <w:r>
        <w:rPr>
          <w:i/>
          <w:color w:val="251F1C"/>
          <w:spacing w:val="-7"/>
        </w:rPr>
        <w:t>.</w:t>
      </w:r>
      <w:r>
        <w:rPr>
          <w:i/>
        </w:rPr>
        <w:t xml:space="preserve"> </w:t>
      </w:r>
    </w:p>
    <w:p w14:paraId="411E3098" w14:textId="77777777" w:rsidR="00A27AD5" w:rsidRPr="00CC467D" w:rsidRDefault="00A27AD5" w:rsidP="00B3408C">
      <w:pPr>
        <w:spacing w:line="360" w:lineRule="auto"/>
        <w:ind w:firstLine="709"/>
        <w:contextualSpacing/>
        <w:rPr>
          <w:b/>
        </w:rPr>
      </w:pPr>
    </w:p>
    <w:p w14:paraId="3E3B0AD7" w14:textId="77777777" w:rsidR="00254823" w:rsidRPr="00254823" w:rsidRDefault="00AE7999" w:rsidP="00F40DB0">
      <w:pPr>
        <w:pStyle w:val="2"/>
      </w:pPr>
      <w:bookmarkStart w:id="50" w:name="_Toc5373976"/>
      <w:bookmarkStart w:id="51" w:name="_Toc13484807"/>
      <w:bookmarkStart w:id="52" w:name="_Toc26796706"/>
      <w:r>
        <w:t>2.5.</w:t>
      </w:r>
      <w:bookmarkEnd w:id="50"/>
      <w:bookmarkEnd w:id="51"/>
      <w:r w:rsidR="00034BDA" w:rsidRPr="006C30AA">
        <w:t xml:space="preserve"> </w:t>
      </w:r>
      <w:r w:rsidR="006C30AA" w:rsidRPr="006C30AA">
        <w:t>Ин</w:t>
      </w:r>
      <w:r w:rsidR="006C30AA">
        <w:t>ые диагностические исследования</w:t>
      </w:r>
      <w:bookmarkEnd w:id="52"/>
    </w:p>
    <w:p w14:paraId="7A1BA8DA" w14:textId="0FC869C0" w:rsidR="00254823" w:rsidRPr="00CB6767" w:rsidRDefault="00254823" w:rsidP="00956D03">
      <w:pPr>
        <w:numPr>
          <w:ilvl w:val="0"/>
          <w:numId w:val="21"/>
        </w:numPr>
        <w:spacing w:line="360" w:lineRule="auto"/>
        <w:contextualSpacing/>
        <w:rPr>
          <w:i/>
        </w:rPr>
      </w:pPr>
      <w:r w:rsidRPr="00566082">
        <w:rPr>
          <w:b/>
        </w:rPr>
        <w:t>Рекомендуется</w:t>
      </w:r>
      <w:r w:rsidRPr="00617969">
        <w:t xml:space="preserve"> выполнение </w:t>
      </w:r>
      <w:r w:rsidRPr="00566082">
        <w:rPr>
          <w:rFonts w:eastAsia="Arial Unicode MS"/>
        </w:rPr>
        <w:t xml:space="preserve">женщинам репродуктивного возраста </w:t>
      </w:r>
      <w:r w:rsidR="000619DB">
        <w:rPr>
          <w:rFonts w:eastAsia="Arial Unicode MS"/>
        </w:rPr>
        <w:t>теста</w:t>
      </w:r>
      <w:r w:rsidR="00975717">
        <w:rPr>
          <w:rFonts w:eastAsia="Arial Unicode MS"/>
        </w:rPr>
        <w:t xml:space="preserve"> на беременность (исследование хорионического гонадотропина человека</w:t>
      </w:r>
      <w:r w:rsidR="000A3C5F">
        <w:rPr>
          <w:rFonts w:eastAsia="Arial Unicode MS"/>
        </w:rPr>
        <w:t xml:space="preserve">) </w:t>
      </w:r>
      <w:r w:rsidRPr="000A3C5F">
        <w:rPr>
          <w:rFonts w:eastAsia="Arial Unicode MS"/>
        </w:rPr>
        <w:t>с целью выявления беременн</w:t>
      </w:r>
      <w:r w:rsidR="00F729AF" w:rsidRPr="000A3C5F">
        <w:rPr>
          <w:rFonts w:eastAsia="Arial Unicode MS"/>
        </w:rPr>
        <w:t>ости</w:t>
      </w:r>
      <w:r w:rsidR="00B50B70">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AG","id":"ITEM-2","issued":{"date-parts":[["2011"]]},"number-of-pages":"204","title":"Recommendations of the European Working Group for Adult ALL (EWALL)","type":"book"},"uris":["http://www.mendeley.com/documents/?uuid=aba58166-cd2b-4f70-bb6a-5fdd9e1b42de"]}],"mendeley":{"formattedCitation":"[1,5]","plainTextFormattedCitation":"[1,5]","previouslyFormattedCitation":"[1,5]"},"properties":{"noteIndex":0},"schema":"https://github.com/citation-style-language/schema/raw/master/csl-citation.json"}</w:instrText>
      </w:r>
      <w:r w:rsidR="00914AB6">
        <w:fldChar w:fldCharType="separate"/>
      </w:r>
      <w:r w:rsidR="00914AB6" w:rsidRPr="00B30EAF">
        <w:rPr>
          <w:noProof/>
        </w:rPr>
        <w:t>[1,5]</w:t>
      </w:r>
      <w:r w:rsidR="00914AB6">
        <w:fldChar w:fldCharType="end"/>
      </w:r>
      <w:r w:rsidR="00914AB6" w:rsidRPr="00566082">
        <w:rPr>
          <w:rFonts w:eastAsia="Arial Unicode MS"/>
        </w:rPr>
        <w:t xml:space="preserve">. </w:t>
      </w:r>
      <w:r w:rsidRPr="00566082">
        <w:rPr>
          <w:rFonts w:eastAsia="Arial Unicode MS"/>
        </w:rPr>
        <w:t xml:space="preserve"> </w:t>
      </w:r>
    </w:p>
    <w:p w14:paraId="1229AFBB" w14:textId="77777777" w:rsidR="00254823" w:rsidRPr="00975717" w:rsidRDefault="00254823" w:rsidP="00B3408C">
      <w:pPr>
        <w:spacing w:line="360" w:lineRule="auto"/>
        <w:ind w:firstLine="709"/>
        <w:contextualSpacing/>
        <w:rPr>
          <w:b/>
        </w:rPr>
      </w:pPr>
      <w:r w:rsidRPr="00617969">
        <w:rPr>
          <w:b/>
        </w:rPr>
        <w:t>Уровень убедительности рекомендаций</w:t>
      </w:r>
      <w:r w:rsidRPr="00617969" w:rsidDel="00670C55">
        <w:rPr>
          <w:b/>
        </w:rPr>
        <w:t xml:space="preserve"> </w:t>
      </w:r>
      <w:r w:rsidR="00975717">
        <w:rPr>
          <w:b/>
        </w:rPr>
        <w:t>–</w:t>
      </w:r>
      <w:r w:rsidR="00975717" w:rsidRPr="00975717">
        <w:rPr>
          <w:b/>
        </w:rPr>
        <w:t xml:space="preserve"> </w:t>
      </w:r>
      <w:r w:rsidR="00B30EAF">
        <w:rPr>
          <w:b/>
        </w:rPr>
        <w:t>С</w:t>
      </w:r>
      <w:r w:rsidRPr="00617969">
        <w:rPr>
          <w:b/>
        </w:rPr>
        <w:t xml:space="preserve"> (уровень </w:t>
      </w:r>
      <w:r w:rsidRPr="00617969">
        <w:rPr>
          <w:b/>
          <w:spacing w:val="-1"/>
        </w:rPr>
        <w:t xml:space="preserve">достоверности доказательств </w:t>
      </w:r>
      <w:r>
        <w:rPr>
          <w:b/>
        </w:rPr>
        <w:t xml:space="preserve">– </w:t>
      </w:r>
      <w:r w:rsidRPr="00AB76DB">
        <w:rPr>
          <w:b/>
        </w:rPr>
        <w:t>5</w:t>
      </w:r>
      <w:r w:rsidR="00B3408C">
        <w:rPr>
          <w:b/>
        </w:rPr>
        <w:t>)</w:t>
      </w:r>
      <w:r w:rsidR="00975717">
        <w:rPr>
          <w:b/>
        </w:rPr>
        <w:t>.</w:t>
      </w:r>
    </w:p>
    <w:p w14:paraId="64474836" w14:textId="169E831C" w:rsidR="00254823" w:rsidRDefault="00254823" w:rsidP="00956D03">
      <w:pPr>
        <w:numPr>
          <w:ilvl w:val="0"/>
          <w:numId w:val="21"/>
        </w:numPr>
        <w:spacing w:line="360" w:lineRule="auto"/>
        <w:rPr>
          <w:b/>
        </w:rPr>
      </w:pPr>
      <w:r w:rsidRPr="00617969">
        <w:rPr>
          <w:b/>
        </w:rPr>
        <w:t>Рекомендуется</w:t>
      </w:r>
      <w:r w:rsidRPr="00617969">
        <w:t xml:space="preserve"> </w:t>
      </w:r>
      <w:r w:rsidR="00B30EAF">
        <w:t>всем пациентам с ОЛЛ/ЛБЛ из группы высокого риска и при рецидиве заболевания, а также их сиблингам определение HLA-антигенов</w:t>
      </w:r>
      <w:r w:rsidR="00B30EAF" w:rsidRPr="004E1E69">
        <w:t xml:space="preserve"> </w:t>
      </w:r>
      <w:r w:rsidRPr="00617969">
        <w:rPr>
          <w:rFonts w:eastAsia="Arial Unicode MS"/>
        </w:rPr>
        <w:t xml:space="preserve">с целью поиска потенциального донора </w:t>
      </w:r>
      <w:r w:rsidR="00C57A53">
        <w:rPr>
          <w:rFonts w:eastAsia="Arial Unicode MS"/>
        </w:rPr>
        <w:t>КМ</w:t>
      </w:r>
      <w:r w:rsidR="00386B8E">
        <w:rPr>
          <w:rFonts w:eastAsia="Arial Unicode MS"/>
        </w:rPr>
        <w:t xml:space="preserve"> </w:t>
      </w:r>
      <w:r w:rsidR="00914AB6">
        <w:rPr>
          <w:rFonts w:eastAsia="Arial Unicode MS"/>
        </w:rPr>
        <w:fldChar w:fldCharType="begin" w:fldLock="1"/>
      </w:r>
      <w:r w:rsidR="00CE7A8F">
        <w:rPr>
          <w:rFonts w:eastAsia="Arial Unicode MS"/>
        </w:rPr>
        <w:instrText>ADDIN CSL_CITATION {"citationItems":[{"id":"ITEM-1","itemData":{"DOI":"10.1097/CCO.0b013e32834f5c41","ISSN":"10408746","abstract":"PURPOSE OF REVIEW: Acute lymphoblastic leukemia (ALL) is a heterogeneous disease, for which treatment guidelines are still evolving. Allogeneic hematopoietic cell transplantation (allo-HCT) is a potentially curative therapeutic modality for ALL, and this review describes the recent studies and current practice patterns concerning the who, when, and how of allo-HCT in the management of ALL.\\n\\nRECENT FINDINGS: Allogeneic stem cell transplantation is the treatment of choice for patients with ALL after first relapse and is also recommended for high-risk patients in first complete remission (CR1). Minimal residual disease evaluation and monitoring is developing as an important prognostic factor and could guide physicians in determining which patients, especially those with standard risk, might require transplant. Tyrosine kinase inhibitor (TKI) therapy allows a much higher proportion of Philadelphia-chromosome-positive ALL patients to attain remission and proceed to transplant with improved results; posttransplant TKI maintenance therapy may also provide survival benefit. Reduced-intensity conditioning regimens are a reasonable alternative for patients who would otherwise be ineligible for transplant because of age or comorbidity.\\n\\nSUMMARY: For patients with high-risk features, there is general agreement that allo-HCT in CR1 is a potentially curative option; however, there is no consensus on early transplant for standard-risk patients.","author":[{"dropping-particle":"","family":"Khaled","given":"Samer K.","non-dropping-particle":"","parse-names":false,"suffix":""},{"dropping-particle":"","family":"Thomas","given":"Sandra H.","non-dropping-particle":"","parse-names":false,"suffix":""},{"dropping-particle":"","family":"Forman","given":"Stephen J.","non-dropping-particle":"","parse-names":false,"suffix":""}],"container-title":"Current Opinion in Oncology","id":"ITEM-1","issue":"2","issued":{"date-parts":[["2012","3"]]},"page":"182-190","title":"Allogeneic hematopoietic cell transplantation for acute lymphoblastic leukemia in adults","type":"article","volume":"24"},"uris":["http://www.mendeley.com/documents/?uuid=380bc749-9e31-3de0-bbc3-d3d64e84b6fe"]},{"id":"ITEM-2","itemData":{"DOI":"10.3324/haematol.2011.048348","ISSN":"03906078","author":[{"dropping-particle":"","family":"Ribera","given":"Josep Maria","non-dropping-particle":"","parse-names":false,"suffix":""}],"container-title":"Haematologica","id":"ITEM-2","issue":"8","issued":{"date-parts":[["2011","8"]]},"page":"1083-1086","title":"Allogeneic stem cell transplantation for adult acute lymphoblastic leukemia: When and how","type":"article-magazine","volume":"96"},"uris":["http://www.mendeley.com/documents/?uuid=90e6b733-8ee3-3ff2-999f-2ef3dbd93139"]}],"mendeley":{"formattedCitation":"[47,48]","plainTextFormattedCitation":"[47,48]","previouslyFormattedCitation":"[47,48]"},"properties":{"noteIndex":0},"schema":"https://github.com/citation-style-language/schema/raw/master/csl-citation.json"}</w:instrText>
      </w:r>
      <w:r w:rsidR="00914AB6">
        <w:rPr>
          <w:rFonts w:eastAsia="Arial Unicode MS"/>
        </w:rPr>
        <w:fldChar w:fldCharType="separate"/>
      </w:r>
      <w:r w:rsidR="00CE7A8F" w:rsidRPr="00CE7A8F">
        <w:rPr>
          <w:rFonts w:eastAsia="Arial Unicode MS"/>
          <w:noProof/>
        </w:rPr>
        <w:t>[47,48]</w:t>
      </w:r>
      <w:r w:rsidR="00914AB6">
        <w:rPr>
          <w:rFonts w:eastAsia="Arial Unicode MS"/>
        </w:rPr>
        <w:fldChar w:fldCharType="end"/>
      </w:r>
      <w:r w:rsidR="00914AB6">
        <w:rPr>
          <w:rFonts w:eastAsia="Arial Unicode MS"/>
          <w:lang w:val="en-US"/>
        </w:rPr>
        <w:t>.</w:t>
      </w:r>
    </w:p>
    <w:p w14:paraId="1DAA3110" w14:textId="77777777" w:rsidR="00254823" w:rsidRDefault="00254823" w:rsidP="004F0992">
      <w:pPr>
        <w:spacing w:line="360" w:lineRule="auto"/>
        <w:ind w:firstLine="709"/>
        <w:rPr>
          <w:rFonts w:eastAsia="Arial Unicode MS"/>
        </w:rPr>
      </w:pPr>
      <w:r w:rsidRPr="00617969">
        <w:rPr>
          <w:b/>
        </w:rPr>
        <w:t>Уровень убедительности рекомендаций</w:t>
      </w:r>
      <w:r w:rsidRPr="00617969" w:rsidDel="00670C55">
        <w:rPr>
          <w:b/>
        </w:rPr>
        <w:t xml:space="preserve"> </w:t>
      </w:r>
      <w:r w:rsidR="00976A19">
        <w:rPr>
          <w:b/>
        </w:rPr>
        <w:t xml:space="preserve">– </w:t>
      </w:r>
      <w:r w:rsidR="00B30EAF">
        <w:rPr>
          <w:b/>
          <w:lang w:val="en-US"/>
        </w:rPr>
        <w:t>C</w:t>
      </w:r>
      <w:r w:rsidRPr="00617969">
        <w:rPr>
          <w:b/>
        </w:rPr>
        <w:t xml:space="preserve"> (уровень </w:t>
      </w:r>
      <w:r w:rsidRPr="00617969">
        <w:rPr>
          <w:b/>
          <w:spacing w:val="-1"/>
        </w:rPr>
        <w:t xml:space="preserve">достоверности доказательств </w:t>
      </w:r>
      <w:r>
        <w:rPr>
          <w:b/>
        </w:rPr>
        <w:t xml:space="preserve">– </w:t>
      </w:r>
      <w:r w:rsidR="00B30EAF" w:rsidRPr="00B30EAF">
        <w:rPr>
          <w:b/>
        </w:rPr>
        <w:t>5</w:t>
      </w:r>
      <w:r w:rsidR="004F0992">
        <w:rPr>
          <w:b/>
        </w:rPr>
        <w:t>)</w:t>
      </w:r>
      <w:r w:rsidR="00976A19">
        <w:rPr>
          <w:b/>
        </w:rPr>
        <w:t>.</w:t>
      </w:r>
    </w:p>
    <w:p w14:paraId="2528E671" w14:textId="78D199B5" w:rsidR="00254823" w:rsidRPr="00566082" w:rsidRDefault="00254823" w:rsidP="00956D03">
      <w:pPr>
        <w:numPr>
          <w:ilvl w:val="0"/>
          <w:numId w:val="21"/>
        </w:numPr>
        <w:spacing w:line="360" w:lineRule="auto"/>
        <w:rPr>
          <w:rFonts w:eastAsia="Arial Unicode MS"/>
        </w:rPr>
      </w:pPr>
      <w:r w:rsidRPr="00617969">
        <w:rPr>
          <w:b/>
        </w:rPr>
        <w:t>Рекомендуется</w:t>
      </w:r>
      <w:r w:rsidRPr="00617969">
        <w:t xml:space="preserve"> </w:t>
      </w:r>
      <w:r>
        <w:t xml:space="preserve">всем пациентам </w:t>
      </w:r>
      <w:r w:rsidRPr="00617969">
        <w:t>консультация невро</w:t>
      </w:r>
      <w:r w:rsidR="00B30EAF">
        <w:t>л</w:t>
      </w:r>
      <w:r w:rsidRPr="00617969">
        <w:t>ога</w:t>
      </w:r>
      <w:r>
        <w:t>, офтальмолога, ото</w:t>
      </w:r>
      <w:r w:rsidR="00B30EAF">
        <w:t>рино</w:t>
      </w:r>
      <w:r>
        <w:t>ларинголога для определения соматического статуса пациента</w:t>
      </w:r>
      <w:r w:rsidR="00C904F3">
        <w:t xml:space="preserve"> и диагностики сопутствующей патологии</w:t>
      </w:r>
      <w:r w:rsidR="00976A19">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14AB6">
        <w:fldChar w:fldCharType="separate"/>
      </w:r>
      <w:r w:rsidR="00914AB6" w:rsidRPr="00B30EAF">
        <w:rPr>
          <w:noProof/>
        </w:rPr>
        <w:t>[1,2,4,5]</w:t>
      </w:r>
      <w:r w:rsidR="00914AB6">
        <w:fldChar w:fldCharType="end"/>
      </w:r>
      <w:r w:rsidR="00914AB6" w:rsidRPr="00617969">
        <w:t>.</w:t>
      </w:r>
      <w:r w:rsidR="00914AB6">
        <w:t xml:space="preserve"> </w:t>
      </w:r>
      <w:r>
        <w:t xml:space="preserve"> </w:t>
      </w:r>
    </w:p>
    <w:p w14:paraId="2D1D364C" w14:textId="77777777" w:rsidR="00254823" w:rsidRPr="00DB4AD6" w:rsidRDefault="00254823" w:rsidP="00B3408C">
      <w:pPr>
        <w:spacing w:after="160" w:line="360" w:lineRule="auto"/>
        <w:ind w:firstLine="709"/>
        <w:contextualSpacing/>
        <w:rPr>
          <w:b/>
        </w:rPr>
      </w:pPr>
      <w:r w:rsidRPr="00617969">
        <w:rPr>
          <w:b/>
        </w:rPr>
        <w:t>Уровень убедительности рекомендаций</w:t>
      </w:r>
      <w:r w:rsidRPr="00617969" w:rsidDel="00670C55">
        <w:rPr>
          <w:b/>
        </w:rPr>
        <w:t xml:space="preserve"> </w:t>
      </w:r>
      <w:r w:rsidR="00DB4AD6">
        <w:rPr>
          <w:b/>
        </w:rPr>
        <w:t>–</w:t>
      </w:r>
      <w:r w:rsidR="00DB4AD6" w:rsidRPr="00DB4AD6">
        <w:rPr>
          <w:b/>
        </w:rPr>
        <w:t xml:space="preserve"> </w:t>
      </w:r>
      <w:r w:rsidR="00B30EAF">
        <w:rPr>
          <w:b/>
        </w:rPr>
        <w:t>С</w:t>
      </w:r>
      <w:r w:rsidRPr="00617969">
        <w:rPr>
          <w:b/>
        </w:rPr>
        <w:t xml:space="preserve"> (уровень </w:t>
      </w:r>
      <w:r w:rsidRPr="00617969">
        <w:rPr>
          <w:b/>
          <w:spacing w:val="-1"/>
        </w:rPr>
        <w:t xml:space="preserve">достоверности доказательств </w:t>
      </w:r>
      <w:r>
        <w:rPr>
          <w:b/>
        </w:rPr>
        <w:t xml:space="preserve">– </w:t>
      </w:r>
      <w:r w:rsidRPr="00AB76DB">
        <w:rPr>
          <w:b/>
        </w:rPr>
        <w:t>5</w:t>
      </w:r>
      <w:r w:rsidR="00B3408C">
        <w:rPr>
          <w:b/>
        </w:rPr>
        <w:t>)</w:t>
      </w:r>
      <w:r w:rsidR="00DB4AD6">
        <w:rPr>
          <w:b/>
        </w:rPr>
        <w:t>.</w:t>
      </w:r>
    </w:p>
    <w:p w14:paraId="54B8D2C1" w14:textId="2BB1B1AF" w:rsidR="00254823" w:rsidRPr="00566082" w:rsidRDefault="00254823" w:rsidP="00956D03">
      <w:pPr>
        <w:numPr>
          <w:ilvl w:val="0"/>
          <w:numId w:val="21"/>
        </w:numPr>
        <w:spacing w:line="360" w:lineRule="auto"/>
        <w:rPr>
          <w:b/>
        </w:rPr>
      </w:pPr>
      <w:r w:rsidRPr="00617969">
        <w:rPr>
          <w:b/>
        </w:rPr>
        <w:t>Рекомендуется</w:t>
      </w:r>
      <w:r w:rsidRPr="00617969">
        <w:t xml:space="preserve"> консультация гинеколога</w:t>
      </w:r>
      <w:r>
        <w:t xml:space="preserve"> для женщин и уролога для мужчин с целью выявления соматического статуса </w:t>
      </w:r>
      <w:r w:rsidR="00B3408C" w:rsidRPr="00B3408C">
        <w:t>пациентов</w:t>
      </w:r>
      <w:r w:rsidR="00B3408C" w:rsidRPr="00A47B1D">
        <w:rPr>
          <w:i/>
        </w:rPr>
        <w:t xml:space="preserve"> </w:t>
      </w:r>
      <w:r>
        <w:t>и решения вопроса о необходимости овариопротекции или криоконсерв</w:t>
      </w:r>
      <w:r w:rsidR="0014368B">
        <w:t xml:space="preserve">ации гамет (ооцитов, </w:t>
      </w:r>
      <w:r>
        <w:lastRenderedPageBreak/>
        <w:t>сперм</w:t>
      </w:r>
      <w:r w:rsidR="0014368B">
        <w:t>атозоидов)</w:t>
      </w:r>
      <w:r w:rsidR="00B30EAF">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14AB6">
        <w:fldChar w:fldCharType="separate"/>
      </w:r>
      <w:r w:rsidR="00914AB6" w:rsidRPr="00B30EAF">
        <w:rPr>
          <w:noProof/>
        </w:rPr>
        <w:t>[1,2,4,5]</w:t>
      </w:r>
      <w:r w:rsidR="00914AB6">
        <w:fldChar w:fldCharType="end"/>
      </w:r>
      <w:r w:rsidR="00914AB6" w:rsidRPr="00617969">
        <w:t>.</w:t>
      </w:r>
    </w:p>
    <w:p w14:paraId="517A2B73" w14:textId="77777777" w:rsidR="00254823" w:rsidRPr="00617969" w:rsidRDefault="00254823" w:rsidP="00B3408C">
      <w:pPr>
        <w:spacing w:line="360" w:lineRule="auto"/>
        <w:ind w:firstLine="709"/>
        <w:contextualSpacing/>
        <w:rPr>
          <w:b/>
        </w:rPr>
      </w:pPr>
      <w:r w:rsidRPr="00617969">
        <w:rPr>
          <w:b/>
        </w:rPr>
        <w:t>Уровень убедительности рекомендаций</w:t>
      </w:r>
      <w:r w:rsidRPr="00617969" w:rsidDel="00670C55">
        <w:rPr>
          <w:b/>
        </w:rPr>
        <w:t xml:space="preserve"> </w:t>
      </w:r>
      <w:r w:rsidR="00DB4AD6">
        <w:rPr>
          <w:b/>
        </w:rPr>
        <w:t xml:space="preserve">– </w:t>
      </w:r>
      <w:r w:rsidR="00B30EAF">
        <w:rPr>
          <w:b/>
        </w:rPr>
        <w:t>С</w:t>
      </w:r>
      <w:r w:rsidRPr="00617969">
        <w:rPr>
          <w:b/>
        </w:rPr>
        <w:t xml:space="preserve"> (уровень </w:t>
      </w:r>
      <w:r w:rsidRPr="00617969">
        <w:rPr>
          <w:b/>
          <w:spacing w:val="-1"/>
        </w:rPr>
        <w:t xml:space="preserve">достоверности доказательств </w:t>
      </w:r>
      <w:r>
        <w:rPr>
          <w:b/>
        </w:rPr>
        <w:t xml:space="preserve">– </w:t>
      </w:r>
      <w:r w:rsidRPr="00AB76DB">
        <w:rPr>
          <w:b/>
        </w:rPr>
        <w:t>5</w:t>
      </w:r>
      <w:r w:rsidR="00B3408C">
        <w:rPr>
          <w:b/>
        </w:rPr>
        <w:t>)</w:t>
      </w:r>
      <w:r w:rsidR="00DB4AD6">
        <w:rPr>
          <w:b/>
        </w:rPr>
        <w:t>.</w:t>
      </w:r>
    </w:p>
    <w:p w14:paraId="56E1C5D9" w14:textId="77777777" w:rsidR="00254823" w:rsidRDefault="00254823" w:rsidP="00B3408C">
      <w:pPr>
        <w:shd w:val="clear" w:color="auto" w:fill="FFFFFF"/>
        <w:tabs>
          <w:tab w:val="left" w:pos="235"/>
        </w:tabs>
        <w:spacing w:line="360" w:lineRule="auto"/>
        <w:ind w:firstLine="709"/>
        <w:contextualSpacing/>
      </w:pPr>
      <w:r w:rsidRPr="00FE37EB">
        <w:rPr>
          <w:b/>
        </w:rPr>
        <w:t>Комментарии</w:t>
      </w:r>
      <w:r w:rsidRPr="00DB4AD6">
        <w:rPr>
          <w:b/>
        </w:rPr>
        <w:t>:</w:t>
      </w:r>
      <w:r>
        <w:t xml:space="preserve"> </w:t>
      </w:r>
      <w:r w:rsidR="00A16032">
        <w:rPr>
          <w:i/>
        </w:rPr>
        <w:t>н</w:t>
      </w:r>
      <w:r w:rsidR="00A16032" w:rsidRPr="00FE37EB">
        <w:rPr>
          <w:i/>
        </w:rPr>
        <w:t xml:space="preserve">евыполнение </w:t>
      </w:r>
      <w:r w:rsidRPr="00FE37EB">
        <w:rPr>
          <w:i/>
        </w:rPr>
        <w:t>указанных процедур и методов обследования возможно только в крайних случаях, когда</w:t>
      </w:r>
      <w:r w:rsidR="00B3408C" w:rsidRPr="00B3408C">
        <w:rPr>
          <w:i/>
        </w:rPr>
        <w:t xml:space="preserve"> </w:t>
      </w:r>
      <w:r w:rsidR="00B3408C">
        <w:rPr>
          <w:i/>
        </w:rPr>
        <w:t xml:space="preserve">пациент </w:t>
      </w:r>
      <w:r w:rsidRPr="00FE37EB">
        <w:rPr>
          <w:i/>
        </w:rPr>
        <w:t>находится в терминальном состоянии при поступлении в специализированное учреждение или его соматический статус таков, что никакого специфического лечения выполняться не будет – толь</w:t>
      </w:r>
      <w:r>
        <w:rPr>
          <w:i/>
        </w:rPr>
        <w:t>ко паллиативное</w:t>
      </w:r>
      <w:r w:rsidR="00A16032">
        <w:rPr>
          <w:i/>
        </w:rPr>
        <w:t>,</w:t>
      </w:r>
      <w:r>
        <w:rPr>
          <w:i/>
        </w:rPr>
        <w:t xml:space="preserve"> или</w:t>
      </w:r>
      <w:r w:rsidR="00197616">
        <w:rPr>
          <w:i/>
        </w:rPr>
        <w:t>,</w:t>
      </w:r>
      <w:r>
        <w:rPr>
          <w:i/>
        </w:rPr>
        <w:t xml:space="preserve"> если пациент</w:t>
      </w:r>
      <w:r w:rsidRPr="00FE37EB">
        <w:rPr>
          <w:i/>
        </w:rPr>
        <w:t xml:space="preserve"> отказывается от обследования и лечения, что должно быть задокументировано в истории болезни</w:t>
      </w:r>
      <w:r w:rsidRPr="002319D0">
        <w:t>.</w:t>
      </w:r>
      <w:bookmarkStart w:id="53" w:name="_Toc426795070"/>
    </w:p>
    <w:p w14:paraId="2E700554" w14:textId="5220B661" w:rsidR="00254823" w:rsidRDefault="00254823" w:rsidP="00956D03">
      <w:pPr>
        <w:numPr>
          <w:ilvl w:val="0"/>
          <w:numId w:val="21"/>
        </w:numPr>
        <w:shd w:val="clear" w:color="auto" w:fill="FFFFFF"/>
        <w:tabs>
          <w:tab w:val="left" w:pos="230"/>
        </w:tabs>
        <w:spacing w:line="360" w:lineRule="auto"/>
      </w:pPr>
      <w:r>
        <w:rPr>
          <w:b/>
        </w:rPr>
        <w:t>Рекомендуется</w:t>
      </w:r>
      <w:r>
        <w:t xml:space="preserve"> беременным женщинам выполнять полный объем диагностических исследований при ОЛ</w:t>
      </w:r>
      <w:r w:rsidR="00DB4AD6">
        <w:t>Л, как и у не</w:t>
      </w:r>
      <w:r w:rsidR="00B3408C">
        <w:t>беременных</w:t>
      </w:r>
      <w:r w:rsidRPr="00BB10E6">
        <w:t>, кроме</w:t>
      </w:r>
      <w:r>
        <w:rPr>
          <w:color w:val="FF0000"/>
        </w:rPr>
        <w:t xml:space="preserve"> </w:t>
      </w:r>
      <w:r>
        <w:t>выполнения стандартных рентгенологических метод</w:t>
      </w:r>
      <w:r w:rsidR="00B30EAF">
        <w:t>ов</w:t>
      </w:r>
      <w:r>
        <w:t xml:space="preserve"> обследования </w:t>
      </w:r>
      <w:r w:rsidR="00B30EAF">
        <w:t>(см. клинические руководства по ведению беременных пациенток)</w:t>
      </w:r>
      <w:r w:rsidR="00DB4AD6">
        <w:t xml:space="preserve"> </w:t>
      </w:r>
      <w:r w:rsidR="00914AB6">
        <w:fldChar w:fldCharType="begin" w:fldLock="1"/>
      </w:r>
      <w:r w:rsidR="00CE7A8F">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DOI":"10.1136/esmoopen-2015-000017","ISSN":"20597029","author":[{"dropping-particle":"","family":"Woitek","given":"Ramona","non-dropping-particle":"","parse-names":false,"suffix":""},{"dropping-particle":"","family":"Prayer","given":"Daniela","non-dropping-particle":"","parse-names":false,"suffix":""},{"dropping-particle":"","family":"Hojreh","given":"Azadeh","non-dropping-particle":"","parse-names":false,"suffix":""},{"dropping-particle":"","family":"Helbich","given":"Thomas","non-dropping-particle":"","parse-names":false,"suffix":""}],"container-title":"ESMO Open","id":"ITEM-2","issue":"1","issued":{"date-parts":[["2016"]]},"page":"e000017","title":"Radiological staging in pregnant patients with cancer","type":"article","volume":"1"},"uris":["http://www.mendeley.com/documents/?uuid=d783ee7c-0009-395c-a362-b3b19413114f"]}],"mendeley":{"formattedCitation":"[1,49]","plainTextFormattedCitation":"[1,49]","previouslyFormattedCitation":"[1,49]"},"properties":{"noteIndex":0},"schema":"https://github.com/citation-style-language/schema/raw/master/csl-citation.json"}</w:instrText>
      </w:r>
      <w:r w:rsidR="00914AB6">
        <w:fldChar w:fldCharType="separate"/>
      </w:r>
      <w:r w:rsidR="00CE7A8F" w:rsidRPr="00CE7A8F">
        <w:rPr>
          <w:noProof/>
        </w:rPr>
        <w:t>[1,49]</w:t>
      </w:r>
      <w:r w:rsidR="00914AB6">
        <w:fldChar w:fldCharType="end"/>
      </w:r>
      <w:r w:rsidR="00914AB6" w:rsidRPr="00617969">
        <w:t>.</w:t>
      </w:r>
    </w:p>
    <w:p w14:paraId="1A8925C9" w14:textId="77777777" w:rsidR="00254823" w:rsidRPr="00C909BD" w:rsidRDefault="00254823" w:rsidP="00B3408C">
      <w:pPr>
        <w:shd w:val="clear" w:color="auto" w:fill="FFFFFF"/>
        <w:tabs>
          <w:tab w:val="left" w:pos="230"/>
        </w:tabs>
        <w:spacing w:line="360" w:lineRule="auto"/>
        <w:ind w:firstLine="709"/>
        <w:contextualSpacing/>
        <w:rPr>
          <w:b/>
          <w:color w:val="000000"/>
        </w:rPr>
      </w:pPr>
      <w:r>
        <w:rPr>
          <w:b/>
          <w:color w:val="000000"/>
          <w:szCs w:val="27"/>
        </w:rPr>
        <w:t xml:space="preserve">Уровень убедительности рекомендаций </w:t>
      </w:r>
      <w:r w:rsidR="00DB4AD6">
        <w:rPr>
          <w:b/>
          <w:color w:val="000000"/>
          <w:szCs w:val="27"/>
        </w:rPr>
        <w:t xml:space="preserve">– </w:t>
      </w:r>
      <w:r w:rsidR="00CB26F3">
        <w:rPr>
          <w:b/>
          <w:color w:val="000000"/>
          <w:szCs w:val="27"/>
        </w:rPr>
        <w:t>С</w:t>
      </w:r>
      <w:r>
        <w:rPr>
          <w:b/>
          <w:color w:val="000000"/>
          <w:szCs w:val="27"/>
        </w:rPr>
        <w:t xml:space="preserve"> (уровень достоверности доказательств – </w:t>
      </w:r>
      <w:r w:rsidRPr="00C27512">
        <w:rPr>
          <w:b/>
          <w:color w:val="000000"/>
          <w:szCs w:val="27"/>
        </w:rPr>
        <w:t>5</w:t>
      </w:r>
      <w:r w:rsidR="00B3408C">
        <w:rPr>
          <w:b/>
          <w:color w:val="000000"/>
          <w:szCs w:val="27"/>
        </w:rPr>
        <w:t>)</w:t>
      </w:r>
      <w:r w:rsidR="00DB4AD6">
        <w:rPr>
          <w:b/>
          <w:color w:val="000000"/>
          <w:szCs w:val="27"/>
        </w:rPr>
        <w:t>.</w:t>
      </w:r>
    </w:p>
    <w:p w14:paraId="1A7B4153" w14:textId="77777777" w:rsidR="00072C62" w:rsidRDefault="00254823" w:rsidP="00072C62">
      <w:pPr>
        <w:shd w:val="clear" w:color="auto" w:fill="FFFFFF"/>
        <w:tabs>
          <w:tab w:val="left" w:pos="235"/>
        </w:tabs>
        <w:spacing w:line="360" w:lineRule="auto"/>
        <w:ind w:firstLine="709"/>
        <w:contextualSpacing/>
        <w:rPr>
          <w:i/>
          <w:color w:val="000000"/>
        </w:rPr>
      </w:pPr>
      <w:r>
        <w:rPr>
          <w:b/>
          <w:color w:val="000000"/>
        </w:rPr>
        <w:t xml:space="preserve">Комментарии: </w:t>
      </w:r>
      <w:r w:rsidR="00B30EAF" w:rsidRPr="00C909BD">
        <w:rPr>
          <w:i/>
          <w:color w:val="000000"/>
        </w:rPr>
        <w:t xml:space="preserve">с </w:t>
      </w:r>
      <w:r w:rsidRPr="00C909BD">
        <w:rPr>
          <w:i/>
          <w:color w:val="000000"/>
        </w:rPr>
        <w:t xml:space="preserve">диагностической целью при беременности целесообразно применение </w:t>
      </w:r>
      <w:r w:rsidR="00DB4AD6">
        <w:rPr>
          <w:i/>
          <w:color w:val="000000"/>
        </w:rPr>
        <w:t>магнитно-резонансной томографии</w:t>
      </w:r>
      <w:r w:rsidR="00257CE3">
        <w:rPr>
          <w:i/>
          <w:color w:val="000000"/>
        </w:rPr>
        <w:t xml:space="preserve"> и УЗИ</w:t>
      </w:r>
      <w:r w:rsidRPr="00C909BD">
        <w:rPr>
          <w:i/>
          <w:color w:val="000000"/>
        </w:rPr>
        <w:t>, в том числе легочной ткани.</w:t>
      </w:r>
      <w:bookmarkStart w:id="54" w:name="_Toc5373979"/>
      <w:bookmarkStart w:id="55" w:name="_Toc13484810"/>
    </w:p>
    <w:p w14:paraId="0585D490" w14:textId="6FB09A39" w:rsidR="00652C2B" w:rsidRDefault="00652C2B" w:rsidP="00652C2B">
      <w:pPr>
        <w:numPr>
          <w:ilvl w:val="0"/>
          <w:numId w:val="21"/>
        </w:numPr>
        <w:spacing w:line="360" w:lineRule="auto"/>
        <w:contextualSpacing/>
        <w:rPr>
          <w:lang w:eastAsia="zh-CN"/>
        </w:rPr>
      </w:pPr>
      <w:r w:rsidRPr="00231BC2">
        <w:rPr>
          <w:b/>
          <w:lang w:eastAsia="zh-CN"/>
        </w:rPr>
        <w:t>Рекомендуется</w:t>
      </w:r>
      <w:r w:rsidRPr="00231BC2">
        <w:rPr>
          <w:lang w:eastAsia="zh-CN"/>
        </w:rPr>
        <w:t xml:space="preserve"> при развитии инфекционных осложнений выполнение</w:t>
      </w:r>
      <w:r>
        <w:rPr>
          <w:lang w:eastAsia="zh-CN"/>
        </w:rPr>
        <w:t xml:space="preserve"> необходимых для диагностики очага инфекции процедур осбледования (УЗИ, КТ, </w:t>
      </w:r>
      <w:r>
        <w:t>микробиологическое (культуральное) исследование крови на стерильность; микробиологическое (культуральное) исследование мочи на бактериальные патогены; микробиологическое (культуральное) исследование отделяемого из полости рта; исследование микробиоценоза кишечника (дисбактериоз) для уточнения характера инфекции и выработки адекватной тактики лечения</w:t>
      </w:r>
      <w:r>
        <w:rPr>
          <w:lang w:eastAsia="zh-CN"/>
        </w:rPr>
        <w:t xml:space="preserve"> </w:t>
      </w:r>
      <w:r>
        <w:rPr>
          <w:lang w:eastAsia="zh-CN"/>
        </w:rPr>
        <w:fldChar w:fldCharType="begin" w:fldLock="1"/>
      </w:r>
      <w:r w:rsidR="00C23E10">
        <w:rPr>
          <w:lang w:eastAsia="zh-CN"/>
        </w:rPr>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-1","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b1816e59-1d0f-4c1f-859d-3a0f8544ef44"]}],"mendeley":{"formattedCitation":"[27]","plainTextFormattedCitation":"[27]","previouslyFormattedCitation":"[27]"},"properties":{"noteIndex":0},"schema":"https://github.com/citation-style-language/schema/raw/master/csl-citation.json"}</w:instrText>
      </w:r>
      <w:r>
        <w:rPr>
          <w:lang w:eastAsia="zh-CN"/>
        </w:rPr>
        <w:fldChar w:fldCharType="separate"/>
      </w:r>
      <w:r w:rsidR="00F86C9F" w:rsidRPr="00F86C9F">
        <w:rPr>
          <w:noProof/>
          <w:lang w:eastAsia="zh-CN"/>
        </w:rPr>
        <w:t>[27]</w:t>
      </w:r>
      <w:r>
        <w:rPr>
          <w:lang w:eastAsia="zh-CN"/>
        </w:rPr>
        <w:fldChar w:fldCharType="end"/>
      </w:r>
      <w:r>
        <w:rPr>
          <w:lang w:eastAsia="zh-CN"/>
        </w:rPr>
        <w:t>.</w:t>
      </w:r>
      <w:r w:rsidRPr="00444E79">
        <w:rPr>
          <w:lang w:eastAsia="zh-CN"/>
        </w:rPr>
        <w:t xml:space="preserve"> </w:t>
      </w:r>
    </w:p>
    <w:p w14:paraId="5D58AF33" w14:textId="5F538FB6" w:rsidR="00652C2B" w:rsidRPr="00AF61E1" w:rsidRDefault="00652C2B" w:rsidP="00CE7A8F">
      <w:pPr>
        <w:spacing w:line="360" w:lineRule="auto"/>
        <w:ind w:firstLine="709"/>
        <w:contextualSpacing/>
        <w:rPr>
          <w:i/>
          <w:color w:val="000000"/>
        </w:rPr>
      </w:pPr>
      <w:r w:rsidRPr="00617969">
        <w:rPr>
          <w:b/>
          <w:color w:val="000000"/>
        </w:rPr>
        <w:t>Урове</w:t>
      </w:r>
      <w:r>
        <w:rPr>
          <w:b/>
          <w:color w:val="000000"/>
        </w:rPr>
        <w:t xml:space="preserve">нь убедительности рекомендаций – </w:t>
      </w:r>
      <w:r w:rsidR="00AF61E1">
        <w:rPr>
          <w:b/>
          <w:color w:val="000000"/>
          <w:lang w:val="en-US"/>
        </w:rPr>
        <w:t>C</w:t>
      </w:r>
      <w:r w:rsidRPr="00617969">
        <w:rPr>
          <w:b/>
          <w:color w:val="000000"/>
        </w:rPr>
        <w:t xml:space="preserve"> (уровень </w:t>
      </w:r>
      <w:r>
        <w:rPr>
          <w:b/>
          <w:color w:val="000000"/>
        </w:rPr>
        <w:t xml:space="preserve">достоверности доказательств – </w:t>
      </w:r>
      <w:r w:rsidR="00AF61E1" w:rsidRPr="00CE7A8F">
        <w:rPr>
          <w:b/>
          <w:color w:val="000000"/>
        </w:rPr>
        <w:t>4</w:t>
      </w:r>
      <w:r>
        <w:rPr>
          <w:b/>
          <w:color w:val="000000"/>
        </w:rPr>
        <w:t>).</w:t>
      </w:r>
    </w:p>
    <w:p w14:paraId="2E461CC2" w14:textId="77777777" w:rsidR="00CA58BF" w:rsidRPr="00072C62" w:rsidRDefault="00CA58BF" w:rsidP="00072C62">
      <w:pPr>
        <w:shd w:val="clear" w:color="auto" w:fill="FFFFFF"/>
        <w:tabs>
          <w:tab w:val="left" w:pos="235"/>
        </w:tabs>
        <w:spacing w:line="360" w:lineRule="auto"/>
        <w:ind w:firstLine="709"/>
        <w:contextualSpacing/>
        <w:rPr>
          <w:b/>
        </w:rPr>
      </w:pPr>
      <w:r w:rsidRPr="00072C62">
        <w:rPr>
          <w:b/>
        </w:rPr>
        <w:t>Динамическая оценка эффективности терапии</w:t>
      </w:r>
      <w:bookmarkEnd w:id="54"/>
      <w:bookmarkEnd w:id="55"/>
      <w:r w:rsidRPr="00072C62">
        <w:rPr>
          <w:b/>
        </w:rPr>
        <w:t xml:space="preserve"> </w:t>
      </w:r>
    </w:p>
    <w:p w14:paraId="52CA0129" w14:textId="2A2234EF" w:rsidR="00CA58BF" w:rsidRDefault="00CA58BF" w:rsidP="00956D03">
      <w:pPr>
        <w:numPr>
          <w:ilvl w:val="0"/>
          <w:numId w:val="21"/>
        </w:numPr>
        <w:spacing w:line="360" w:lineRule="auto"/>
        <w:rPr>
          <w:iCs/>
          <w:color w:val="000000"/>
        </w:rPr>
      </w:pPr>
      <w:r w:rsidRPr="00975419">
        <w:rPr>
          <w:b/>
          <w:iCs/>
          <w:color w:val="000000"/>
        </w:rPr>
        <w:t>Рекомендуется</w:t>
      </w:r>
      <w:r>
        <w:rPr>
          <w:iCs/>
          <w:color w:val="000000"/>
        </w:rPr>
        <w:t xml:space="preserve"> всем пациентам н</w:t>
      </w:r>
      <w:r w:rsidRPr="00CE2586">
        <w:rPr>
          <w:iCs/>
          <w:color w:val="000000"/>
        </w:rPr>
        <w:t>а этапах индукции и консолидации контрольное исследование</w:t>
      </w:r>
      <w:r>
        <w:rPr>
          <w:iCs/>
          <w:color w:val="000000"/>
        </w:rPr>
        <w:t xml:space="preserve"> КМ (</w:t>
      </w:r>
      <w:r w:rsidRPr="003E42BD">
        <w:t xml:space="preserve">получение цитологического препарата </w:t>
      </w:r>
      <w:r w:rsidR="00257CE3">
        <w:t>КМ</w:t>
      </w:r>
      <w:r w:rsidRPr="003E42BD">
        <w:t xml:space="preserve"> путем пункции</w:t>
      </w:r>
      <w:r>
        <w:t xml:space="preserve"> (стернальная пункция)</w:t>
      </w:r>
      <w:r w:rsidRPr="00466B8C">
        <w:t xml:space="preserve"> </w:t>
      </w:r>
      <w:r>
        <w:t xml:space="preserve">и </w:t>
      </w:r>
      <w:r w:rsidRPr="00D07EC1">
        <w:t>цитологическое исследовани</w:t>
      </w:r>
      <w:r>
        <w:t>е мазка</w:t>
      </w:r>
      <w:r w:rsidRPr="00D07EC1">
        <w:t xml:space="preserve"> </w:t>
      </w:r>
      <w:r>
        <w:t xml:space="preserve">КМ (миелограмма) из стернального пунктата) </w:t>
      </w:r>
      <w:r w:rsidRPr="00CE2586">
        <w:rPr>
          <w:iCs/>
          <w:color w:val="000000"/>
        </w:rPr>
        <w:t xml:space="preserve">выполнять перед началом каждого </w:t>
      </w:r>
      <w:r w:rsidR="002356B9">
        <w:rPr>
          <w:iCs/>
          <w:color w:val="000000"/>
        </w:rPr>
        <w:t>последующего этапа (оптимально)</w:t>
      </w:r>
      <w:r w:rsidR="008C5C52">
        <w:rPr>
          <w:iCs/>
          <w:color w:val="000000"/>
        </w:rPr>
        <w:t xml:space="preserve"> либо 1 раз в 2</w:t>
      </w:r>
      <w:r w:rsidRPr="00CE2586">
        <w:rPr>
          <w:iCs/>
          <w:color w:val="000000"/>
        </w:rPr>
        <w:t xml:space="preserve"> месяца (не реже!)</w:t>
      </w:r>
      <w:r>
        <w:rPr>
          <w:iCs/>
          <w:color w:val="000000"/>
        </w:rPr>
        <w:t xml:space="preserve"> с целью верификации статуса </w:t>
      </w:r>
      <w:r w:rsidRPr="00A7331E">
        <w:t>пациента</w:t>
      </w:r>
      <w:r w:rsidRPr="00A7331E">
        <w:rPr>
          <w:iCs/>
          <w:color w:val="000000"/>
        </w:rPr>
        <w:t xml:space="preserve"> </w:t>
      </w:r>
      <w:r>
        <w:rPr>
          <w:iCs/>
          <w:color w:val="000000"/>
        </w:rPr>
        <w:t>по заболеванию (ремиссия, резистентность, рецидив, прогрессия)</w:t>
      </w:r>
      <w:r w:rsidR="002356B9">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-5","issue":"1","issued":{"date-parts":[["1988","1"]]},"page":"123-31","title":"Prognostic factors in a multicenter study for treatment of acute lymphoblastic leukemia in adults.","type":"article-journal","volume":"71"},"uris":["http://www.mendeley.com/documents/?uuid=82ae800d-f6a9-370a-9b57-ccaa6e14204b"]}],"mendeley":{"formattedCitation":"[1,2,4,5,12]","plainTextFormattedCitation":"[1,2,4,5,12]","previouslyFormattedCitation":"[1,2,4,5,12]"},"properties":{"noteIndex":0},"schema":"https://github.com/citation-style-language/schema/raw/master/csl-citation.json"}</w:instrText>
      </w:r>
      <w:r w:rsidR="00914AB6">
        <w:fldChar w:fldCharType="separate"/>
      </w:r>
      <w:r w:rsidR="00914AB6" w:rsidRPr="00CA58BF">
        <w:rPr>
          <w:noProof/>
        </w:rPr>
        <w:t>[1,2,4,5,12]</w:t>
      </w:r>
      <w:r w:rsidR="00914AB6">
        <w:fldChar w:fldCharType="end"/>
      </w:r>
      <w:r w:rsidR="00914AB6" w:rsidRPr="00617969">
        <w:t>.</w:t>
      </w:r>
      <w:r w:rsidR="00914AB6">
        <w:rPr>
          <w:iCs/>
          <w:color w:val="000000"/>
        </w:rPr>
        <w:t xml:space="preserve"> </w:t>
      </w:r>
      <w:r>
        <w:rPr>
          <w:iCs/>
          <w:color w:val="000000"/>
        </w:rPr>
        <w:t xml:space="preserve"> </w:t>
      </w:r>
    </w:p>
    <w:p w14:paraId="2A9B7510" w14:textId="77777777" w:rsidR="00CA58BF" w:rsidRPr="002356B9" w:rsidRDefault="00CA58BF" w:rsidP="00CA58BF">
      <w:pPr>
        <w:spacing w:line="360" w:lineRule="auto"/>
        <w:ind w:firstLine="709"/>
        <w:contextualSpacing/>
        <w:rPr>
          <w:b/>
        </w:rPr>
      </w:pPr>
      <w:r w:rsidRPr="00617969">
        <w:rPr>
          <w:b/>
        </w:rPr>
        <w:t>Уровень убедительности рекомендаций</w:t>
      </w:r>
      <w:r w:rsidRPr="00617969" w:rsidDel="00670C55">
        <w:rPr>
          <w:b/>
        </w:rPr>
        <w:t xml:space="preserve"> </w:t>
      </w:r>
      <w:r w:rsidR="002356B9">
        <w:rPr>
          <w:b/>
        </w:rPr>
        <w:t>–</w:t>
      </w:r>
      <w:r w:rsidR="002356B9" w:rsidRPr="002356B9">
        <w:rPr>
          <w:b/>
        </w:rPr>
        <w:t xml:space="preserve"> </w:t>
      </w:r>
      <w:r>
        <w:rPr>
          <w:b/>
        </w:rPr>
        <w:t>С</w:t>
      </w:r>
      <w:r w:rsidRPr="00617969">
        <w:rPr>
          <w:b/>
        </w:rPr>
        <w:t xml:space="preserve"> (уровень </w:t>
      </w:r>
      <w:r w:rsidRPr="00617969">
        <w:rPr>
          <w:b/>
          <w:spacing w:val="-1"/>
        </w:rPr>
        <w:t xml:space="preserve">достоверности </w:t>
      </w:r>
      <w:r w:rsidRPr="00617969">
        <w:rPr>
          <w:b/>
          <w:spacing w:val="-1"/>
        </w:rPr>
        <w:lastRenderedPageBreak/>
        <w:t xml:space="preserve">доказательств </w:t>
      </w:r>
      <w:r w:rsidRPr="00617969">
        <w:rPr>
          <w:b/>
        </w:rPr>
        <w:t xml:space="preserve">– </w:t>
      </w:r>
      <w:r>
        <w:rPr>
          <w:b/>
        </w:rPr>
        <w:t>5)</w:t>
      </w:r>
      <w:r w:rsidR="002356B9">
        <w:rPr>
          <w:b/>
        </w:rPr>
        <w:t>.</w:t>
      </w:r>
    </w:p>
    <w:p w14:paraId="28E6A142" w14:textId="522D1105" w:rsidR="00CA58BF" w:rsidRPr="003B7BE2" w:rsidRDefault="00CA58BF" w:rsidP="00956D03">
      <w:pPr>
        <w:numPr>
          <w:ilvl w:val="0"/>
          <w:numId w:val="21"/>
        </w:numPr>
        <w:spacing w:line="360" w:lineRule="auto"/>
        <w:rPr>
          <w:b/>
        </w:rPr>
      </w:pPr>
      <w:r w:rsidRPr="00975419">
        <w:rPr>
          <w:b/>
          <w:iCs/>
          <w:color w:val="000000"/>
        </w:rPr>
        <w:t>Рекомендуется</w:t>
      </w:r>
      <w:r>
        <w:rPr>
          <w:b/>
          <w:iCs/>
          <w:color w:val="000000"/>
        </w:rPr>
        <w:t xml:space="preserve"> </w:t>
      </w:r>
      <w:r w:rsidRPr="004A37F4">
        <w:rPr>
          <w:iCs/>
          <w:color w:val="000000"/>
        </w:rPr>
        <w:t>пациентам</w:t>
      </w:r>
      <w:r>
        <w:rPr>
          <w:iCs/>
          <w:color w:val="000000"/>
        </w:rPr>
        <w:t xml:space="preserve"> н</w:t>
      </w:r>
      <w:r w:rsidRPr="00CE2586">
        <w:rPr>
          <w:iCs/>
          <w:color w:val="000000"/>
        </w:rPr>
        <w:t xml:space="preserve">а фоне поддерживающей терапии </w:t>
      </w:r>
      <w:r w:rsidRPr="00CE2586">
        <w:rPr>
          <w:color w:val="000000"/>
        </w:rPr>
        <w:t>повторять</w:t>
      </w:r>
      <w:r>
        <w:rPr>
          <w:color w:val="000000"/>
        </w:rPr>
        <w:t xml:space="preserve"> </w:t>
      </w:r>
      <w:r w:rsidRPr="003E42BD">
        <w:t xml:space="preserve">получение цитологического препарата </w:t>
      </w:r>
      <w:r w:rsidR="00257CE3">
        <w:t>КМ</w:t>
      </w:r>
      <w:r w:rsidRPr="003E42BD">
        <w:t xml:space="preserve"> путем пункции</w:t>
      </w:r>
      <w:r>
        <w:t xml:space="preserve"> (стернальная пункция)</w:t>
      </w:r>
      <w:r w:rsidRPr="00466B8C">
        <w:t xml:space="preserve"> </w:t>
      </w:r>
      <w:r>
        <w:t xml:space="preserve">и </w:t>
      </w:r>
      <w:r w:rsidRPr="00D07EC1">
        <w:t>цитологическое исследовани</w:t>
      </w:r>
      <w:r>
        <w:t>е мазка</w:t>
      </w:r>
      <w:r w:rsidRPr="00D07EC1">
        <w:t xml:space="preserve"> </w:t>
      </w:r>
      <w:r>
        <w:t xml:space="preserve">КМ (миелограмма) из стернального пунктата </w:t>
      </w:r>
      <w:r w:rsidR="008C5C52">
        <w:rPr>
          <w:color w:val="000000"/>
        </w:rPr>
        <w:t>1 раз в 3 месяца в течение 2</w:t>
      </w:r>
      <w:r w:rsidRPr="00CE2586">
        <w:rPr>
          <w:color w:val="000000"/>
        </w:rPr>
        <w:t xml:space="preserve"> лет и в дальнейшем, после снятия с</w:t>
      </w:r>
      <w:r w:rsidR="008C5C52">
        <w:rPr>
          <w:color w:val="000000"/>
        </w:rPr>
        <w:t xml:space="preserve"> лечения, каждые полгода до 3</w:t>
      </w:r>
      <w:r w:rsidRPr="00CE2586">
        <w:rPr>
          <w:color w:val="000000"/>
        </w:rPr>
        <w:t xml:space="preserve"> лет наблюдения</w:t>
      </w:r>
      <w:r>
        <w:rPr>
          <w:color w:val="000000"/>
        </w:rPr>
        <w:t xml:space="preserve"> с</w:t>
      </w:r>
      <w:r>
        <w:t xml:space="preserve"> целью </w:t>
      </w:r>
      <w:r w:rsidR="003C141E">
        <w:rPr>
          <w:iCs/>
          <w:color w:val="000000"/>
        </w:rPr>
        <w:t xml:space="preserve">верификации статуса </w:t>
      </w:r>
      <w:r w:rsidR="003C141E" w:rsidRPr="00A7331E">
        <w:t>пациента</w:t>
      </w:r>
      <w:r w:rsidR="003C141E" w:rsidRPr="00A7331E">
        <w:rPr>
          <w:iCs/>
          <w:color w:val="000000"/>
        </w:rPr>
        <w:t xml:space="preserve"> </w:t>
      </w:r>
      <w:r w:rsidR="003C141E">
        <w:rPr>
          <w:iCs/>
          <w:color w:val="000000"/>
        </w:rPr>
        <w:t xml:space="preserve">по заболеванию (ремиссия, рецидив)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-5","issue":"1","issued":{"date-parts":[["1988","1"]]},"page":"123-31","title":"Prognostic factors in a multicenter study for treatment of acute lymphoblastic leukemia in adults.","type":"article-journal","volume":"71"},"uris":["http://www.mendeley.com/documents/?uuid=82ae800d-f6a9-370a-9b57-ccaa6e14204b"]}],"mendeley":{"formattedCitation":"[1,2,4,5,12]","plainTextFormattedCitation":"[1,2,4,5,12]","previouslyFormattedCitation":"[1,2,4,5,12]"},"properties":{"noteIndex":0},"schema":"https://github.com/citation-style-language/schema/raw/master/csl-citation.json"}</w:instrText>
      </w:r>
      <w:r w:rsidR="00914AB6">
        <w:fldChar w:fldCharType="separate"/>
      </w:r>
      <w:r w:rsidR="00914AB6" w:rsidRPr="003C141E">
        <w:rPr>
          <w:noProof/>
        </w:rPr>
        <w:t>[1,2,4,5,12]</w:t>
      </w:r>
      <w:r w:rsidR="00914AB6">
        <w:fldChar w:fldCharType="end"/>
      </w:r>
      <w:r w:rsidR="00914AB6" w:rsidRPr="00CE2586">
        <w:rPr>
          <w:color w:val="000000"/>
        </w:rPr>
        <w:t>.</w:t>
      </w:r>
    </w:p>
    <w:p w14:paraId="32C52E87" w14:textId="77777777" w:rsidR="00CA58BF" w:rsidRPr="00FA5276" w:rsidRDefault="00CA58BF" w:rsidP="00CA58BF">
      <w:pPr>
        <w:spacing w:line="360" w:lineRule="auto"/>
        <w:ind w:firstLine="709"/>
        <w:contextualSpacing/>
        <w:rPr>
          <w:b/>
        </w:rPr>
      </w:pPr>
      <w:r w:rsidRPr="00617969">
        <w:rPr>
          <w:b/>
        </w:rPr>
        <w:t>Уровень убедительности рекомендаций</w:t>
      </w:r>
      <w:r w:rsidRPr="00617969" w:rsidDel="00670C55">
        <w:rPr>
          <w:b/>
        </w:rPr>
        <w:t xml:space="preserve"> </w:t>
      </w:r>
      <w:r w:rsidR="003C141E">
        <w:rPr>
          <w:b/>
        </w:rPr>
        <w:t>С</w:t>
      </w:r>
      <w:r w:rsidRPr="00617969">
        <w:rPr>
          <w:b/>
        </w:rPr>
        <w:t xml:space="preserve"> (уровень </w:t>
      </w:r>
      <w:r w:rsidRPr="00617969">
        <w:rPr>
          <w:b/>
          <w:spacing w:val="-1"/>
        </w:rPr>
        <w:t xml:space="preserve">достоверности доказательств </w:t>
      </w:r>
      <w:r>
        <w:rPr>
          <w:b/>
        </w:rPr>
        <w:t xml:space="preserve">– </w:t>
      </w:r>
      <w:r w:rsidR="003C141E">
        <w:rPr>
          <w:b/>
        </w:rPr>
        <w:t>5</w:t>
      </w:r>
      <w:r>
        <w:rPr>
          <w:b/>
        </w:rPr>
        <w:t>)</w:t>
      </w:r>
    </w:p>
    <w:p w14:paraId="5196CACE" w14:textId="77777777" w:rsidR="00CA58BF" w:rsidRPr="00986171" w:rsidRDefault="00CA58BF" w:rsidP="00CA58BF">
      <w:pPr>
        <w:tabs>
          <w:tab w:val="left" w:pos="567"/>
        </w:tabs>
        <w:spacing w:line="360" w:lineRule="auto"/>
        <w:ind w:firstLine="709"/>
        <w:contextualSpacing/>
        <w:rPr>
          <w:i/>
          <w:color w:val="000000"/>
        </w:rPr>
      </w:pPr>
      <w:r w:rsidRPr="00EC10A2">
        <w:rPr>
          <w:b/>
          <w:color w:val="000000"/>
        </w:rPr>
        <w:t>Комментарии</w:t>
      </w:r>
      <w:r w:rsidRPr="00430227">
        <w:rPr>
          <w:b/>
          <w:color w:val="000000"/>
        </w:rPr>
        <w:t>:</w:t>
      </w:r>
      <w:r>
        <w:rPr>
          <w:i/>
          <w:color w:val="000000"/>
        </w:rPr>
        <w:t xml:space="preserve"> </w:t>
      </w:r>
      <w:r w:rsidR="003C141E" w:rsidRPr="00986171">
        <w:rPr>
          <w:i/>
          <w:color w:val="000000"/>
        </w:rPr>
        <w:t xml:space="preserve">стандартизованные </w:t>
      </w:r>
      <w:r w:rsidRPr="00986171">
        <w:rPr>
          <w:i/>
          <w:color w:val="000000"/>
        </w:rPr>
        <w:t xml:space="preserve">временные точки взятия </w:t>
      </w:r>
      <w:r w:rsidR="006C1127">
        <w:rPr>
          <w:i/>
          <w:color w:val="000000"/>
        </w:rPr>
        <w:t>КМ</w:t>
      </w:r>
      <w:r w:rsidRPr="00986171">
        <w:rPr>
          <w:i/>
          <w:color w:val="000000"/>
        </w:rPr>
        <w:t xml:space="preserve"> необходимы при мониторинге </w:t>
      </w:r>
      <w:r w:rsidR="00AF128D">
        <w:rPr>
          <w:i/>
          <w:color w:val="000000"/>
        </w:rPr>
        <w:t>МОБ</w:t>
      </w:r>
      <w:r w:rsidRPr="00986171">
        <w:rPr>
          <w:i/>
          <w:color w:val="000000"/>
        </w:rPr>
        <w:t xml:space="preserve">. Мониторинг </w:t>
      </w:r>
      <w:r w:rsidR="00AF128D">
        <w:rPr>
          <w:i/>
          <w:color w:val="000000"/>
        </w:rPr>
        <w:t>МОБ</w:t>
      </w:r>
      <w:r w:rsidRPr="00986171">
        <w:rPr>
          <w:i/>
          <w:color w:val="000000"/>
        </w:rPr>
        <w:t xml:space="preserve"> является ключевым исследованием во всех современных протоколах лечения ОЛЛ. В России, где в </w:t>
      </w:r>
      <w:r w:rsidR="006C1127">
        <w:rPr>
          <w:i/>
          <w:color w:val="000000"/>
        </w:rPr>
        <w:t>КИ</w:t>
      </w:r>
      <w:r w:rsidRPr="00986171">
        <w:rPr>
          <w:i/>
          <w:color w:val="000000"/>
        </w:rPr>
        <w:t xml:space="preserve"> включается минимальное число </w:t>
      </w:r>
      <w:r>
        <w:rPr>
          <w:i/>
        </w:rPr>
        <w:t>пациентов</w:t>
      </w:r>
      <w:r w:rsidRPr="00986171">
        <w:rPr>
          <w:i/>
          <w:color w:val="000000"/>
        </w:rPr>
        <w:t>, рекомендовать станд</w:t>
      </w:r>
      <w:r>
        <w:rPr>
          <w:i/>
          <w:color w:val="000000"/>
        </w:rPr>
        <w:t>а</w:t>
      </w:r>
      <w:r w:rsidRPr="00986171">
        <w:rPr>
          <w:i/>
          <w:color w:val="000000"/>
        </w:rPr>
        <w:t xml:space="preserve">ртизованный мониторинг </w:t>
      </w:r>
      <w:r w:rsidR="00AF128D">
        <w:rPr>
          <w:i/>
          <w:color w:val="000000"/>
        </w:rPr>
        <w:t>МОБ</w:t>
      </w:r>
      <w:r w:rsidRPr="00986171">
        <w:rPr>
          <w:i/>
          <w:color w:val="000000"/>
        </w:rPr>
        <w:t xml:space="preserve"> и принимать терапевтические решения в зависимости от получаемых показателей представляется преждевременным. Это связано с тем, что в большинстве случаев программы терапии ОЛЛ модифицируются, не соблюдаются принципы </w:t>
      </w:r>
      <w:r w:rsidR="00BE2990">
        <w:rPr>
          <w:i/>
          <w:color w:val="000000"/>
        </w:rPr>
        <w:t>«</w:t>
      </w:r>
      <w:r w:rsidRPr="00986171">
        <w:rPr>
          <w:i/>
          <w:color w:val="000000"/>
        </w:rPr>
        <w:t>доза</w:t>
      </w:r>
      <w:r w:rsidR="00BE2990">
        <w:rPr>
          <w:i/>
          <w:color w:val="000000"/>
        </w:rPr>
        <w:t xml:space="preserve"> – </w:t>
      </w:r>
      <w:r w:rsidRPr="00986171">
        <w:rPr>
          <w:i/>
          <w:color w:val="000000"/>
        </w:rPr>
        <w:t>интенсивность</w:t>
      </w:r>
      <w:r w:rsidR="00BE2990">
        <w:rPr>
          <w:i/>
          <w:color w:val="000000"/>
        </w:rPr>
        <w:t>»</w:t>
      </w:r>
      <w:r w:rsidRPr="00986171">
        <w:rPr>
          <w:i/>
          <w:color w:val="000000"/>
        </w:rPr>
        <w:t xml:space="preserve">, интервалы, в ряде случаев отсутствуют предусмотренные конкретным протоколом препараты. </w:t>
      </w:r>
      <w:r w:rsidR="006C1127">
        <w:rPr>
          <w:i/>
          <w:color w:val="000000"/>
        </w:rPr>
        <w:t>Определение</w:t>
      </w:r>
      <w:r w:rsidR="006C1127" w:rsidRPr="00986171">
        <w:rPr>
          <w:i/>
          <w:color w:val="000000"/>
        </w:rPr>
        <w:t xml:space="preserve"> </w:t>
      </w:r>
      <w:r w:rsidR="00AF128D">
        <w:rPr>
          <w:i/>
          <w:color w:val="000000"/>
        </w:rPr>
        <w:t>МОБ</w:t>
      </w:r>
      <w:r w:rsidRPr="00986171">
        <w:rPr>
          <w:i/>
          <w:color w:val="000000"/>
        </w:rPr>
        <w:t xml:space="preserve"> необходим</w:t>
      </w:r>
      <w:r w:rsidR="006C1127">
        <w:rPr>
          <w:i/>
          <w:color w:val="000000"/>
        </w:rPr>
        <w:t>о</w:t>
      </w:r>
      <w:r w:rsidRPr="00986171">
        <w:rPr>
          <w:i/>
          <w:color w:val="000000"/>
        </w:rPr>
        <w:t xml:space="preserve"> для решения вопроса о целесообразности выполнения </w:t>
      </w:r>
      <w:r w:rsidR="00BE2990" w:rsidRPr="00D048C3">
        <w:rPr>
          <w:i/>
          <w:iCs/>
          <w:szCs w:val="24"/>
        </w:rPr>
        <w:t>трансплантации</w:t>
      </w:r>
      <w:r w:rsidR="00BE2990" w:rsidRPr="00986171">
        <w:rPr>
          <w:i/>
          <w:color w:val="000000"/>
        </w:rPr>
        <w:t xml:space="preserve"> </w:t>
      </w:r>
      <w:r w:rsidR="00BE2990" w:rsidRPr="00D048C3">
        <w:rPr>
          <w:i/>
          <w:iCs/>
          <w:szCs w:val="24"/>
        </w:rPr>
        <w:t>аллогенных гемопоэтических стволовых клеток</w:t>
      </w:r>
      <w:r w:rsidR="00BE2990" w:rsidRPr="00986171">
        <w:rPr>
          <w:i/>
          <w:color w:val="000000"/>
        </w:rPr>
        <w:t xml:space="preserve"> </w:t>
      </w:r>
      <w:r w:rsidR="00BE2990">
        <w:rPr>
          <w:i/>
          <w:color w:val="000000"/>
        </w:rPr>
        <w:t xml:space="preserve">(далее – </w:t>
      </w:r>
      <w:r w:rsidRPr="00986171">
        <w:rPr>
          <w:i/>
          <w:color w:val="000000"/>
        </w:rPr>
        <w:t>алло</w:t>
      </w:r>
      <w:r w:rsidR="006C1127">
        <w:rPr>
          <w:i/>
          <w:color w:val="000000"/>
        </w:rPr>
        <w:t>-</w:t>
      </w:r>
      <w:r w:rsidRPr="00986171">
        <w:rPr>
          <w:i/>
          <w:color w:val="000000"/>
        </w:rPr>
        <w:t>ТГСК</w:t>
      </w:r>
      <w:r w:rsidR="00BE2990">
        <w:rPr>
          <w:i/>
          <w:color w:val="000000"/>
        </w:rPr>
        <w:t>)</w:t>
      </w:r>
      <w:r w:rsidRPr="00986171">
        <w:rPr>
          <w:i/>
          <w:color w:val="000000"/>
        </w:rPr>
        <w:t xml:space="preserve">. Поэтому представляется разумным всех </w:t>
      </w:r>
      <w:r>
        <w:rPr>
          <w:i/>
        </w:rPr>
        <w:t>пациентов с</w:t>
      </w:r>
      <w:r w:rsidRPr="00986171">
        <w:rPr>
          <w:i/>
          <w:color w:val="000000"/>
        </w:rPr>
        <w:t xml:space="preserve"> ОЛЛ, которые не включены в контролируемые </w:t>
      </w:r>
      <w:r w:rsidR="006C1127">
        <w:rPr>
          <w:i/>
          <w:color w:val="000000"/>
        </w:rPr>
        <w:t>КИ</w:t>
      </w:r>
      <w:r w:rsidRPr="00986171">
        <w:rPr>
          <w:i/>
          <w:color w:val="000000"/>
        </w:rPr>
        <w:t xml:space="preserve">, рассматривать в качестве кандидатов для </w:t>
      </w:r>
      <w:r w:rsidR="00A16032" w:rsidRPr="00D048C3">
        <w:rPr>
          <w:i/>
          <w:iCs/>
          <w:szCs w:val="24"/>
        </w:rPr>
        <w:t xml:space="preserve">трансплантации </w:t>
      </w:r>
      <w:r w:rsidRPr="00986171">
        <w:rPr>
          <w:i/>
          <w:color w:val="000000"/>
        </w:rPr>
        <w:t>алло-ТГСК, особенно если речь идет о родственной трансплантации.</w:t>
      </w:r>
    </w:p>
    <w:p w14:paraId="135A486E" w14:textId="4F2B697A" w:rsidR="00072C62" w:rsidRDefault="00CA58BF" w:rsidP="001B3DB0">
      <w:pPr>
        <w:shd w:val="clear" w:color="auto" w:fill="FFFFFF"/>
        <w:tabs>
          <w:tab w:val="left" w:pos="226"/>
        </w:tabs>
        <w:spacing w:line="360" w:lineRule="auto"/>
        <w:ind w:firstLine="709"/>
        <w:contextualSpacing/>
        <w:rPr>
          <w:color w:val="000000"/>
        </w:rPr>
      </w:pPr>
      <w:r w:rsidRPr="00986171">
        <w:rPr>
          <w:i/>
          <w:color w:val="000000"/>
        </w:rPr>
        <w:t xml:space="preserve">Вопреки сомнительной в условиях РФ рекомендации мониторировать </w:t>
      </w:r>
      <w:r w:rsidR="00AF128D">
        <w:rPr>
          <w:i/>
          <w:color w:val="000000"/>
        </w:rPr>
        <w:t>МОБ</w:t>
      </w:r>
      <w:r w:rsidRPr="00986171">
        <w:rPr>
          <w:i/>
          <w:color w:val="000000"/>
        </w:rPr>
        <w:t xml:space="preserve"> у </w:t>
      </w:r>
      <w:r>
        <w:rPr>
          <w:i/>
        </w:rPr>
        <w:t>пациентов</w:t>
      </w:r>
      <w:r w:rsidRPr="00986171">
        <w:rPr>
          <w:i/>
          <w:color w:val="000000"/>
        </w:rPr>
        <w:t xml:space="preserve"> с </w:t>
      </w:r>
      <w:r w:rsidRPr="00986171">
        <w:rPr>
          <w:i/>
          <w:color w:val="000000"/>
          <w:lang w:val="en-US"/>
        </w:rPr>
        <w:t>Ph</w:t>
      </w:r>
      <w:r w:rsidRPr="00986171">
        <w:rPr>
          <w:i/>
          <w:color w:val="000000"/>
        </w:rPr>
        <w:t xml:space="preserve">-негативными ОЛЛ, мониторинг </w:t>
      </w:r>
      <w:r w:rsidR="00AF128D">
        <w:rPr>
          <w:i/>
          <w:color w:val="000000"/>
        </w:rPr>
        <w:t>МОБ</w:t>
      </w:r>
      <w:r w:rsidRPr="00986171">
        <w:rPr>
          <w:i/>
          <w:color w:val="000000"/>
        </w:rPr>
        <w:t xml:space="preserve"> у </w:t>
      </w:r>
      <w:r>
        <w:rPr>
          <w:i/>
        </w:rPr>
        <w:t>пациентов</w:t>
      </w:r>
      <w:r w:rsidRPr="00A47B1D">
        <w:rPr>
          <w:i/>
        </w:rPr>
        <w:t xml:space="preserve"> </w:t>
      </w:r>
      <w:r>
        <w:rPr>
          <w:i/>
        </w:rPr>
        <w:t xml:space="preserve">с </w:t>
      </w:r>
      <w:r w:rsidRPr="00986171">
        <w:rPr>
          <w:i/>
          <w:color w:val="000000"/>
          <w:lang w:val="en-US"/>
        </w:rPr>
        <w:t>Ph</w:t>
      </w:r>
      <w:r w:rsidRPr="00986171">
        <w:rPr>
          <w:i/>
          <w:color w:val="000000"/>
        </w:rPr>
        <w:t>-позитивным ОЛЛ является ключевым</w:t>
      </w:r>
      <w:r>
        <w:rPr>
          <w:i/>
          <w:color w:val="000000"/>
        </w:rPr>
        <w:t xml:space="preserve"> условием лечения для ВСЕХ (!) </w:t>
      </w:r>
      <w:r w:rsidRPr="00986171">
        <w:rPr>
          <w:i/>
          <w:color w:val="000000"/>
        </w:rPr>
        <w:t xml:space="preserve">пациентов и в условиях РФ, поскольку это напрямую связано с требованием рекомендаций по смене тирозинкиназного ингибитора </w:t>
      </w:r>
      <w:r w:rsidR="00F34C0B">
        <w:rPr>
          <w:i/>
          <w:color w:val="000000"/>
        </w:rPr>
        <w:t>(</w:t>
      </w:r>
      <w:r w:rsidR="00E73009">
        <w:rPr>
          <w:i/>
          <w:color w:val="000000"/>
        </w:rPr>
        <w:t xml:space="preserve">далее – </w:t>
      </w:r>
      <w:r w:rsidR="00F34C0B">
        <w:rPr>
          <w:i/>
          <w:color w:val="000000"/>
        </w:rPr>
        <w:t>ИТК)</w:t>
      </w:r>
      <w:r w:rsidR="00A16032">
        <w:rPr>
          <w:i/>
          <w:color w:val="000000"/>
        </w:rPr>
        <w:t xml:space="preserve"> </w:t>
      </w:r>
      <w:r w:rsidRPr="00986171">
        <w:rPr>
          <w:i/>
          <w:color w:val="000000"/>
        </w:rPr>
        <w:t>в случае недостижения молекулярного ответа</w:t>
      </w:r>
      <w:r w:rsidR="00E73009">
        <w:t xml:space="preserve"> </w:t>
      </w:r>
      <w:r w:rsidR="00914AB6">
        <w:fldChar w:fldCharType="begin" w:fldLock="1"/>
      </w:r>
      <w:r w:rsidR="00CE7A8F">
        <w:instrText xml:space="preserve">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CE7A8F">
        <w:rPr>
          <w:rFonts w:ascii="Cambria Math" w:hAnsi="Cambria Math" w:cs="Cambria Math"/>
        </w:rPr>
        <w:instrText>∼</w:instrText>
      </w:r>
      <w:r w:rsidR="00CE7A8F">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hematology","id":"ITEM-3","issue":"2","issued":{"date-parts":[["2018","2"]]},"page":"286-295","title":"Current paradigms in the management of Philadelphia chromosome positive acute lymphoblastic leukemia in adults.","type":"article-journal","volume":"93"},"uris":["http://www.mendeley.com/documents/?uuid=a659863f-b726-3b17-95e8-c59bf5045469"]}],"mendeley":{"formattedCitation":"[1,2,50]","plainTextFormattedCitation":"[1,2,50]","previouslyFormattedCitation":"[1,2,50]"},"properties":{"noteIndex":0},"schema":"https://github.com/citation-style-language/schema/raw/master/csl-citation.json"}</w:instrText>
      </w:r>
      <w:r w:rsidR="00914AB6">
        <w:fldChar w:fldCharType="separate"/>
      </w:r>
      <w:r w:rsidR="00CE7A8F" w:rsidRPr="00CE7A8F">
        <w:rPr>
          <w:noProof/>
        </w:rPr>
        <w:t>[1,2,50]</w:t>
      </w:r>
      <w:r w:rsidR="00914AB6">
        <w:fldChar w:fldCharType="end"/>
      </w:r>
      <w:r w:rsidR="00914AB6" w:rsidRPr="00CE2586">
        <w:rPr>
          <w:color w:val="000000"/>
        </w:rPr>
        <w:t>.</w:t>
      </w:r>
      <w:bookmarkStart w:id="56" w:name="_Toc505347341"/>
      <w:bookmarkStart w:id="57" w:name="_Toc5373981"/>
      <w:bookmarkStart w:id="58" w:name="_Toc13484812"/>
    </w:p>
    <w:bookmarkEnd w:id="56"/>
    <w:bookmarkEnd w:id="57"/>
    <w:bookmarkEnd w:id="58"/>
    <w:p w14:paraId="099971D1" w14:textId="77777777" w:rsidR="00113282" w:rsidRPr="00072C62" w:rsidRDefault="00B25135" w:rsidP="001B3DB0">
      <w:pPr>
        <w:shd w:val="clear" w:color="auto" w:fill="FFFFFF"/>
        <w:tabs>
          <w:tab w:val="left" w:pos="226"/>
        </w:tabs>
        <w:spacing w:line="360" w:lineRule="auto"/>
        <w:ind w:firstLine="709"/>
        <w:contextualSpacing/>
        <w:rPr>
          <w:b/>
        </w:rPr>
      </w:pPr>
      <w:r w:rsidRPr="00072C62">
        <w:rPr>
          <w:b/>
        </w:rPr>
        <w:t>МОБ</w:t>
      </w:r>
    </w:p>
    <w:p w14:paraId="5EB007D6" w14:textId="77777777" w:rsidR="00F35309" w:rsidRDefault="00113282" w:rsidP="00CE7A8F">
      <w:pPr>
        <w:pStyle w:val="a3"/>
        <w:spacing w:after="0" w:line="360" w:lineRule="auto"/>
        <w:ind w:firstLine="567"/>
        <w:rPr>
          <w:i/>
          <w:szCs w:val="24"/>
        </w:rPr>
      </w:pPr>
      <w:r w:rsidRPr="00986171">
        <w:rPr>
          <w:i/>
          <w:szCs w:val="24"/>
        </w:rPr>
        <w:t>В настоящее время стандартом мониторинга эффективности лечения ОЛЛ стал мониторинг остаточной опухолевой популяции клеток (</w:t>
      </w:r>
      <w:r w:rsidR="00AF128D">
        <w:rPr>
          <w:i/>
          <w:szCs w:val="24"/>
        </w:rPr>
        <w:t>МОБ</w:t>
      </w:r>
      <w:r w:rsidRPr="00986171">
        <w:rPr>
          <w:i/>
          <w:szCs w:val="24"/>
        </w:rPr>
        <w:t>) с помощью методов проточной цитометрии и/или молекулярно-биологических методов. Указанные методы обладают высокой чувствительностью (обнаруживается 1 лейкемическая клетка на 10</w:t>
      </w:r>
      <w:r w:rsidR="007C60C2">
        <w:rPr>
          <w:i/>
          <w:szCs w:val="24"/>
          <w:vertAlign w:val="superscript"/>
        </w:rPr>
        <w:t>4–</w:t>
      </w:r>
      <w:r w:rsidRPr="00986171">
        <w:rPr>
          <w:i/>
          <w:szCs w:val="24"/>
          <w:vertAlign w:val="superscript"/>
        </w:rPr>
        <w:t>6</w:t>
      </w:r>
      <w:r w:rsidRPr="00986171">
        <w:rPr>
          <w:i/>
          <w:szCs w:val="24"/>
        </w:rPr>
        <w:t xml:space="preserve"> нормальных гемопоэтических клеток) и с их помощью можно отслеживать в динамике судьбу лейкемического клона. Обнаружение </w:t>
      </w:r>
      <w:r w:rsidR="00AF128D">
        <w:rPr>
          <w:i/>
          <w:szCs w:val="24"/>
        </w:rPr>
        <w:t>МОБ</w:t>
      </w:r>
      <w:r w:rsidRPr="00986171">
        <w:rPr>
          <w:i/>
          <w:szCs w:val="24"/>
        </w:rPr>
        <w:t xml:space="preserve"> после цитостатического воздействия является самым мощным прогностическим фактором у </w:t>
      </w:r>
      <w:r>
        <w:rPr>
          <w:i/>
        </w:rPr>
        <w:t>пациентов с</w:t>
      </w:r>
      <w:r w:rsidRPr="00986171">
        <w:rPr>
          <w:i/>
          <w:szCs w:val="24"/>
        </w:rPr>
        <w:t xml:space="preserve"> ОЛЛ, </w:t>
      </w:r>
      <w:r w:rsidRPr="00986171">
        <w:rPr>
          <w:i/>
          <w:szCs w:val="24"/>
        </w:rPr>
        <w:lastRenderedPageBreak/>
        <w:t xml:space="preserve">свидетельствующим о необходимости изменения терапевтической тактики и применения в программе лечения </w:t>
      </w:r>
      <w:r w:rsidR="006C1127">
        <w:rPr>
          <w:i/>
          <w:szCs w:val="24"/>
        </w:rPr>
        <w:t>алло-</w:t>
      </w:r>
      <w:r w:rsidR="00F33796">
        <w:rPr>
          <w:i/>
          <w:szCs w:val="24"/>
        </w:rPr>
        <w:t>ТГСК</w:t>
      </w:r>
      <w:r>
        <w:rPr>
          <w:i/>
          <w:szCs w:val="24"/>
        </w:rPr>
        <w:t>.</w:t>
      </w:r>
      <w:bookmarkStart w:id="59" w:name="_Toc505347342"/>
    </w:p>
    <w:p w14:paraId="22297D54" w14:textId="77777777" w:rsidR="00113282" w:rsidRPr="00080307" w:rsidRDefault="00113282" w:rsidP="00F35309">
      <w:pPr>
        <w:pStyle w:val="a3"/>
        <w:spacing w:before="120" w:after="0" w:line="360" w:lineRule="auto"/>
        <w:ind w:firstLine="567"/>
        <w:rPr>
          <w:b/>
        </w:rPr>
      </w:pPr>
      <w:r w:rsidRPr="00080307">
        <w:rPr>
          <w:b/>
        </w:rPr>
        <w:t xml:space="preserve">Meтоды оценки </w:t>
      </w:r>
      <w:r w:rsidR="00AF128D">
        <w:rPr>
          <w:b/>
        </w:rPr>
        <w:t>МОБ</w:t>
      </w:r>
      <w:bookmarkEnd w:id="59"/>
    </w:p>
    <w:p w14:paraId="2CB9B82A" w14:textId="77777777" w:rsidR="00113282" w:rsidRPr="004B626D" w:rsidRDefault="00113282" w:rsidP="00113282">
      <w:pPr>
        <w:shd w:val="clear" w:color="auto" w:fill="FFFFFF"/>
        <w:spacing w:line="360" w:lineRule="auto"/>
        <w:ind w:firstLine="567"/>
        <w:rPr>
          <w:i/>
        </w:rPr>
      </w:pPr>
      <w:r w:rsidRPr="004B626D">
        <w:rPr>
          <w:i/>
        </w:rPr>
        <w:t xml:space="preserve">Разработано несколько методов оценки </w:t>
      </w:r>
      <w:r w:rsidR="00AF128D">
        <w:rPr>
          <w:i/>
        </w:rPr>
        <w:t>МОБ</w:t>
      </w:r>
      <w:r w:rsidRPr="004B626D">
        <w:rPr>
          <w:i/>
        </w:rPr>
        <w:t xml:space="preserve"> при ОЛЛ. Эти методы отличаются по трудоемкости, временным затратам, применимости в отдельных ситуациях, чувствительности, стоимости и некоторым другим аспектам. Самое важное в исследовании </w:t>
      </w:r>
      <w:r w:rsidR="00AF128D">
        <w:rPr>
          <w:i/>
        </w:rPr>
        <w:t>МОБ</w:t>
      </w:r>
      <w:r w:rsidRPr="004B626D">
        <w:rPr>
          <w:i/>
        </w:rPr>
        <w:t xml:space="preserve"> – это много</w:t>
      </w:r>
      <w:r w:rsidR="007C60C2">
        <w:rPr>
          <w:i/>
        </w:rPr>
        <w:t>кратное исследование, оценка в динамике</w:t>
      </w:r>
      <w:r w:rsidRPr="004B626D">
        <w:rPr>
          <w:i/>
        </w:rPr>
        <w:t xml:space="preserve">, с течением времени. </w:t>
      </w:r>
    </w:p>
    <w:p w14:paraId="6BDAE305" w14:textId="77777777" w:rsidR="00113282" w:rsidRPr="004B626D" w:rsidRDefault="00113282" w:rsidP="00113282">
      <w:pPr>
        <w:shd w:val="clear" w:color="auto" w:fill="FFFFFF"/>
        <w:spacing w:line="360" w:lineRule="auto"/>
        <w:ind w:firstLine="851"/>
        <w:rPr>
          <w:i/>
        </w:rPr>
      </w:pPr>
      <w:r w:rsidRPr="004B626D">
        <w:rPr>
          <w:i/>
        </w:rPr>
        <w:t xml:space="preserve">Как уже отмечалось ранее, методы детекции и мониторинга </w:t>
      </w:r>
      <w:r w:rsidR="00AF128D">
        <w:rPr>
          <w:i/>
        </w:rPr>
        <w:t>МОБ</w:t>
      </w:r>
      <w:r w:rsidRPr="004B626D">
        <w:rPr>
          <w:i/>
        </w:rPr>
        <w:t xml:space="preserve"> позволяют оценивать эффективность проводимого лечения на молекулярном уровне. Оценка </w:t>
      </w:r>
      <w:r w:rsidR="00AF128D">
        <w:rPr>
          <w:i/>
        </w:rPr>
        <w:t>МОБ</w:t>
      </w:r>
      <w:r w:rsidRPr="004B626D">
        <w:rPr>
          <w:i/>
        </w:rPr>
        <w:t xml:space="preserve"> осуществляется ТОЛЬКО у </w:t>
      </w:r>
      <w:r>
        <w:rPr>
          <w:i/>
        </w:rPr>
        <w:t>пациентов</w:t>
      </w:r>
      <w:r w:rsidRPr="004B626D">
        <w:rPr>
          <w:i/>
        </w:rPr>
        <w:t xml:space="preserve">, у </w:t>
      </w:r>
      <w:r w:rsidR="006C1127">
        <w:rPr>
          <w:i/>
        </w:rPr>
        <w:t>которых</w:t>
      </w:r>
      <w:r w:rsidRPr="004B626D">
        <w:rPr>
          <w:i/>
        </w:rPr>
        <w:t xml:space="preserve"> получена полная клинико-гематологическая ремиссия. </w:t>
      </w:r>
    </w:p>
    <w:p w14:paraId="474426C2" w14:textId="22DA6C9E" w:rsidR="00113282" w:rsidRDefault="00113282" w:rsidP="00956D03">
      <w:pPr>
        <w:numPr>
          <w:ilvl w:val="0"/>
          <w:numId w:val="21"/>
        </w:numPr>
        <w:shd w:val="clear" w:color="auto" w:fill="FFFFFF"/>
        <w:spacing w:line="360" w:lineRule="auto"/>
      </w:pPr>
      <w:r w:rsidRPr="004E268C">
        <w:rPr>
          <w:b/>
        </w:rPr>
        <w:t>Рекомендуется</w:t>
      </w:r>
      <w:r>
        <w:t xml:space="preserve"> м</w:t>
      </w:r>
      <w:r w:rsidRPr="00CA7FDC">
        <w:t xml:space="preserve">ониторинг </w:t>
      </w:r>
      <w:r w:rsidR="00AF128D">
        <w:t>МОБ</w:t>
      </w:r>
      <w:r w:rsidRPr="00CA7FDC">
        <w:t xml:space="preserve"> осуществлять методом про</w:t>
      </w:r>
      <w:r>
        <w:t>точной цитометрии и/или методом ПЦР,</w:t>
      </w:r>
      <w:r w:rsidRPr="00CA7FDC">
        <w:t xml:space="preserve"> то есть теми методами, у которых чувствительность составляет не менее 10</w:t>
      </w:r>
      <w:r w:rsidR="002F69E5">
        <w:rPr>
          <w:vertAlign w:val="superscript"/>
        </w:rPr>
        <w:t>–</w:t>
      </w:r>
      <w:r w:rsidRPr="00CA7FDC">
        <w:rPr>
          <w:vertAlign w:val="superscript"/>
        </w:rPr>
        <w:t>4</w:t>
      </w:r>
      <w:r w:rsidR="000945AE">
        <w:t xml:space="preserve"> (т. е.</w:t>
      </w:r>
      <w:r>
        <w:t xml:space="preserve"> возможность определ</w:t>
      </w:r>
      <w:r w:rsidRPr="00CA7FDC">
        <w:t>ить одну опухолевую клетку на 10</w:t>
      </w:r>
      <w:r w:rsidR="000945AE">
        <w:t xml:space="preserve"> </w:t>
      </w:r>
      <w:r w:rsidRPr="00CA7FDC">
        <w:t>000 норм</w:t>
      </w:r>
      <w:r>
        <w:t>ал</w:t>
      </w:r>
      <w:r w:rsidRPr="00CA7FDC">
        <w:t>ьных)</w:t>
      </w:r>
      <w:r w:rsidR="000945AE">
        <w:t xml:space="preserve"> </w:t>
      </w:r>
      <w:r w:rsidR="00914AB6">
        <w:fldChar w:fldCharType="begin" w:fldLock="1"/>
      </w:r>
      <w:r w:rsidR="00CE7A8F">
        <w:instrText>ADDIN CSL_CITATION {"citationItems":[{"id":"ITEM-1","itemData":{"DOI":"10.1182/blood-2015-03-580027","ISSN":"15280020","abstract":"Monitoring of minimal residual disease (MRD) has become routine clinical practice in frontline treatment of virtually all childhood acute lymphoblastic leukemia (ALL) and in many adult ALL patients. MRD diagnostics has proven to be the strongest prognostic factor, allowing for risk group assignment into different treatment arms, ranging from significant treatment reduction to mild or strong intensification. Also in relapsed ALL patients and patients undergoing stem cell transplantation, MRD diagnostics is guiding treatment decisions. This is also why the efficacy of innovative drugs, such as antibodies and small molecules, are currently being evaluated with MRD diagnostics within clinical trials. In fact, MRD measurements might well be used as a surrogate end point, thereby significantly shortening the follow-up. The MRD techniques need to be sensitive (≤10(-4)), broadly applicable, accurate, reliable, fast, and affordable. Thus far, flow cytometry and polymerase chain reaction (PCR) analysis of rearranged immunoglobulin and T-cell receptor genes (allele-specific oligonucleotide [ASO]-PCR) are claimed to meet these criteria, but classical flow cytometry does not reach a solid 10(-4), whereas classical ASO-PCR is time-consuming and labor intensive. Therefore, 2 high-throughput technologies are being explored, ie, high-throughput sequencing and next-generation (multidimensional) flow cytometry, both evaluating millions of sequences or cells, respectively. Each of them has specific advantages and disadvantages.","author":[{"dropping-particle":"","family":"Dongen","given":"Jacques J.M.","non-dropping-particle":"Van","parse-names":false,"suffix":""},{"dropping-particle":"","family":"Velden","given":"Vincent H.J.","non-dropping-particle":"Van Der","parse-names":false,"suffix":""},{"dropping-particle":"","family":"Brüggemann","given":"Monika","non-dropping-particle":"","parse-names":false,"suffix":""},{"dropping-particle":"","family":"Orfao","given":"Alberto","non-dropping-particle":"","parse-names":false,"suffix":""}],"container-title":"Blood","id":"ITEM-1","issue":"26","issued":{"date-parts":[["2015","6","25"]]},"page":"3996-4009","publisher":"American Society of Hematology","title":"Minimal residual disease diagnostics in acute lymphoblastic leukemia: Need for sensitive, fast, and standardized technologies","type":"article-journal","volume":"125"},"uris":["http://www.mendeley.com/documents/?uuid=73b1f707-74fb-3658-9df6-b9685cba487b"]},{"id":"ITEM-2","itemData":{"DOI":"10.1038/sj.leu.2404586","ISSN":"14765551","abstract":"Most modern treatment protocols for acute lymphoblastic leukaemia (ALL) include the analysis of minimal residual disease (MRD). To ensure comparable MRD results between different MRD-polymerase chain reaction (PCR) laboratories, standardization and quality control are essential. The European Study Group on MRD detection in ALL (ESG-MRD-ALL), consisting of 30 MRD-PCR laboratories worldwide, has developed guidelines for the interpretation of real-time quantitative PCR-based MRD data. The application of these guidelines ensures identical interpretation of MRD data between different laboratories of the same MRD-based clinical protocol. Furthermore, the ESG-MRD-ALL guidelines will facilitate the comparison of MRD data obtained in different treatment protocols, including those with new drugs.","author":[{"dropping-particle":"","family":"Velden","given":"V. H.J.","non-dropping-particle":"van der","parse-names":false,"suffix":""},{"dropping-particle":"","family":"Cazzaniga","given":"G.","non-dropping-particle":"","parse-names":false,"suffix":""},{"dropping-particle":"","family":"Schrauder","given":"A.","non-dropping-particle":"","parse-names":false,"suffix":""},{"dropping-particle":"","family":"Hancock","given":"J.","non-dropping-particle":"","parse-names":false,"suffix":""},{"dropping-particle":"","family":"Bader","given":"P.","non-dropping-particle":"","parse-names":false,"suffix":""},{"dropping-particle":"","family":"Panzer-Grumayer","given":"E. R.","non-dropping-particle":"","parse-names":false,"suffix":""},{"dropping-particle":"","family":"Flohr","given":"T.","non-dropping-particle":"","parse-names":false,"suffix":""},{"dropping-particle":"","family":"Sutton","given":"R.","non-dropping-particle":"","parse-names":false,"suffix":""},{"dropping-particle":"","family":"Cave","given":"H.","non-dropping-particle":"","parse-names":false,"suffix":""},{"dropping-particle":"","family":"Madsen","given":"H. O.","non-dropping-particle":"","parse-names":false,"suffix":""},{"dropping-particle":"","family":"Cayuela","given":"J. M.","non-dropping-particle":"","parse-names":false,"suffix":""},{"dropping-particle":"","family":"Trka","given":"J.","non-dropping-particle":"","parse-names":false,"suffix":""},{"dropping-particle":"","family":"Eckert","given":"C.","non-dropping-particle":"","parse-names":false,"suffix":""},{"dropping-particle":"","family":"Foroni","given":"L.","non-dropping-particle":"","parse-names":false,"suffix":""},{"dropping-particle":"","family":"Stadt","given":"U.","non-dropping-particle":"zur","parse-names":false,"suffix":""},{"dropping-particle":"","family":"Beldjord","given":"K.","non-dropping-particle":"","parse-names":false,"suffix":""},{"dropping-particle":"","family":"Raff","given":"T.","non-dropping-particle":"","parse-names":false,"suffix":""},{"dropping-particle":"","family":"Schoot","given":"C. E.","non-dropping-particle":"van der","parse-names":false,"suffix":""},{"dropping-particle":"","family":"Dongen","given":"J. J.M.","non-dropping-particle":"van","parse-names":false,"suffix":""}],"container-title":"Leukemia","id":"ITEM-2","issue":"4","issued":{"date-parts":[["2007"]]},"page":"604-611","publisher":"Nature Publishing Group","title":"Analysis of minimal residual disease by Ig/TCR gene rearrangements: Guidelines for interpretation of real-time quantitative PCR data","type":"article-magazine","volume":"21"},"uris":["http://www.mendeley.com/documents/?uuid=40090a70-a568-3a07-a1b9-a41869074625"]}],"mendeley":{"formattedCitation":"[51,52]","plainTextFormattedCitation":"[51,52]","previouslyFormattedCitation":"[51,52]"},"properties":{"noteIndex":0},"schema":"https://github.com/citation-style-language/schema/raw/master/csl-citation.json"}</w:instrText>
      </w:r>
      <w:r w:rsidR="00914AB6">
        <w:fldChar w:fldCharType="separate"/>
      </w:r>
      <w:r w:rsidR="00CE7A8F" w:rsidRPr="00CE7A8F">
        <w:rPr>
          <w:noProof/>
        </w:rPr>
        <w:t>[51,52]</w:t>
      </w:r>
      <w:r w:rsidR="00914AB6">
        <w:fldChar w:fldCharType="end"/>
      </w:r>
      <w:r w:rsidR="00914AB6" w:rsidRPr="00CA7FDC">
        <w:t>.</w:t>
      </w:r>
    </w:p>
    <w:p w14:paraId="1C8FC8B4" w14:textId="77777777" w:rsidR="00113282" w:rsidRDefault="00113282" w:rsidP="00113282">
      <w:pPr>
        <w:shd w:val="clear" w:color="auto" w:fill="FFFFFF"/>
        <w:spacing w:line="360" w:lineRule="auto"/>
        <w:ind w:firstLine="709"/>
        <w:contextualSpacing/>
        <w:rPr>
          <w:rStyle w:val="aff2"/>
        </w:rPr>
      </w:pPr>
      <w:r>
        <w:rPr>
          <w:rStyle w:val="aff2"/>
        </w:rPr>
        <w:t xml:space="preserve">Уровень убедительности рекомендаций </w:t>
      </w:r>
      <w:r w:rsidR="007F3095">
        <w:rPr>
          <w:rStyle w:val="aff2"/>
        </w:rPr>
        <w:t xml:space="preserve">– </w:t>
      </w:r>
      <w:r w:rsidR="00B64237">
        <w:rPr>
          <w:rStyle w:val="aff2"/>
        </w:rPr>
        <w:t>С</w:t>
      </w:r>
      <w:r>
        <w:rPr>
          <w:rStyle w:val="aff2"/>
        </w:rPr>
        <w:t xml:space="preserve"> (уровень достоверности доказательств – </w:t>
      </w:r>
      <w:r w:rsidR="00B64237">
        <w:rPr>
          <w:rStyle w:val="aff2"/>
        </w:rPr>
        <w:t>5</w:t>
      </w:r>
      <w:r>
        <w:rPr>
          <w:rStyle w:val="aff2"/>
        </w:rPr>
        <w:t>)</w:t>
      </w:r>
      <w:r w:rsidR="007F3095">
        <w:rPr>
          <w:rStyle w:val="aff2"/>
        </w:rPr>
        <w:t>.</w:t>
      </w:r>
    </w:p>
    <w:p w14:paraId="53136E44" w14:textId="77777777" w:rsidR="00F35309" w:rsidRDefault="00046612" w:rsidP="00F35309">
      <w:pPr>
        <w:shd w:val="clear" w:color="auto" w:fill="FFFFFF"/>
        <w:spacing w:line="360" w:lineRule="auto"/>
        <w:ind w:firstLine="709"/>
        <w:contextualSpacing/>
      </w:pPr>
      <w:r>
        <w:rPr>
          <w:rStyle w:val="aff2"/>
        </w:rPr>
        <w:t>Комментарии</w:t>
      </w:r>
      <w:r w:rsidR="00113282">
        <w:rPr>
          <w:rStyle w:val="aff2"/>
        </w:rPr>
        <w:t>:</w:t>
      </w:r>
      <w:r w:rsidR="00113282">
        <w:t xml:space="preserve"> </w:t>
      </w:r>
      <w:r w:rsidR="00113282" w:rsidRPr="00B43AD7">
        <w:rPr>
          <w:i/>
        </w:rPr>
        <w:t xml:space="preserve">не рекомендуется осуществлять мониторинг </w:t>
      </w:r>
      <w:r w:rsidR="00AF128D">
        <w:rPr>
          <w:i/>
        </w:rPr>
        <w:t>МОБ</w:t>
      </w:r>
      <w:r w:rsidR="00113282" w:rsidRPr="00B43AD7">
        <w:rPr>
          <w:i/>
        </w:rPr>
        <w:t xml:space="preserve"> методом </w:t>
      </w:r>
      <w:r w:rsidR="00113282" w:rsidRPr="00B43AD7">
        <w:rPr>
          <w:i/>
          <w:lang w:val="en-US"/>
        </w:rPr>
        <w:t>FISH</w:t>
      </w:r>
      <w:r w:rsidR="00113282" w:rsidRPr="00B43AD7">
        <w:rPr>
          <w:i/>
        </w:rPr>
        <w:t xml:space="preserve"> и методом стандартного цитогенетического исследования. При оценке </w:t>
      </w:r>
      <w:r w:rsidR="00AF128D">
        <w:rPr>
          <w:i/>
        </w:rPr>
        <w:t>МОБ</w:t>
      </w:r>
      <w:r w:rsidR="00113282" w:rsidRPr="00B43AD7">
        <w:rPr>
          <w:i/>
        </w:rPr>
        <w:t xml:space="preserve"> у </w:t>
      </w:r>
      <w:r w:rsidR="00113282" w:rsidRPr="00EF50E6">
        <w:rPr>
          <w:i/>
          <w:szCs w:val="24"/>
        </w:rPr>
        <w:t>пациента</w:t>
      </w:r>
      <w:r w:rsidR="00113282">
        <w:rPr>
          <w:i/>
        </w:rPr>
        <w:t xml:space="preserve"> </w:t>
      </w:r>
      <w:r w:rsidR="00113282" w:rsidRPr="00B43AD7">
        <w:rPr>
          <w:i/>
        </w:rPr>
        <w:t>необходимо пользоваться только одним из методов для принятия терапевтических решений, при этом мониторинг должен осуществляться с первых дней терапии и выполняться в одной лаборатории</w:t>
      </w:r>
      <w:r w:rsidR="00113282">
        <w:rPr>
          <w:i/>
        </w:rPr>
        <w:t xml:space="preserve">. </w:t>
      </w:r>
      <w:r w:rsidR="00113282" w:rsidRPr="00B43AD7">
        <w:rPr>
          <w:i/>
        </w:rPr>
        <w:t xml:space="preserve">Анализ </w:t>
      </w:r>
      <w:r w:rsidR="00AF128D">
        <w:rPr>
          <w:i/>
        </w:rPr>
        <w:t>МОБ</w:t>
      </w:r>
      <w:r w:rsidR="00113282" w:rsidRPr="00B43AD7">
        <w:rPr>
          <w:i/>
        </w:rPr>
        <w:t xml:space="preserve"> выполня</w:t>
      </w:r>
      <w:r w:rsidR="00F729AF">
        <w:rPr>
          <w:i/>
        </w:rPr>
        <w:t>е</w:t>
      </w:r>
      <w:r w:rsidR="00113282" w:rsidRPr="00B43AD7">
        <w:rPr>
          <w:i/>
        </w:rPr>
        <w:t xml:space="preserve">тся в образцах </w:t>
      </w:r>
      <w:r w:rsidR="006C1127">
        <w:rPr>
          <w:i/>
        </w:rPr>
        <w:t>КМ</w:t>
      </w:r>
      <w:r w:rsidR="00113282" w:rsidRPr="004E268C">
        <w:t xml:space="preserve">. </w:t>
      </w:r>
    </w:p>
    <w:p w14:paraId="2B7A0E7B" w14:textId="77777777" w:rsidR="00113282" w:rsidRPr="00921B8D" w:rsidRDefault="00113282" w:rsidP="00F35309">
      <w:pPr>
        <w:shd w:val="clear" w:color="auto" w:fill="FFFFFF"/>
        <w:spacing w:line="360" w:lineRule="auto"/>
        <w:ind w:firstLine="709"/>
        <w:contextualSpacing/>
        <w:rPr>
          <w:b/>
        </w:rPr>
      </w:pPr>
      <w:r w:rsidRPr="00921B8D">
        <w:rPr>
          <w:b/>
        </w:rPr>
        <w:t>Временные точки мониторинга</w:t>
      </w:r>
    </w:p>
    <w:p w14:paraId="048A4E1E" w14:textId="77777777" w:rsidR="00113282" w:rsidRPr="00986171" w:rsidRDefault="00113282" w:rsidP="00113282">
      <w:pPr>
        <w:shd w:val="clear" w:color="auto" w:fill="FFFFFF"/>
        <w:spacing w:line="360" w:lineRule="auto"/>
        <w:ind w:firstLine="851"/>
        <w:rPr>
          <w:i/>
        </w:rPr>
      </w:pPr>
      <w:r w:rsidRPr="00986171">
        <w:rPr>
          <w:i/>
        </w:rPr>
        <w:t xml:space="preserve">В разных </w:t>
      </w:r>
      <w:r w:rsidR="006C1127">
        <w:rPr>
          <w:i/>
        </w:rPr>
        <w:t>КИ</w:t>
      </w:r>
      <w:r w:rsidRPr="00986171">
        <w:rPr>
          <w:i/>
        </w:rPr>
        <w:t xml:space="preserve"> ключевые точки исследования </w:t>
      </w:r>
      <w:r w:rsidR="00AF128D">
        <w:rPr>
          <w:i/>
        </w:rPr>
        <w:t>МОБ</w:t>
      </w:r>
      <w:r w:rsidRPr="00986171">
        <w:rPr>
          <w:i/>
        </w:rPr>
        <w:t xml:space="preserve">, определяющие прогноз, </w:t>
      </w:r>
      <w:r w:rsidR="006C1127">
        <w:rPr>
          <w:i/>
        </w:rPr>
        <w:t xml:space="preserve">и </w:t>
      </w:r>
      <w:r w:rsidRPr="00986171">
        <w:rPr>
          <w:i/>
        </w:rPr>
        <w:t>соответственно, изменение стратегиии терапии</w:t>
      </w:r>
      <w:r w:rsidR="006C1127">
        <w:rPr>
          <w:i/>
        </w:rPr>
        <w:t>,</w:t>
      </w:r>
      <w:r w:rsidRPr="00986171">
        <w:rPr>
          <w:i/>
        </w:rPr>
        <w:t xml:space="preserve"> несколько отличаются. В целом исследователи оценивают остаточную популяцию опухолевых клеток в конце </w:t>
      </w:r>
      <w:r w:rsidR="007F3095">
        <w:rPr>
          <w:i/>
        </w:rPr>
        <w:t>1-й</w:t>
      </w:r>
      <w:r w:rsidRPr="00986171">
        <w:rPr>
          <w:i/>
        </w:rPr>
        <w:t xml:space="preserve"> индукционной фазы (6</w:t>
      </w:r>
      <w:r w:rsidR="007F3095">
        <w:rPr>
          <w:i/>
        </w:rPr>
        <w:t>-я</w:t>
      </w:r>
      <w:r w:rsidRPr="00986171">
        <w:rPr>
          <w:i/>
        </w:rPr>
        <w:t xml:space="preserve"> нед</w:t>
      </w:r>
      <w:r w:rsidR="007F3095">
        <w:rPr>
          <w:i/>
        </w:rPr>
        <w:t>еля</w:t>
      </w:r>
      <w:r w:rsidRPr="00986171">
        <w:rPr>
          <w:i/>
        </w:rPr>
        <w:t xml:space="preserve"> от начала терап</w:t>
      </w:r>
      <w:r w:rsidR="007F3095">
        <w:rPr>
          <w:i/>
        </w:rPr>
        <w:t>ии) и на этапе консолидации (12–16 недель от начала терапии).</w:t>
      </w:r>
      <w:r w:rsidRPr="00986171">
        <w:rPr>
          <w:i/>
        </w:rPr>
        <w:t xml:space="preserve"> Представляется целесообразным использовать временные точки оценки </w:t>
      </w:r>
      <w:r w:rsidR="00AF128D">
        <w:rPr>
          <w:i/>
        </w:rPr>
        <w:t>МОБ</w:t>
      </w:r>
      <w:r w:rsidRPr="00986171">
        <w:rPr>
          <w:i/>
        </w:rPr>
        <w:t xml:space="preserve"> у </w:t>
      </w:r>
      <w:r w:rsidRPr="00EF50E6">
        <w:rPr>
          <w:i/>
          <w:szCs w:val="24"/>
        </w:rPr>
        <w:t>пациентов</w:t>
      </w:r>
      <w:r w:rsidRPr="00986171">
        <w:rPr>
          <w:i/>
        </w:rPr>
        <w:t xml:space="preserve"> в соответствии </w:t>
      </w:r>
      <w:r w:rsidR="006C1127">
        <w:rPr>
          <w:i/>
        </w:rPr>
        <w:t xml:space="preserve">с </w:t>
      </w:r>
      <w:r w:rsidRPr="00986171">
        <w:rPr>
          <w:i/>
        </w:rPr>
        <w:t>используемым протоколом лечения и только при условии его адекватного выполнения (немецкая группа</w:t>
      </w:r>
      <w:r w:rsidR="007F3095">
        <w:rPr>
          <w:i/>
        </w:rPr>
        <w:t xml:space="preserve"> – 10 и 16 недель, французская – 6</w:t>
      </w:r>
      <w:r w:rsidRPr="00986171">
        <w:rPr>
          <w:i/>
        </w:rPr>
        <w:t xml:space="preserve"> и 12 нед</w:t>
      </w:r>
      <w:r w:rsidR="008012FD">
        <w:rPr>
          <w:i/>
        </w:rPr>
        <w:t>ель</w:t>
      </w:r>
      <w:r w:rsidRPr="00986171">
        <w:rPr>
          <w:i/>
        </w:rPr>
        <w:t xml:space="preserve"> (6</w:t>
      </w:r>
      <w:r w:rsidR="007F3095">
        <w:rPr>
          <w:i/>
        </w:rPr>
        <w:t>-я</w:t>
      </w:r>
      <w:r w:rsidRPr="00986171">
        <w:rPr>
          <w:i/>
        </w:rPr>
        <w:t xml:space="preserve"> неделя для определения так</w:t>
      </w:r>
      <w:r w:rsidR="007F3095">
        <w:rPr>
          <w:i/>
        </w:rPr>
        <w:t>тики лечения), Великобритания – 10 и 15 недель, Италия – 10–16–</w:t>
      </w:r>
      <w:r w:rsidRPr="00986171">
        <w:rPr>
          <w:i/>
        </w:rPr>
        <w:t>22 нед</w:t>
      </w:r>
      <w:r w:rsidR="008012FD">
        <w:rPr>
          <w:i/>
        </w:rPr>
        <w:t>ели</w:t>
      </w:r>
      <w:r w:rsidRPr="00986171">
        <w:rPr>
          <w:i/>
        </w:rPr>
        <w:t xml:space="preserve"> (22</w:t>
      </w:r>
      <w:r w:rsidR="007F3095">
        <w:rPr>
          <w:i/>
        </w:rPr>
        <w:t>-я</w:t>
      </w:r>
      <w:r w:rsidRPr="00986171">
        <w:rPr>
          <w:i/>
        </w:rPr>
        <w:t xml:space="preserve"> неделя для определ</w:t>
      </w:r>
      <w:r w:rsidR="00312F86">
        <w:rPr>
          <w:i/>
        </w:rPr>
        <w:t>е</w:t>
      </w:r>
      <w:r w:rsidRPr="00986171">
        <w:rPr>
          <w:i/>
        </w:rPr>
        <w:t>ния тактики лечения)</w:t>
      </w:r>
      <w:r w:rsidR="00264086">
        <w:rPr>
          <w:i/>
        </w:rPr>
        <w:t>)</w:t>
      </w:r>
      <w:r w:rsidRPr="00986171">
        <w:rPr>
          <w:i/>
        </w:rPr>
        <w:t>.</w:t>
      </w:r>
    </w:p>
    <w:p w14:paraId="48E388AC" w14:textId="77777777" w:rsidR="00113282" w:rsidRDefault="00A12C9B" w:rsidP="00113282">
      <w:pPr>
        <w:shd w:val="clear" w:color="auto" w:fill="FFFFFF"/>
        <w:spacing w:line="360" w:lineRule="auto"/>
        <w:ind w:firstLine="851"/>
        <w:rPr>
          <w:i/>
        </w:rPr>
      </w:pPr>
      <w:r>
        <w:rPr>
          <w:i/>
        </w:rPr>
        <w:t>При использовании протокола р</w:t>
      </w:r>
      <w:r w:rsidR="00113282" w:rsidRPr="00986171">
        <w:rPr>
          <w:i/>
        </w:rPr>
        <w:t xml:space="preserve">оссийской исследовательской группы </w:t>
      </w:r>
      <w:r>
        <w:rPr>
          <w:i/>
        </w:rPr>
        <w:t>«</w:t>
      </w:r>
      <w:r w:rsidR="00113282" w:rsidRPr="00986171">
        <w:rPr>
          <w:i/>
        </w:rPr>
        <w:t>ОЛЛ-2009</w:t>
      </w:r>
      <w:r>
        <w:rPr>
          <w:i/>
        </w:rPr>
        <w:t>»</w:t>
      </w:r>
      <w:r w:rsidR="00113282" w:rsidRPr="00986171">
        <w:rPr>
          <w:i/>
        </w:rPr>
        <w:t xml:space="preserve"> </w:t>
      </w:r>
      <w:r w:rsidR="00113282" w:rsidRPr="00986171">
        <w:rPr>
          <w:i/>
        </w:rPr>
        <w:lastRenderedPageBreak/>
        <w:t xml:space="preserve">образцы </w:t>
      </w:r>
      <w:r w:rsidR="00264086">
        <w:rPr>
          <w:i/>
        </w:rPr>
        <w:t>КМ</w:t>
      </w:r>
      <w:r w:rsidR="00113282" w:rsidRPr="00986171">
        <w:rPr>
          <w:i/>
        </w:rPr>
        <w:t xml:space="preserve"> анализирую</w:t>
      </w:r>
      <w:r w:rsidR="00113282">
        <w:rPr>
          <w:i/>
        </w:rPr>
        <w:t>т на 10</w:t>
      </w:r>
      <w:r w:rsidR="007F3095">
        <w:rPr>
          <w:i/>
        </w:rPr>
        <w:t>-й</w:t>
      </w:r>
      <w:r w:rsidR="00113282">
        <w:rPr>
          <w:i/>
        </w:rPr>
        <w:t xml:space="preserve"> и 16</w:t>
      </w:r>
      <w:r w:rsidR="007F3095">
        <w:rPr>
          <w:i/>
        </w:rPr>
        <w:t>-й</w:t>
      </w:r>
      <w:bookmarkStart w:id="60" w:name="_Toc505347343"/>
      <w:r w:rsidR="007F3095">
        <w:rPr>
          <w:i/>
        </w:rPr>
        <w:t xml:space="preserve"> неделе терапии.</w:t>
      </w:r>
    </w:p>
    <w:bookmarkEnd w:id="60"/>
    <w:p w14:paraId="5BFF1C07" w14:textId="77777777" w:rsidR="00113282" w:rsidRDefault="00113282" w:rsidP="00C0620D">
      <w:pPr>
        <w:spacing w:line="360" w:lineRule="auto"/>
        <w:contextualSpacing/>
        <w:rPr>
          <w:b/>
        </w:rPr>
      </w:pPr>
      <w:r w:rsidRPr="00921B8D">
        <w:rPr>
          <w:b/>
        </w:rPr>
        <w:t xml:space="preserve">Рекомендации по мониторингу </w:t>
      </w:r>
      <w:r w:rsidR="00AF128D">
        <w:rPr>
          <w:b/>
        </w:rPr>
        <w:t>МОБ</w:t>
      </w:r>
    </w:p>
    <w:p w14:paraId="64E327CF" w14:textId="5D502359" w:rsidR="00F40DB0" w:rsidRDefault="00F40DB0" w:rsidP="00F40DB0">
      <w:pPr>
        <w:numPr>
          <w:ilvl w:val="0"/>
          <w:numId w:val="6"/>
        </w:numPr>
        <w:shd w:val="clear" w:color="auto" w:fill="FFFFFF"/>
        <w:spacing w:line="360" w:lineRule="auto"/>
        <w:rPr>
          <w:b/>
        </w:rPr>
      </w:pPr>
      <w:r>
        <w:rPr>
          <w:b/>
          <w:color w:val="000000"/>
        </w:rPr>
        <w:t>Рекомендуется</w:t>
      </w:r>
      <w:r>
        <w:t xml:space="preserve"> всем пациентам после трансплантации осуществление мониторинга транскрипта р190 или р210 </w:t>
      </w:r>
      <w:r w:rsidRPr="001B0FC5">
        <w:t>п</w:t>
      </w:r>
      <w:r>
        <w:t xml:space="preserve">осредством количественной ПЦР в реальном времени, которая должна комбинироваться со скринингом на предмет мутаций </w:t>
      </w:r>
      <w:r w:rsidRPr="00813217">
        <w:rPr>
          <w:i/>
          <w:iCs/>
        </w:rPr>
        <w:t>BCR-ABL</w:t>
      </w:r>
      <w:r>
        <w:t xml:space="preserve"> домена тирозинкиназ (молекулярно-генетическое исследование точечных мутаций гена </w:t>
      </w:r>
      <w:r w:rsidRPr="00813217">
        <w:rPr>
          <w:i/>
          <w:iCs/>
        </w:rPr>
        <w:t>BCR-ABL</w:t>
      </w:r>
      <w:r>
        <w:t xml:space="preserve"> (химерный ген, образованный слиянием области кластера разрывов на 22 хромосоме и гена тирозин-киназы Абельсона на 9 хромосоме) методом прямого секвенирования) в случае подозрения на резистентность </w:t>
      </w:r>
      <w:r>
        <w:fldChar w:fldCharType="begin" w:fldLock="1"/>
      </w:r>
      <w:r w:rsidR="00CE7A8F">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CE7A8F">
        <w:rPr>
          <w:rFonts w:ascii="Cambria Math" w:hAnsi="Cambria Math" w:cs="Cambria Math"/>
        </w:rPr>
        <w:instrText>∼</w:instrText>
      </w:r>
      <w:r w:rsidR="00CE7A8F">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mendeley":{"formattedCitation":"[50]","plainTextFormattedCitation":"[50]","previouslyFormattedCitation":"[50]"},"properties":{"noteIndex":0},"schema":"https://github.com/citation-style-language/schema/raw/master/csl-citation.json"}</w:instrText>
      </w:r>
      <w:r>
        <w:fldChar w:fldCharType="separate"/>
      </w:r>
      <w:r w:rsidR="00CE7A8F" w:rsidRPr="00CE7A8F">
        <w:rPr>
          <w:noProof/>
        </w:rPr>
        <w:t>[50]</w:t>
      </w:r>
      <w:r>
        <w:fldChar w:fldCharType="end"/>
      </w:r>
      <w:r>
        <w:t>.</w:t>
      </w:r>
    </w:p>
    <w:p w14:paraId="797B2648" w14:textId="143E6841" w:rsidR="00F40DB0" w:rsidRPr="00316D4F" w:rsidRDefault="00F40DB0" w:rsidP="00F40DB0">
      <w:pPr>
        <w:shd w:val="clear" w:color="auto" w:fill="FFFFFF"/>
        <w:spacing w:line="360" w:lineRule="auto"/>
        <w:ind w:firstLine="709"/>
        <w:contextualSpacing/>
        <w:rPr>
          <w:b/>
        </w:rPr>
      </w:pPr>
      <w:r>
        <w:rPr>
          <w:b/>
          <w:color w:val="000000"/>
          <w:szCs w:val="27"/>
        </w:rPr>
        <w:t xml:space="preserve">Уровень убедительности рекомендаций – </w:t>
      </w:r>
      <w:r w:rsidR="008B6E96">
        <w:rPr>
          <w:b/>
          <w:color w:val="000000"/>
          <w:szCs w:val="27"/>
          <w:lang w:val="en-US"/>
        </w:rPr>
        <w:t>C</w:t>
      </w:r>
      <w:r>
        <w:rPr>
          <w:b/>
          <w:color w:val="000000"/>
          <w:szCs w:val="27"/>
        </w:rPr>
        <w:t xml:space="preserve"> (уровень достоверности доказательств – </w:t>
      </w:r>
      <w:r w:rsidR="008B6E96" w:rsidRPr="0042136A">
        <w:rPr>
          <w:b/>
          <w:color w:val="000000"/>
          <w:szCs w:val="27"/>
        </w:rPr>
        <w:t>5</w:t>
      </w:r>
      <w:r>
        <w:rPr>
          <w:b/>
          <w:color w:val="000000"/>
          <w:szCs w:val="27"/>
        </w:rPr>
        <w:t>).</w:t>
      </w:r>
    </w:p>
    <w:p w14:paraId="0478A28E" w14:textId="40591850" w:rsidR="00113282" w:rsidRPr="00C47F3B" w:rsidRDefault="00113282" w:rsidP="00956D03">
      <w:pPr>
        <w:numPr>
          <w:ilvl w:val="0"/>
          <w:numId w:val="21"/>
        </w:numPr>
        <w:shd w:val="clear" w:color="auto" w:fill="FFFFFF"/>
        <w:tabs>
          <w:tab w:val="left" w:pos="235"/>
        </w:tabs>
        <w:spacing w:line="360" w:lineRule="auto"/>
        <w:contextualSpacing/>
      </w:pPr>
      <w:r w:rsidRPr="00C03237">
        <w:rPr>
          <w:b/>
        </w:rPr>
        <w:t>Не рекомендуется</w:t>
      </w:r>
      <w:r w:rsidRPr="00C03237">
        <w:t xml:space="preserve"> выполнять мониторинг </w:t>
      </w:r>
      <w:r w:rsidR="00AF128D">
        <w:t>МОБ</w:t>
      </w:r>
      <w:r w:rsidRPr="00C03237">
        <w:t xml:space="preserve"> при несоблюдении протоколов. Мониторинг </w:t>
      </w:r>
      <w:r w:rsidR="00AF128D">
        <w:t>МОБ</w:t>
      </w:r>
      <w:r w:rsidRPr="00C03237">
        <w:t xml:space="preserve"> имеет значение только п</w:t>
      </w:r>
      <w:r>
        <w:t xml:space="preserve">ри проведении адекватной </w:t>
      </w:r>
      <w:r w:rsidR="00312F86">
        <w:t>ХТ</w:t>
      </w:r>
      <w:r w:rsidR="00312F86" w:rsidRPr="00C03237">
        <w:t xml:space="preserve"> </w:t>
      </w:r>
      <w:r w:rsidRPr="00C03237">
        <w:t>согласно выбранному протоколу, при соблю</w:t>
      </w:r>
      <w:r w:rsidR="00264086">
        <w:t>д</w:t>
      </w:r>
      <w:r w:rsidRPr="00C03237">
        <w:t xml:space="preserve">ении принципа </w:t>
      </w:r>
      <w:r w:rsidR="00DE7078">
        <w:t xml:space="preserve">«доза – </w:t>
      </w:r>
      <w:r w:rsidRPr="00C03237">
        <w:t>интенсивность</w:t>
      </w:r>
      <w:r w:rsidR="00DE7078">
        <w:t>»</w:t>
      </w:r>
      <w:r w:rsidRPr="00C03237">
        <w:t>, интервалов и этапов лечения</w:t>
      </w:r>
      <w:r w:rsidR="00DE7078">
        <w:t xml:space="preserve"> </w:t>
      </w:r>
      <w:r w:rsidR="00250B38">
        <w:t xml:space="preserve"> </w:t>
      </w:r>
      <w:r w:rsidR="00250B38">
        <w:fldChar w:fldCharType="begin" w:fldLock="1"/>
      </w:r>
      <w:r w:rsidR="00CE7A8F">
        <w:instrText>ADDIN CSL_CITATION {"citationItems":[{"id":"ITEM-1","itemData":{"DOI":"10.1182/blood-2011-09-377713","ISSN":"1528-0020","PMID":"22442346","abstract":"Quantification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Leukemia","given":"","non-dropping-particle":"","parse-names":false,"suffix":""}],"container-title":"Blood","id":"ITEM-1","issue":"9","issued":{"date-parts":[["2012","8","30"]]},"page":"1868-76","title":"Adult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[53]","plainTextFormattedCitation":"[53]","previouslyFormattedCitation":"[53]"},"properties":{"noteIndex":0},"schema":"https://github.com/citation-style-language/schema/raw/master/csl-citation.json"}</w:instrText>
      </w:r>
      <w:r w:rsidR="00250B38">
        <w:fldChar w:fldCharType="separate"/>
      </w:r>
      <w:r w:rsidR="00CE7A8F" w:rsidRPr="00CE7A8F">
        <w:rPr>
          <w:noProof/>
        </w:rPr>
        <w:t>[53]</w:t>
      </w:r>
      <w:r w:rsidR="00250B38">
        <w:fldChar w:fldCharType="end"/>
      </w:r>
      <w:r w:rsidR="00250B38" w:rsidRPr="00C03237">
        <w:t xml:space="preserve">. </w:t>
      </w:r>
    </w:p>
    <w:p w14:paraId="2300C195" w14:textId="7FB48CAC" w:rsidR="00113282" w:rsidRPr="00252411" w:rsidRDefault="00113282" w:rsidP="00113282">
      <w:pPr>
        <w:shd w:val="clear" w:color="auto" w:fill="FFFFFF"/>
        <w:tabs>
          <w:tab w:val="left" w:pos="235"/>
        </w:tabs>
        <w:spacing w:line="360" w:lineRule="auto"/>
        <w:ind w:firstLine="709"/>
        <w:contextualSpacing/>
        <w:rPr>
          <w:b/>
        </w:rPr>
      </w:pPr>
      <w:r w:rsidRPr="00252411">
        <w:rPr>
          <w:b/>
        </w:rPr>
        <w:t>Уровень убедительности рекомендаций</w:t>
      </w:r>
      <w:r w:rsidRPr="00252411" w:rsidDel="00670C55">
        <w:rPr>
          <w:b/>
        </w:rPr>
        <w:t xml:space="preserve"> </w:t>
      </w:r>
      <w:r w:rsidR="00883FC3">
        <w:rPr>
          <w:b/>
        </w:rPr>
        <w:t xml:space="preserve">– </w:t>
      </w:r>
      <w:r w:rsidR="008B6E96">
        <w:rPr>
          <w:b/>
          <w:lang w:val="en-US"/>
        </w:rPr>
        <w:t>C</w:t>
      </w:r>
      <w:r w:rsidR="008B6E96" w:rsidRPr="00252411">
        <w:rPr>
          <w:b/>
        </w:rPr>
        <w:t xml:space="preserve"> </w:t>
      </w:r>
      <w:r w:rsidRPr="00252411">
        <w:rPr>
          <w:b/>
        </w:rPr>
        <w:t xml:space="preserve">(уровень </w:t>
      </w:r>
      <w:r w:rsidRPr="00252411">
        <w:rPr>
          <w:b/>
          <w:spacing w:val="-1"/>
        </w:rPr>
        <w:t xml:space="preserve">достоверности доказательств </w:t>
      </w:r>
      <w:r>
        <w:rPr>
          <w:b/>
        </w:rPr>
        <w:t>–</w:t>
      </w:r>
      <w:r w:rsidR="008B6E96" w:rsidRPr="0042136A">
        <w:rPr>
          <w:b/>
        </w:rPr>
        <w:t>4</w:t>
      </w:r>
      <w:r>
        <w:rPr>
          <w:b/>
        </w:rPr>
        <w:t>)</w:t>
      </w:r>
      <w:r w:rsidR="00883FC3">
        <w:rPr>
          <w:b/>
        </w:rPr>
        <w:t>.</w:t>
      </w:r>
    </w:p>
    <w:p w14:paraId="6F0F3A1B" w14:textId="631581DB" w:rsidR="00113282" w:rsidRDefault="00113282" w:rsidP="00956D03">
      <w:pPr>
        <w:numPr>
          <w:ilvl w:val="0"/>
          <w:numId w:val="21"/>
        </w:numPr>
        <w:shd w:val="clear" w:color="auto" w:fill="FFFFFF"/>
        <w:tabs>
          <w:tab w:val="left" w:pos="235"/>
        </w:tabs>
        <w:spacing w:line="360" w:lineRule="auto"/>
      </w:pPr>
      <w:r w:rsidRPr="00CA7FDC">
        <w:t xml:space="preserve">Оценка </w:t>
      </w:r>
      <w:r w:rsidR="00AF128D">
        <w:t>МОБ</w:t>
      </w:r>
      <w:r w:rsidR="00B93749">
        <w:t xml:space="preserve"> у пациентов</w:t>
      </w:r>
      <w:r w:rsidRPr="00CA7FDC">
        <w:t xml:space="preserve"> может осуществляться разными ме</w:t>
      </w:r>
      <w:r>
        <w:t xml:space="preserve">тодами, но обязательно </w:t>
      </w:r>
      <w:r>
        <w:rPr>
          <w:b/>
        </w:rPr>
        <w:t>рекомендуется</w:t>
      </w:r>
      <w:r w:rsidR="00883FC3">
        <w:rPr>
          <w:i/>
        </w:rPr>
        <w:t xml:space="preserve"> </w:t>
      </w:r>
      <w:r w:rsidR="00250B38">
        <w:rPr>
          <w:i/>
        </w:rPr>
        <w:fldChar w:fldCharType="begin" w:fldLock="1"/>
      </w:r>
      <w:r w:rsidR="00CE7A8F">
        <w:rPr>
          <w:i/>
        </w:rPr>
        <w:instrText>ADDIN CSL_CITATION {"citationItems":[{"id":"ITEM-1","itemData":{"DOI":"10.1182/blood-2015-03-580027","ISSN":"15280020","abstract":"Monitoring of minimal residual disease (MRD) has become routine clinical practice in frontline treatment of virtually all childhood acute lymphoblastic leukemia (ALL) and in many adult ALL patients. MRD diagnostics has proven to be the strongest prognostic factor, allowing for risk group assignment into different treatment arms, ranging from significant treatment reduction to mild or strong intensification. Also in relapsed ALL patients and patients undergoing stem cell transplantation, MRD diagnostics is guiding treatment decisions. This is also why the efficacy of innovative drugs, such as antibodies and small molecules, are currently being evaluated with MRD diagnostics within clinical trials. In fact, MRD measurements might well be used as a surrogate end point, thereby significantly shortening the follow-up. The MRD techniques need to be sensitive (≤10(-4)), broadly applicable, accurate, reliable, fast, and affordable. Thus far, flow cytometry and polymerase chain reaction (PCR) analysis of rearranged immunoglobulin and T-cell receptor genes (allele-specific oligonucleotide [ASO]-PCR) are claimed to meet these criteria, but classical flow cytometry does not reach a solid 10(-4), whereas classical ASO-PCR is time-consuming and labor intensive. Therefore, 2 high-throughput technologies are being explored, ie, high-throughput sequencing and next-generation (multidimensional) flow cytometry, both evaluating millions of sequences or cells, respectively. Each of them has specific advantages and disadvantages.","author":[{"dropping-particle":"","family":"Dongen","given":"Jacques J.M.","non-dropping-particle":"Van","parse-names":false,"suffix":""},{"dropping-particle":"","family":"Velden","given":"Vincent H.J.","non-dropping-particle":"Van Der","parse-names":false,"suffix":""},{"dropping-particle":"","family":"Brüggemann","given":"Monika","non-dropping-particle":"","parse-names":false,"suffix":""},{"dropping-particle":"","family":"Orfao","given":"Alberto","non-dropping-particle":"","parse-names":false,"suffix":""}],"container-title":"Blood","id":"ITEM-1","issue":"26","issued":{"date-parts":[["2015","6","25"]]},"page":"3996-4009","publisher":"American Society of Hematology","title":"Minimal residual disease diagnostics in acute lymphoblastic leukemia: Need for sensitive, fast, and standardized technologies","type":"article-journal","volume":"125"},"uris":["http://www.mendeley.com/documents/?uuid=73b1f707-74fb-3658-9df6-b9685cba487b"]},{"id":"ITEM-2","itemData":{"DOI":"10.1038/sj.leu.2404586","ISSN":"14765551","abstract":"Most modern treatment protocols for acute lymphoblastic leukaemia (ALL) include the analysis of minimal residual disease (MRD). To ensure comparable MRD results between different MRD-polymerase chain reaction (PCR) laboratories, standardization and quality control are essential. The European Study Group on MRD detection in ALL (ESG-MRD-ALL), consisting of 30 MRD-PCR laboratories worldwide, has developed guidelines for the interpretation of real-time quantitative PCR-based MRD data. The application of these guidelines ensures identical interpretation of MRD data between different laboratories of the same MRD-based clinical protocol. Furthermore, the ESG-MRD-ALL guidelines will facilitate the comparison of MRD data obtained in different treatment protocols, including those with new drugs.","author":[{"dropping-particle":"","family":"Velden","given":"V. H.J.","non-dropping-particle":"van der","parse-names":false,"suffix":""},{"dropping-particle":"","family":"Cazzaniga","given":"G.","non-dropping-particle":"","parse-names":false,"suffix":""},{"dropping-particle":"","family":"Schrauder","given":"A.","non-dropping-particle":"","parse-names":false,"suffix":""},{"dropping-particle":"","family":"Hancock","given":"J.","non-dropping-particle":"","parse-names":false,"suffix":""},{"dropping-particle":"","family":"Bader","given":"P.","non-dropping-particle":"","parse-names":false,"suffix":""},{"dropping-particle":"","family":"Panzer-Grumayer","given":"E. R.","non-dropping-particle":"","parse-names":false,"suffix":""},{"dropping-particle":"","family":"Flohr","given":"T.","non-dropping-particle":"","parse-names":false,"suffix":""},{"dropping-particle":"","family":"Sutton","given":"R.","non-dropping-particle":"","parse-names":false,"suffix":""},{"dropping-particle":"","family":"Cave","given":"H.","non-dropping-particle":"","parse-names":false,"suffix":""},{"dropping-particle":"","family":"Madsen","given":"H. O.","non-dropping-particle":"","parse-names":false,"suffix":""},{"dropping-particle":"","family":"Cayuela","given":"J. M.","non-dropping-particle":"","parse-names":false,"suffix":""},{"dropping-particle":"","family":"Trka","given":"J.","non-dropping-particle":"","parse-names":false,"suffix":""},{"dropping-particle":"","family":"Eckert","given":"C.","non-dropping-particle":"","parse-names":false,"suffix":""},{"dropping-particle":"","family":"Foroni","given":"L.","non-dropping-particle":"","parse-names":false,"suffix":""},{"dropping-particle":"","family":"Stadt","given":"U.","non-dropping-particle":"zur","parse-names":false,"suffix":""},{"dropping-particle":"","family":"Beldjord","given":"K.","non-dropping-particle":"","parse-names":false,"suffix":""},{"dropping-particle":"","family":"Raff","given":"T.","non-dropping-particle":"","parse-names":false,"suffix":""},{"dropping-particle":"","family":"Schoot","given":"C. E.","non-dropping-particle":"van der","parse-names":false,"suffix":""},{"dropping-particle":"","family":"Dongen","given":"J. J.M.","non-dropping-particle":"van","parse-names":false,"suffix":""}],"container-title":"Leukemia","id":"ITEM-2","issue":"4","issued":{"date-parts":[["2007"]]},"page":"604-611","publisher":"Nature Publishing Group","title":"Analysis of minimal residual disease by Ig/TCR gene rearrangements: Guidelines for interpretation of real-time quantitative PCR data","type":"article-magazine","volume":"21"},"uris":["http://www.mendeley.com/documents/?uuid=40090a70-a568-3a07-a1b9-a41869074625"]}],"mendeley":{"formattedCitation":"[51,52]","plainTextFormattedCitation":"[51,52]","previouslyFormattedCitation":"[51,52]"},"properties":{"noteIndex":0},"schema":"https://github.com/citation-style-language/schema/raw/master/csl-citation.json"}</w:instrText>
      </w:r>
      <w:r w:rsidR="00250B38">
        <w:rPr>
          <w:i/>
        </w:rPr>
        <w:fldChar w:fldCharType="separate"/>
      </w:r>
      <w:r w:rsidR="00CE7A8F" w:rsidRPr="00CE7A8F">
        <w:rPr>
          <w:noProof/>
        </w:rPr>
        <w:t>[51,52]</w:t>
      </w:r>
      <w:r w:rsidR="00250B38">
        <w:rPr>
          <w:i/>
        </w:rPr>
        <w:fldChar w:fldCharType="end"/>
      </w:r>
      <w:r w:rsidR="00250B38" w:rsidRPr="00CA7FDC">
        <w:t>:</w:t>
      </w:r>
    </w:p>
    <w:p w14:paraId="36351ADD" w14:textId="77777777" w:rsidR="00113282" w:rsidRDefault="00113282" w:rsidP="00956D03">
      <w:pPr>
        <w:widowControl/>
        <w:numPr>
          <w:ilvl w:val="0"/>
          <w:numId w:val="7"/>
        </w:numPr>
        <w:shd w:val="clear" w:color="auto" w:fill="FFFFFF"/>
        <w:tabs>
          <w:tab w:val="left" w:pos="235"/>
        </w:tabs>
        <w:autoSpaceDE/>
        <w:autoSpaceDN/>
        <w:adjustRightInd/>
        <w:spacing w:line="360" w:lineRule="auto"/>
        <w:ind w:left="360" w:hanging="360"/>
        <w:jc w:val="left"/>
      </w:pPr>
      <w:r w:rsidRPr="00CA7FDC">
        <w:t>определение лейкозспецифических маркеров, пациент</w:t>
      </w:r>
      <w:r w:rsidR="00883FC3" w:rsidRPr="00883FC3">
        <w:t>-</w:t>
      </w:r>
      <w:r w:rsidRPr="00CA7FDC">
        <w:t xml:space="preserve">специфических клональных перестроек, аберрантного иммунофенотипа </w:t>
      </w:r>
      <w:r>
        <w:t>до начала терапии;</w:t>
      </w:r>
    </w:p>
    <w:p w14:paraId="2E547045" w14:textId="77777777" w:rsidR="00113282" w:rsidRDefault="00113282" w:rsidP="00956D03">
      <w:pPr>
        <w:widowControl/>
        <w:numPr>
          <w:ilvl w:val="0"/>
          <w:numId w:val="7"/>
        </w:numPr>
        <w:shd w:val="clear" w:color="auto" w:fill="FFFFFF"/>
        <w:tabs>
          <w:tab w:val="left" w:pos="235"/>
        </w:tabs>
        <w:autoSpaceDE/>
        <w:autoSpaceDN/>
        <w:adjustRightInd/>
        <w:spacing w:line="360" w:lineRule="auto"/>
        <w:ind w:left="360" w:hanging="360"/>
        <w:jc w:val="left"/>
      </w:pPr>
      <w:r w:rsidRPr="00CA7FDC">
        <w:t xml:space="preserve">проведение мониторинга </w:t>
      </w:r>
      <w:r w:rsidR="00264086">
        <w:t xml:space="preserve">либо </w:t>
      </w:r>
      <w:r w:rsidRPr="00CA7FDC">
        <w:t>одним из методов</w:t>
      </w:r>
      <w:r w:rsidR="00264086">
        <w:t>,</w:t>
      </w:r>
      <w:r w:rsidRPr="00CA7FDC">
        <w:t xml:space="preserve"> либо одномоментно двумя</w:t>
      </w:r>
      <w:r>
        <w:t xml:space="preserve"> </w:t>
      </w:r>
      <w:r w:rsidRPr="00CA7FDC">
        <w:t>(не ч</w:t>
      </w:r>
      <w:r>
        <w:t>ередуя, не заменяя один другим);</w:t>
      </w:r>
      <w:r w:rsidRPr="00CA7FDC">
        <w:t xml:space="preserve"> </w:t>
      </w:r>
    </w:p>
    <w:p w14:paraId="7863D4B0" w14:textId="77777777" w:rsidR="00113282" w:rsidRDefault="00113282" w:rsidP="00956D03">
      <w:pPr>
        <w:widowControl/>
        <w:numPr>
          <w:ilvl w:val="0"/>
          <w:numId w:val="7"/>
        </w:numPr>
        <w:shd w:val="clear" w:color="auto" w:fill="FFFFFF"/>
        <w:tabs>
          <w:tab w:val="left" w:pos="235"/>
        </w:tabs>
        <w:autoSpaceDE/>
        <w:autoSpaceDN/>
        <w:adjustRightInd/>
        <w:spacing w:line="360" w:lineRule="auto"/>
        <w:ind w:left="360" w:hanging="360"/>
        <w:jc w:val="left"/>
      </w:pPr>
      <w:r w:rsidRPr="00CA7FDC">
        <w:t>выполнение исследования в одной лаборатории согласно рекомендуемым стандартизованным подходам в че</w:t>
      </w:r>
      <w:r>
        <w:t>ткие</w:t>
      </w:r>
      <w:r w:rsidRPr="00CA7FDC">
        <w:t xml:space="preserve"> сроки, предусмотренные протоколами при их адекватном исполнении.</w:t>
      </w:r>
    </w:p>
    <w:p w14:paraId="28E36B09" w14:textId="77777777" w:rsidR="00113282" w:rsidRPr="00883FC3" w:rsidRDefault="00113282" w:rsidP="00113282">
      <w:pPr>
        <w:shd w:val="clear" w:color="auto" w:fill="FFFFFF"/>
        <w:tabs>
          <w:tab w:val="left" w:pos="235"/>
        </w:tabs>
        <w:spacing w:line="360" w:lineRule="auto"/>
        <w:ind w:firstLine="709"/>
        <w:contextualSpacing/>
      </w:pPr>
      <w:r w:rsidRPr="00252411">
        <w:rPr>
          <w:b/>
        </w:rPr>
        <w:t>Уровень убедительности рекомендаций</w:t>
      </w:r>
      <w:r w:rsidRPr="00252411" w:rsidDel="00670C55">
        <w:rPr>
          <w:b/>
        </w:rPr>
        <w:t xml:space="preserve"> </w:t>
      </w:r>
      <w:r w:rsidR="00883FC3">
        <w:rPr>
          <w:b/>
        </w:rPr>
        <w:t>–</w:t>
      </w:r>
      <w:r w:rsidR="00883FC3" w:rsidRPr="00883FC3">
        <w:rPr>
          <w:b/>
        </w:rPr>
        <w:t xml:space="preserve"> </w:t>
      </w:r>
      <w:r w:rsidR="0028379C">
        <w:rPr>
          <w:b/>
          <w:lang w:val="en-US"/>
        </w:rPr>
        <w:t>C</w:t>
      </w:r>
      <w:r w:rsidRPr="00252411">
        <w:rPr>
          <w:b/>
        </w:rPr>
        <w:t xml:space="preserve"> (уровень </w:t>
      </w:r>
      <w:r w:rsidRPr="00252411">
        <w:rPr>
          <w:b/>
          <w:spacing w:val="-1"/>
        </w:rPr>
        <w:t xml:space="preserve">достоверности доказательств </w:t>
      </w:r>
      <w:r>
        <w:rPr>
          <w:b/>
        </w:rPr>
        <w:t>–</w:t>
      </w:r>
      <w:r w:rsidR="00883FC3" w:rsidRPr="00883FC3">
        <w:rPr>
          <w:b/>
        </w:rPr>
        <w:t xml:space="preserve"> </w:t>
      </w:r>
      <w:r w:rsidR="0028379C" w:rsidRPr="001B3DB0">
        <w:rPr>
          <w:b/>
        </w:rPr>
        <w:t>5</w:t>
      </w:r>
      <w:r>
        <w:rPr>
          <w:b/>
        </w:rPr>
        <w:t>)</w:t>
      </w:r>
      <w:r w:rsidR="00883FC3">
        <w:rPr>
          <w:b/>
        </w:rPr>
        <w:t>.</w:t>
      </w:r>
    </w:p>
    <w:p w14:paraId="378DFEEE" w14:textId="77777777" w:rsidR="00C0620D" w:rsidRPr="00436AC9" w:rsidRDefault="00C0620D" w:rsidP="00B3408C">
      <w:pPr>
        <w:shd w:val="clear" w:color="auto" w:fill="FFFFFF"/>
        <w:tabs>
          <w:tab w:val="left" w:pos="235"/>
        </w:tabs>
        <w:spacing w:line="360" w:lineRule="auto"/>
        <w:ind w:firstLine="709"/>
        <w:contextualSpacing/>
        <w:rPr>
          <w:b/>
          <w:color w:val="000000"/>
        </w:rPr>
      </w:pPr>
    </w:p>
    <w:p w14:paraId="5D79AEF3" w14:textId="77777777" w:rsidR="00254823" w:rsidRPr="00156273" w:rsidRDefault="00254823">
      <w:pPr>
        <w:pStyle w:val="1"/>
      </w:pPr>
      <w:bookmarkStart w:id="61" w:name="_Toc5373977"/>
      <w:bookmarkStart w:id="62" w:name="_Toc13484808"/>
      <w:bookmarkStart w:id="63" w:name="_Toc26796707"/>
      <w:r w:rsidRPr="007B63F8">
        <w:t>3</w:t>
      </w:r>
      <w:r>
        <w:t xml:space="preserve">. </w:t>
      </w:r>
      <w:r w:rsidRPr="00156273">
        <w:t>Л</w:t>
      </w:r>
      <w:bookmarkEnd w:id="53"/>
      <w:r>
        <w:t>ечение</w:t>
      </w:r>
      <w:bookmarkEnd w:id="61"/>
      <w:bookmarkEnd w:id="62"/>
      <w:r w:rsidR="00CB26F3">
        <w:t xml:space="preserve">, </w:t>
      </w:r>
      <w:r w:rsidR="00CB26F3" w:rsidRPr="00CB26F3">
        <w:t>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63"/>
    </w:p>
    <w:p w14:paraId="20398CDA" w14:textId="77777777" w:rsidR="00254823" w:rsidRPr="00D53B07" w:rsidRDefault="00254823" w:rsidP="00F40DB0">
      <w:pPr>
        <w:pStyle w:val="2"/>
      </w:pPr>
      <w:bookmarkStart w:id="64" w:name="_Toc5373978"/>
      <w:bookmarkStart w:id="65" w:name="_Toc13484809"/>
      <w:bookmarkStart w:id="66" w:name="_Toc26796708"/>
      <w:r>
        <w:t>3</w:t>
      </w:r>
      <w:r w:rsidR="00B3408C">
        <w:t>.1</w:t>
      </w:r>
      <w:r w:rsidR="00883FC3">
        <w:t>.</w:t>
      </w:r>
      <w:r w:rsidRPr="00D53B07">
        <w:t xml:space="preserve"> Основные принципы</w:t>
      </w:r>
      <w:r w:rsidR="002D67CB">
        <w:t xml:space="preserve"> химиотерапии </w:t>
      </w:r>
      <w:bookmarkEnd w:id="64"/>
      <w:bookmarkEnd w:id="65"/>
      <w:r w:rsidR="00AC59C0">
        <w:t>ОЛЛ</w:t>
      </w:r>
      <w:bookmarkEnd w:id="66"/>
      <w:r w:rsidRPr="00D53B07">
        <w:t xml:space="preserve"> </w:t>
      </w:r>
    </w:p>
    <w:p w14:paraId="5ADD423D" w14:textId="77777777" w:rsidR="00254823" w:rsidRPr="00566082" w:rsidRDefault="00254823" w:rsidP="00254823">
      <w:pPr>
        <w:spacing w:before="120" w:line="360" w:lineRule="auto"/>
        <w:ind w:firstLine="709"/>
        <w:contextualSpacing/>
        <w:rPr>
          <w:i/>
        </w:rPr>
      </w:pPr>
      <w:r w:rsidRPr="00566082">
        <w:rPr>
          <w:i/>
        </w:rPr>
        <w:t xml:space="preserve">При любом принципе химиотерапевтического воздействия в лечении ОЛЛ </w:t>
      </w:r>
      <w:r w:rsidRPr="00566082">
        <w:rPr>
          <w:i/>
        </w:rPr>
        <w:lastRenderedPageBreak/>
        <w:t>существует нес</w:t>
      </w:r>
      <w:r w:rsidR="00883FC3">
        <w:rPr>
          <w:i/>
        </w:rPr>
        <w:t>колько основных этапов терапии –</w:t>
      </w:r>
      <w:r w:rsidRPr="00566082">
        <w:rPr>
          <w:i/>
        </w:rPr>
        <w:t xml:space="preserve"> индукция ремиссии, консолидация ремиссии, поддерживающая терапия и профилактика (лечение) нейролейкемии. </w:t>
      </w:r>
    </w:p>
    <w:p w14:paraId="7542FD17" w14:textId="6C5E1E9B" w:rsidR="00254823" w:rsidRPr="00700C15" w:rsidRDefault="00254823" w:rsidP="00254823">
      <w:pPr>
        <w:spacing w:before="120" w:line="360" w:lineRule="auto"/>
        <w:ind w:firstLine="709"/>
        <w:contextualSpacing/>
        <w:rPr>
          <w:i/>
        </w:rPr>
      </w:pPr>
      <w:r w:rsidRPr="00566082">
        <w:rPr>
          <w:i/>
        </w:rPr>
        <w:t xml:space="preserve">Период начального лечения, целью </w:t>
      </w:r>
      <w:r w:rsidR="00B3408C">
        <w:rPr>
          <w:i/>
        </w:rPr>
        <w:t xml:space="preserve">которого является существенное </w:t>
      </w:r>
      <w:r w:rsidRPr="00566082">
        <w:rPr>
          <w:i/>
        </w:rPr>
        <w:t xml:space="preserve">уменьшение опухолевой массы и достижение </w:t>
      </w:r>
      <w:r w:rsidR="00257CE3">
        <w:rPr>
          <w:i/>
        </w:rPr>
        <w:t>ПР</w:t>
      </w:r>
      <w:r w:rsidRPr="00566082">
        <w:rPr>
          <w:i/>
        </w:rPr>
        <w:t xml:space="preserve">, называется периодом </w:t>
      </w:r>
      <w:r w:rsidRPr="00566082">
        <w:rPr>
          <w:b/>
          <w:i/>
        </w:rPr>
        <w:t>индукции</w:t>
      </w:r>
      <w:r w:rsidRPr="00566082">
        <w:rPr>
          <w:i/>
        </w:rPr>
        <w:t xml:space="preserve"> ремиссии. В терапии ОЛЛ используют две фазы ин</w:t>
      </w:r>
      <w:r w:rsidR="00883FC3">
        <w:rPr>
          <w:i/>
        </w:rPr>
        <w:t>дукции длительностью 4 нед</w:t>
      </w:r>
      <w:r w:rsidRPr="00566082">
        <w:rPr>
          <w:i/>
        </w:rPr>
        <w:t xml:space="preserve"> каждая, перерыв </w:t>
      </w:r>
      <w:r w:rsidR="00883FC3">
        <w:rPr>
          <w:i/>
        </w:rPr>
        <w:t>между которыми не предусмотрен.</w:t>
      </w:r>
      <w:r w:rsidRPr="00566082">
        <w:rPr>
          <w:i/>
        </w:rPr>
        <w:t xml:space="preserve"> Именно в этот период на фоне применения цитостатических средств количество лейкемических клеток в </w:t>
      </w:r>
      <w:r w:rsidR="00257CE3">
        <w:rPr>
          <w:i/>
        </w:rPr>
        <w:t xml:space="preserve">КМ </w:t>
      </w:r>
      <w:r w:rsidRPr="00566082">
        <w:rPr>
          <w:i/>
        </w:rPr>
        <w:t>уменьшается примерно в 100 раз, т.</w:t>
      </w:r>
      <w:r w:rsidR="00CB26F3">
        <w:rPr>
          <w:i/>
        </w:rPr>
        <w:t> </w:t>
      </w:r>
      <w:r w:rsidRPr="00566082">
        <w:rPr>
          <w:i/>
        </w:rPr>
        <w:t xml:space="preserve">е. в момент констатации </w:t>
      </w:r>
      <w:r w:rsidR="00257CE3">
        <w:rPr>
          <w:i/>
        </w:rPr>
        <w:t xml:space="preserve">ПР </w:t>
      </w:r>
      <w:r w:rsidRPr="00566082">
        <w:rPr>
          <w:i/>
        </w:rPr>
        <w:t xml:space="preserve">в </w:t>
      </w:r>
      <w:r w:rsidR="00257CE3">
        <w:rPr>
          <w:i/>
        </w:rPr>
        <w:t xml:space="preserve">КМ </w:t>
      </w:r>
      <w:r w:rsidRPr="00566082">
        <w:rPr>
          <w:i/>
        </w:rPr>
        <w:t>морфологически определяется менее 5</w:t>
      </w:r>
      <w:r w:rsidR="00883FC3">
        <w:rPr>
          <w:i/>
        </w:rPr>
        <w:t xml:space="preserve"> % опухолевых клеток.</w:t>
      </w:r>
      <w:r w:rsidRPr="00566082">
        <w:rPr>
          <w:i/>
        </w:rPr>
        <w:t xml:space="preserve"> При использовании импульсного подхода (программы </w:t>
      </w:r>
      <w:r w:rsidRPr="00566082">
        <w:rPr>
          <w:i/>
          <w:lang w:val="en-US"/>
        </w:rPr>
        <w:t>Hyper</w:t>
      </w:r>
      <w:r w:rsidRPr="00566082">
        <w:rPr>
          <w:i/>
        </w:rPr>
        <w:t>-</w:t>
      </w:r>
      <w:r w:rsidRPr="00566082">
        <w:rPr>
          <w:i/>
          <w:lang w:val="en-US"/>
        </w:rPr>
        <w:t>CVAD</w:t>
      </w:r>
      <w:r w:rsidRPr="00566082">
        <w:rPr>
          <w:i/>
        </w:rPr>
        <w:t>) этапом индукции счита</w:t>
      </w:r>
      <w:r w:rsidR="00883FC3">
        <w:rPr>
          <w:i/>
        </w:rPr>
        <w:t>ются два курса – собственно 2-</w:t>
      </w:r>
      <w:r w:rsidRPr="00566082">
        <w:rPr>
          <w:i/>
        </w:rPr>
        <w:t xml:space="preserve">недельный курс </w:t>
      </w:r>
      <w:r w:rsidRPr="00566082">
        <w:rPr>
          <w:i/>
          <w:lang w:val="en-US"/>
        </w:rPr>
        <w:t>Hyper</w:t>
      </w:r>
      <w:r w:rsidRPr="00566082">
        <w:rPr>
          <w:i/>
        </w:rPr>
        <w:t>-</w:t>
      </w:r>
      <w:r w:rsidRPr="00566082">
        <w:rPr>
          <w:i/>
          <w:lang w:val="en-US"/>
        </w:rPr>
        <w:t>CVAD</w:t>
      </w:r>
      <w:r w:rsidRPr="00566082">
        <w:rPr>
          <w:i/>
        </w:rPr>
        <w:t xml:space="preserve"> и следующий за ним после перерыва курс высокодозного цитарабина</w:t>
      </w:r>
      <w:r w:rsidR="00417EEC">
        <w:rPr>
          <w:i/>
        </w:rPr>
        <w:t>**</w:t>
      </w:r>
      <w:r w:rsidRPr="00566082">
        <w:rPr>
          <w:i/>
        </w:rPr>
        <w:t xml:space="preserve"> и метотрексата</w:t>
      </w:r>
      <w:r w:rsidR="00392AAF">
        <w:rPr>
          <w:i/>
        </w:rPr>
        <w:t>**</w:t>
      </w:r>
      <w:r w:rsidRPr="00566082">
        <w:rPr>
          <w:i/>
        </w:rPr>
        <w:t xml:space="preserve">. В большинстве случаев </w:t>
      </w:r>
      <w:r w:rsidR="00257CE3">
        <w:rPr>
          <w:i/>
        </w:rPr>
        <w:t xml:space="preserve">ПР </w:t>
      </w:r>
      <w:r w:rsidR="00883FC3">
        <w:rPr>
          <w:i/>
        </w:rPr>
        <w:t>достигается уже после 1-й</w:t>
      </w:r>
      <w:r w:rsidRPr="00566082">
        <w:rPr>
          <w:i/>
        </w:rPr>
        <w:t xml:space="preserve"> </w:t>
      </w:r>
      <w:r w:rsidR="00883FC3">
        <w:rPr>
          <w:i/>
        </w:rPr>
        <w:t>фазы индукции (или после 1-го</w:t>
      </w:r>
      <w:r w:rsidRPr="00566082">
        <w:rPr>
          <w:i/>
        </w:rPr>
        <w:t xml:space="preserve"> курса </w:t>
      </w:r>
      <w:r w:rsidRPr="00566082">
        <w:rPr>
          <w:i/>
          <w:lang w:val="en-US"/>
        </w:rPr>
        <w:t>Hyper</w:t>
      </w:r>
      <w:r w:rsidRPr="00566082">
        <w:rPr>
          <w:i/>
        </w:rPr>
        <w:t>-</w:t>
      </w:r>
      <w:r w:rsidRPr="00566082">
        <w:rPr>
          <w:i/>
          <w:lang w:val="en-US"/>
        </w:rPr>
        <w:t>CVAD</w:t>
      </w:r>
      <w:r w:rsidR="00257CE3">
        <w:rPr>
          <w:i/>
        </w:rPr>
        <w:t>)</w:t>
      </w:r>
      <w:r w:rsidRPr="00566082">
        <w:rPr>
          <w:i/>
        </w:rPr>
        <w:t xml:space="preserve">, и лишь у части </w:t>
      </w:r>
      <w:r w:rsidR="00EF50E6" w:rsidRPr="00EF50E6">
        <w:rPr>
          <w:i/>
          <w:szCs w:val="24"/>
        </w:rPr>
        <w:t>пациентов</w:t>
      </w:r>
      <w:r w:rsidR="00883FC3">
        <w:rPr>
          <w:i/>
        </w:rPr>
        <w:t xml:space="preserve"> (10–</w:t>
      </w:r>
      <w:r w:rsidRPr="00566082">
        <w:rPr>
          <w:i/>
        </w:rPr>
        <w:t>30</w:t>
      </w:r>
      <w:r w:rsidR="00883FC3">
        <w:rPr>
          <w:i/>
        </w:rPr>
        <w:t xml:space="preserve"> </w:t>
      </w:r>
      <w:r w:rsidRPr="00566082">
        <w:rPr>
          <w:i/>
        </w:rPr>
        <w:t xml:space="preserve">%) – после </w:t>
      </w:r>
      <w:r w:rsidR="00883FC3">
        <w:rPr>
          <w:i/>
        </w:rPr>
        <w:t>2-й</w:t>
      </w:r>
      <w:r w:rsidRPr="00566082">
        <w:rPr>
          <w:i/>
        </w:rPr>
        <w:t xml:space="preserve"> фазы индукции (или </w:t>
      </w:r>
      <w:r w:rsidR="00883FC3">
        <w:rPr>
          <w:i/>
        </w:rPr>
        <w:t>2-го</w:t>
      </w:r>
      <w:r w:rsidRPr="00566082">
        <w:rPr>
          <w:i/>
        </w:rPr>
        <w:t xml:space="preserve"> курса высокодозного цитарабина</w:t>
      </w:r>
      <w:r w:rsidR="00417EEC">
        <w:rPr>
          <w:i/>
        </w:rPr>
        <w:t>**</w:t>
      </w:r>
      <w:r w:rsidRPr="00566082">
        <w:rPr>
          <w:i/>
        </w:rPr>
        <w:t xml:space="preserve"> и метотрексата</w:t>
      </w:r>
      <w:r w:rsidR="00392AAF">
        <w:rPr>
          <w:i/>
        </w:rPr>
        <w:t>**</w:t>
      </w:r>
      <w:r w:rsidRPr="00566082">
        <w:rPr>
          <w:i/>
        </w:rPr>
        <w:t>)</w:t>
      </w:r>
      <w:r w:rsidR="00883FC3">
        <w:rPr>
          <w:i/>
        </w:rPr>
        <w:t xml:space="preserve"> </w:t>
      </w:r>
      <w:r w:rsidR="00250B38">
        <w:rPr>
          <w:i/>
        </w:rPr>
        <w:fldChar w:fldCharType="begin" w:fldLock="1"/>
      </w:r>
      <w:r w:rsidR="00CE7A8F">
        <w:rPr>
          <w:i/>
        </w:rPr>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leukemia","type":"article-journal","volume":"101"},"uris":["http://www.mendeley.com/documents/?uuid=6ee8bfd0-5b92-3504-a816-e7cae91350fc"]},{"id":"ITEM-2","itemData":{"DOI":"10.1182/blood-2006-05-018192","ISBN":"0006-4971 (Print)\\r0006-4971 (Linking)","ISSN":"0006-4971","PMID":"7718875","abstract":"The goal of this phase II multicenter clinical trial was to evaluate a new intensive chemotherapy program for adults with untreated acute lymphoblastic leukemia (ALL) and to examine prospectively the impact of clinical and biologic characteristics on the outcome. One hundred ninety-seven eligible and evaluable patients (16 to 80 years of age; median, 32 years of age) received cyclophosphamide, daunorubicin, vincristine, prednisone, and L-asparaginase; 167 patients (85%) achieved a complete remission (CR), 13 (7%) had refractory disease, and 17 (9%) died during induction. A higher CR rate was observed in younger patients (94% for those &lt; 30 years old, 85% for those 30 to 59 years old, and 39% for those &gt; or = 60 years old, P &lt; .001) and in those who had a mediastinal mass (100%) or blasts with a T-cell immunophenotype. Eighty percent of B-lineage and 97% of T-cell ALL patients achieved a CR (P = .01). The coexpression of myeloid antigens did not affect the response rate or duration. Seventy percent of those with cytogenetic or molecular evidence of the Philadelphia (Ph) chromosome and 84% of those without such evidence achieved a CR (P = .11). Patients in remission received multiagent consolidation treatment, central nervous system prophylaxis, late intensification, and maintenance chemotherapy for a total of 24 months. After a median follow-up time of 43 months, the median survival for all 197 patients is 36 months; the median remission duration for the 167 CR patients is 29 months. Favorable pretreatment characteristics relative to remission duration or survival are younger age, the presence of a mediastinal mass or lymphadenopathy, a white blood cell count (WBC) less than 30,000/microL, L1 morphology, T or TMy immunophenotype, and the absence of the Ph chromosome. The estimates of the proportion surviving at 3 years are 69% for patients less than 30 years old, 39% for those 30 to 59 years old, 89% for those who had a mediastinal mass, 59% with WBC less than 30,000/microL, 63% with L1 morphology, 69% for T or TMy antigen expression, and 62% for those who lack the Ph chromosome. Fifteen patients (8%) had no unfavorable prognostic factors and have an estimated probability of survival at 5 years of 100% (95% confidence interval, 77% to 100%). This intensive chemotherapy regimen produces a high remission rate and a high proportion of durable remissions in adults with ALL.","author":[{"dropping-particle":"","family":"Larson","given":"R A","non-dropping-particle":"","parse-names":false,"suffix":""},{"dropping-particle":"","family":"Dodge","given":"Richard K","non-dropping-particle":"","parse-names":false,"suffix":""},{"dropping-particle":"","family":"Burns","given":"C Patrick","non-dropping-particle":"","parse-names":false,"suffix":""},{"dropping-particle":"","family":"Lee","given":"Edward J","non-dropping-particle":"","parse-names":false,"suffix":""},{"dropping-particle":"","family":"Stone","given":"Richard M","non-dropping-particle":"","parse-names":false,"suffix":""},{"dropping-particle":"","family":"Schulman","given":"Philip","non-dropping-particle":"","parse-names":false,"suffix":""},{"dropping-particle":"","family":"Duggan","given":"David","non-dropping-particle":"","parse-names":false,"suffix":""},{"dropping-particle":"","family":"Davey","given":"Frederick R","non-dropping-particle":"","parse-names":false,"suffix":""},{"dropping-particle":"","family":"Sobol","given":"Robert E","non-dropping-particle":"","parse-names":false,"suffix":""},{"dropping-particle":"","family":"Frankel","given":"Stanley R","non-dropping-particle":"","parse-names":false,"suffix":""}],"container-title":"Blood","id":"ITEM-2","issue":"8","issued":{"date-parts":[["1995"]]},"page":"2025-2037","title":"A five-drug remission induction regimen with intensive consolidation for adults with ALL","type":"article-journal","volume":"85"},"uris":["http://www.mendeley.com/documents/?uuid=1a377891-48a0-39b1-9b52-4e24eaeae381"]},{"id":"ITEM-3","itemData":{"DOI":"10.1002/1097-0142(197608)38:2&lt;672::aid-cncr2820380208&gt;3.0.co;2-c","ISSN":"0008-543X","PMID":"1067890","abstract":"Therapy for acute lymphocytic leukemia (ALL) has been less successful in adults than in children. Many centers treat all adult leukemia with the same regimen. We have used vincristine and prednisone for initial therapy in 14 adults with ALL since 1971 and have followed a treatment regimen developed for childhood ALL for subsequent therapy as well. Complete remissions were attained in 13, and complications and duration of hospitalization were minimized with this nonmyelotoxic regimen. Central nervous system \"prophylactic\" therapy was also well tolerated in these adult patients. However, remission duration and survival in our series were similar to those reported by others. That complete remission can be attained in a high percentage of adult patients with ALL through use of relatively nontoxic treatment demonstrates the importance of selecting out this group of patients from all adults with acute leukemia.","author":[{"dropping-particle":"","family":"Scavino","given":"H F","non-dropping-particle":"","parse-names":false,"suffix":""},{"dropping-particle":"","family":"George","given":"J N","non-dropping-particle":"","parse-names":false,"suffix":""},{"dropping-particle":"","family":"Sears","given":"D A","non-dropping-particle":"","parse-names":false,"suffix":""}],"container-title":"Cancer","id":"ITEM-3","issue":"2","issued":{"date-parts":[["1976","8"]]},"page":"672-7","title":"Remission induction in adult acute lymphocytic leukemia. Use of vincristine and prednisone alone.","type":"article-journal","volume":"38"},"uris":["http://www.mendeley.com/documents/?uuid=690fbcf9-e97f-3e06-a786-f48006ee9cfc"]},{"id":"ITEM-4","itemData":{"ISSN":"0006-4971","PMID":"6375760","abstract":"The efficacy of the addition of intensive therapy with daunorubicin (45 mg/m2 IV on days 1, 2, 3) to an otherwise identical induction program consisting of vincristine, prednisone, and L-asparaginase was assessed in 177 previously untreated adults (greater than or equal to 20 years of age) with acute lymphocytic leukemia (ALL). In the prospectively randomized phase of the investigation, 46 patients received daunorubicin in induction, whereas 53 did not. The two groups were otherwise comparable for pretreatment variables. A complete response was observed in 38/46 patients (83%) treated with daunorubicin, compared to 25/53 (47%) induced with vincristine, prednisone, and L-asparaginase alone (P = .003). The high response rate attributable to the use of the anthracycline was confirmed by the nonrandomized treatment of 78 subsequent patients, in whom a complete response rate of 76% was attained. A common program for central nervous system therapy and for maintenance therapy was employed in 103 patients achieving complete response. Maintenance consisted of cycles of 6-mercaptopurine (6-MP) and methotrexate with periodic reinforcement with vincristine and prednisone. Maintenance therapy proved to be minimally toxic. The average duration of complete response was 15 months and was not affected by the induction program employed. Approximately 25% of responders are projected to remain in continuing complete response for 36 months. The failure of the daunorubicin-containing programs to produce a higher percentage of long-term survivors, despite the higher complete response rates achieved, was thought to be due to the use of a maintenance program that was weak in intensity and dependent on reinforcement with vincristine and prednisone. These data clearly establish the increased effectiveness of vincristine, prednisone, L-asparaginase, and daunorubicin, as compared to this combination without daunorubicin, in the induction of complete response in adults with ALL. The results support the concept of an intensive, rather than a conservative, chemotherapeutic approach as the most appropriate strategy for the treatment of adult ALL.","author":[{"dropping-particle":"","family":"Gottlieb","given":"A J","non-dropping-particle":"","parse-names":false,"suffix":""},{"dropping-particle":"","family":"Weinberg","given":"V","non-dropping-particle":"","parse-names":false,"suffix":""},{"dropping-particle":"","family":"Ellison","given":"R R","non-dropping-particle":"","parse-names":false,"suffix":""},{"dropping-particle":"","family":"Henderson","given":"E S","non-dropping-particle":"","parse-names":false,"suffix":""},{"dropping-particle":"","family":"Terebelo","given":"H","non-dropping-particle":"","parse-names":false,"suffix":""},{"dropping-particle":"","family":"Rafla","given":"S","non-dropping-particle":"","parse-names":false,"suffix":""},{"dropping-particle":"","family":"Cuttner","given":"J","non-dropping-particle":"","parse-names":false,"suffix":""},{"dropping-particle":"","family":"Silver","given":"R T","non-dropping-particle":"","parse-names":false,"suffix":""},{"dropping-particle":"","family":"Carey","given":"R W","non-dropping-particle":"","parse-names":false,"suffix":""},{"dropping-particle":"","family":"Levy","given":"R N","non-dropping-particle":"","parse-names":false,"suffix":""}],"container-title":"Blood","id":"ITEM-4","issue":"1","issued":{"date-parts":[["1984","7"]]},"page":"267-74","title":"Efficacy of daunorubicin in the therapy of adult acute lymphocytic leukemia: a prospective randomized trial by cancer and leukemia group B.","type":"article-journal","volume":"64"},"uris":["http://www.mendeley.com/documents/?uuid=43c6e96e-d53f-3b71-b458-7a47c1f54c22"]},{"id":"ITEM-5","itemData":{"ISSN":"0344-5704","PMID":"8306408","abstract":"A randomized clinical trial of combination chemotherapy for adult acute lymphoblastic leukemia (ALL) with doxorubicin, vincristine and prednisolone with and without L-asparaginase (AdVP vs L-AdVP) was conducted, involving 58 institutions throughout Japan. After reaching complete remission (CR), patients were treated with the same regimen for more than 2 years. Among 166 evaluable cases of the 198 cases enrolled, CR rates were 63.1% (53/84) with AdVP and 64.6% (53/82) with L-AdVP (P = 0.837). Median survival times and 7-year survival rates were 12.7 months and 21.2% with AdVP, and 16.0 months and 22.3% with L-AdVP (P = 0.955 by generalized Wilcoxon test [GW], P = 0.952 by log-rank test [LR]). Median disease-free survival times and 7-year survival rates were 13.5 months and 23.8% with AdVP and 17.0 months and 30.6% with L-AdVP, showing some increments for L-AdVP but no statistical significance (P = 0.141 by GW, P = 0.300 by LR). Among the cases of extramurally confirmed FAB subtypes, CR rates were 75.9% (63/83) for the L1 subtype and 51.3% (39/76) for the L2 subtype (P = 0.001). As to adverse effects, pancreatitis was complicated more frequently in L-AdVP than in AdVP (P = 0.039). Other side effects such as hyperbilirubinemia, diabetes mellitus, diarrhea and hypofibrinogenemia were observed more frequently with L-AdVP, but with no statistical significance. Thus, addition of a single course of L-asparaginase in the induction phase of combination chemotherapy with doxorubicin, vincristine and prednisolone did not significantly enhance the effect of antileukemic treatment of adult ALL.","author":[{"dropping-particle":"","family":"Nagura","given":"E","non-dropping-particle":"","parse-names":false,"suffix":""},{"dropping-particle":"","family":"Kimura","given":"K","non-dropping-particle":"","parse-names":false,"suffix":""},{"dropping-particle":"","family":"Yamada","given":"K","non-dropping-particle":"","parse-names":false,"suffix":""},{"dropping-particle":"","family":"Ota","given":"K","non-dropping-particle":"","parse-names":false,"suffix":""},{"dropping-particle":"","family":"Maekawa","given":"T","non-dropping-particle":"","parse-names":false,"suffix":""},{"dropping-particle":"","family":"Takaku","given":"F","non-dropping-particle":"","parse-names":false,"suffix":""},{"dropping-particle":"","family":"Uchino","given":"H","non-dropping-particle":"","parse-names":false,"suffix":""},{"dropping-particle":"","family":"Masaoka","given":"T","non-dropping-particle":"","parse-names":false,"suffix":""},{"dropping-particle":"","family":"Amaki","given":"I","non-dropping-particle":"","parse-names":false,"suffix":""},{"dropping-particle":"","family":"Kawashima","given":"K","non-dropping-particle":"","parse-names":false,"suffix":""}],"container-title":"Cancer chemotherapy and pharmacology","id":"ITEM-5","issue":"5","issued":{"date-parts":[["1994"]]},"page":"359-65","title":"Nation-wide randomized comparative study of doxorubicin, vincristine and prednisolone combination therapy with and without L-asparaginase for adult acute lymphoblastic leukemia.","type":"article-journal","volume":"33"},"uris":["http://www.mendeley.com/documents/?uuid=bd1d6567-24be-3822-9bf1-e803b43e5b5e"]}],"mendeley":{"formattedCitation":"[54–58]","plainTextFormattedCitation":"[54–58]","previouslyFormattedCitation":"[54–58]"},"properties":{"noteIndex":0},"schema":"https://github.com/citation-style-language/schema/raw/master/csl-citation.json"}</w:instrText>
      </w:r>
      <w:r w:rsidR="00250B38">
        <w:rPr>
          <w:i/>
        </w:rPr>
        <w:fldChar w:fldCharType="separate"/>
      </w:r>
      <w:r w:rsidR="00CE7A8F" w:rsidRPr="00CE7A8F">
        <w:rPr>
          <w:noProof/>
        </w:rPr>
        <w:t>[54–58]</w:t>
      </w:r>
      <w:r w:rsidR="00250B38">
        <w:rPr>
          <w:i/>
        </w:rPr>
        <w:fldChar w:fldCharType="end"/>
      </w:r>
      <w:r w:rsidR="00250B38" w:rsidRPr="00566082">
        <w:rPr>
          <w:i/>
        </w:rPr>
        <w:t>.</w:t>
      </w:r>
    </w:p>
    <w:p w14:paraId="25F460E1" w14:textId="2D68FAFB" w:rsidR="00254823" w:rsidRPr="00566082" w:rsidRDefault="00254823" w:rsidP="00254823">
      <w:pPr>
        <w:spacing w:before="120" w:line="360" w:lineRule="auto"/>
        <w:ind w:firstLine="709"/>
        <w:contextualSpacing/>
        <w:rPr>
          <w:i/>
        </w:rPr>
      </w:pPr>
      <w:r w:rsidRPr="00566082">
        <w:rPr>
          <w:i/>
        </w:rPr>
        <w:t xml:space="preserve">Вторым этапом терапии </w:t>
      </w:r>
      <w:r w:rsidR="00257CE3">
        <w:rPr>
          <w:i/>
        </w:rPr>
        <w:t xml:space="preserve">ОЛ </w:t>
      </w:r>
      <w:r w:rsidRPr="00566082">
        <w:rPr>
          <w:i/>
        </w:rPr>
        <w:t xml:space="preserve">является </w:t>
      </w:r>
      <w:r w:rsidRPr="00566082">
        <w:rPr>
          <w:b/>
          <w:i/>
        </w:rPr>
        <w:t>консолидация</w:t>
      </w:r>
      <w:r w:rsidRPr="00566082">
        <w:rPr>
          <w:i/>
        </w:rPr>
        <w:t xml:space="preserve"> ремиссии (закрепление достигнутого противоопухолевого эффекта). В настоящее время в большинстве случаев консолидация является наиболее агрессивным и высокодозным этапом в лечении ОЛЛ. Задачей этого периода является по возможности еще большее уменьшение числа остающихся после индукции лейкемических клеток. Чаще всего предусмо</w:t>
      </w:r>
      <w:r w:rsidR="00883FC3">
        <w:rPr>
          <w:i/>
        </w:rPr>
        <w:t>трены 1–</w:t>
      </w:r>
      <w:r w:rsidRPr="00566082">
        <w:rPr>
          <w:i/>
        </w:rPr>
        <w:t>2 таких курса, затем</w:t>
      </w:r>
      <w:r w:rsidR="002A1F08">
        <w:rPr>
          <w:i/>
        </w:rPr>
        <w:t>,</w:t>
      </w:r>
      <w:r w:rsidRPr="00566082">
        <w:rPr>
          <w:i/>
        </w:rPr>
        <w:t xml:space="preserve"> перед поддерживающим лечением</w:t>
      </w:r>
      <w:r w:rsidR="008012FD">
        <w:rPr>
          <w:i/>
        </w:rPr>
        <w:t>,</w:t>
      </w:r>
      <w:r w:rsidRPr="00566082">
        <w:rPr>
          <w:i/>
        </w:rPr>
        <w:t xml:space="preserve"> </w:t>
      </w:r>
      <w:r w:rsidR="003F3173" w:rsidRPr="00566082">
        <w:rPr>
          <w:i/>
        </w:rPr>
        <w:t xml:space="preserve">могут использоваться </w:t>
      </w:r>
      <w:r w:rsidRPr="00566082">
        <w:rPr>
          <w:i/>
        </w:rPr>
        <w:t xml:space="preserve">программы реиндукции (более длительные, аналогичные </w:t>
      </w:r>
      <w:r w:rsidR="00257CE3">
        <w:rPr>
          <w:i/>
        </w:rPr>
        <w:t>ИТ</w:t>
      </w:r>
      <w:r w:rsidR="003F3173">
        <w:rPr>
          <w:i/>
        </w:rPr>
        <w:t>)</w:t>
      </w:r>
      <w:r w:rsidR="00C3622B">
        <w:rPr>
          <w:i/>
        </w:rPr>
        <w:t xml:space="preserve">. В протоколе </w:t>
      </w:r>
      <w:r w:rsidR="00A12C9B">
        <w:rPr>
          <w:i/>
        </w:rPr>
        <w:t>р</w:t>
      </w:r>
      <w:r w:rsidRPr="00566082">
        <w:rPr>
          <w:i/>
        </w:rPr>
        <w:t xml:space="preserve">оссийской </w:t>
      </w:r>
      <w:r w:rsidR="00C23E7E">
        <w:rPr>
          <w:i/>
        </w:rPr>
        <w:t xml:space="preserve">исследовательской </w:t>
      </w:r>
      <w:r w:rsidRPr="00566082">
        <w:rPr>
          <w:i/>
        </w:rPr>
        <w:t>группы периодом консолидации названы пять прод</w:t>
      </w:r>
      <w:r w:rsidR="00883FC3">
        <w:rPr>
          <w:i/>
        </w:rPr>
        <w:t>олжительных последовательных (3–4-</w:t>
      </w:r>
      <w:r w:rsidRPr="00566082">
        <w:rPr>
          <w:i/>
        </w:rPr>
        <w:t>недельных) этапа, между которыми не предусмотрены перерывы (!), но изменяется лишь набор лекарственных</w:t>
      </w:r>
      <w:r w:rsidR="00465085">
        <w:rPr>
          <w:i/>
        </w:rPr>
        <w:t xml:space="preserve"> </w:t>
      </w:r>
      <w:r w:rsidRPr="00566082">
        <w:rPr>
          <w:i/>
        </w:rPr>
        <w:t>препаратов</w:t>
      </w:r>
      <w:r w:rsidR="00257CE3">
        <w:rPr>
          <w:i/>
        </w:rPr>
        <w:t>,</w:t>
      </w:r>
      <w:r w:rsidRPr="00566082">
        <w:rPr>
          <w:i/>
        </w:rPr>
        <w:t xml:space="preserve"> используемых в данный период</w:t>
      </w:r>
      <w:r w:rsidR="00257CE3">
        <w:rPr>
          <w:i/>
        </w:rPr>
        <w:t>,</w:t>
      </w:r>
      <w:r w:rsidRPr="00566082">
        <w:rPr>
          <w:i/>
        </w:rPr>
        <w:t xml:space="preserve"> и модифицируются дозировки ряда цитостатических средств. Следует подчеркнуть, что возможн</w:t>
      </w:r>
      <w:r w:rsidR="00257CE3">
        <w:rPr>
          <w:i/>
        </w:rPr>
        <w:t>а</w:t>
      </w:r>
      <w:r w:rsidRPr="00566082">
        <w:rPr>
          <w:i/>
        </w:rPr>
        <w:t xml:space="preserve"> ротация предусмотренных протоколом этапов кон</w:t>
      </w:r>
      <w:r w:rsidR="00257CE3">
        <w:rPr>
          <w:i/>
        </w:rPr>
        <w:t>с</w:t>
      </w:r>
      <w:r w:rsidRPr="00566082">
        <w:rPr>
          <w:i/>
        </w:rPr>
        <w:t>олидации</w:t>
      </w:r>
      <w:r w:rsidR="008012FD">
        <w:rPr>
          <w:i/>
        </w:rPr>
        <w:t>,</w:t>
      </w:r>
      <w:r w:rsidRPr="00566082">
        <w:rPr>
          <w:i/>
        </w:rPr>
        <w:t xml:space="preserve"> в зависимости от цитопенического синдрома и вариантов осложнений</w:t>
      </w:r>
      <w:r w:rsidR="005B5BD0">
        <w:rPr>
          <w:i/>
        </w:rPr>
        <w:t xml:space="preserve"> </w:t>
      </w:r>
      <w:r w:rsidR="00250B38">
        <w:rPr>
          <w:i/>
        </w:rPr>
        <w:fldChar w:fldCharType="begin" w:fldLock="1"/>
      </w:r>
      <w:r w:rsidR="00CE7A8F">
        <w:rPr>
          <w:i/>
        </w:rPr>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leukemia","type":"article-journal","volume":"101"},"uris":["http://www.mendeley.com/documents/?uuid=6ee8bfd0-5b92-3504-a816-e7cae91350fc"]},{"id":"ITEM-2","itemData":{"DOI":"10.1182/blood-2006-05-018192","ISBN":"0006-4971 (Print)\\r0006-4971 (Linking)","ISSN":"0006-4971","PMID":"7718875","abstract":"The goal of this phase II multicenter clinical trial was to evaluate a new intensive chemotherapy program for adults with untreated acute lymphoblastic leukemia (ALL) and to examine prospectively the impact of clinical and biologic characteristics on the outcome. One hundred ninety-seven eligible and evaluable patients (16 to 80 years of age; median, 32 years of age) received cyclophosphamide, daunorubicin, vincristine, prednisone, and L-asparaginase; 167 patients (85%) achieved a complete remission (CR), 13 (7%) had refractory disease, and 17 (9%) died during induction. A higher CR rate was observed in younger patients (94% for those &lt; 30 years old, 85% for those 30 to 59 years old, and 39% for those &gt; or = 60 years old, P &lt; .001) and in those who had a mediastinal mass (100%) or blasts with a T-cell immunophenotype. Eighty percent of B-lineage and 97% of T-cell ALL patients achieved a CR (P = .01). The coexpression of myeloid antigens did not affect the response rate or duration. Seventy percent of those with cytogenetic or molecular evidence of the Philadelphia (Ph) chromosome and 84% of those without such evidence achieved a CR (P = .11). Patients in remission received multiagent consolidation treatment, central nervous system prophylaxis, late intensification, and maintenance chemotherapy for a total of 24 months. After a median follow-up time of 43 months, the median survival for all 197 patients is 36 months; the median remission duration for the 167 CR patients is 29 months. Favorable pretreatment characteristics relative to remission duration or survival are younger age, the presence of a mediastinal mass or lymphadenopathy, a white blood cell count (WBC) less than 30,000/microL, L1 morphology, T or TMy immunophenotype, and the absence of the Ph chromosome. The estimates of the proportion surviving at 3 years are 69% for patients less than 30 years old, 39% for those 30 to 59 years old, 89% for those who had a mediastinal mass, 59% with WBC less than 30,000/microL, 63% with L1 morphology, 69% for T or TMy antigen expression, and 62% for those who lack the Ph chromosome. Fifteen patients (8%) had no unfavorable prognostic factors and have an estimated probability of survival at 5 years of 100% (95% confidence interval, 77% to 100%). This intensive chemotherapy regimen produces a high remission rate and a high proportion of durable remissions in adults with ALL.","author":[{"dropping-particle":"","family":"Larson","given":"R A","non-dropping-particle":"","parse-names":false,"suffix":""},{"dropping-particle":"","family":"Dodge","given":"Richard K","non-dropping-particle":"","parse-names":false,"suffix":""},{"dropping-particle":"","family":"Burns","given":"C Patrick","non-dropping-particle":"","parse-names":false,"suffix":""},{"dropping-particle":"","family":"Lee","given":"Edward J","non-dropping-particle":"","parse-names":false,"suffix":""},{"dropping-particle":"","family":"Stone","given":"Richard M","non-dropping-particle":"","parse-names":false,"suffix":""},{"dropping-particle":"","family":"Schulman","given":"Philip","non-dropping-particle":"","parse-names":false,"suffix":""},{"dropping-particle":"","family":"Duggan","given":"David","non-dropping-particle":"","parse-names":false,"suffix":""},{"dropping-particle":"","family":"Davey","given":"Frederick R","non-dropping-particle":"","parse-names":false,"suffix":""},{"dropping-particle":"","family":"Sobol","given":"Robert E","non-dropping-particle":"","parse-names":false,"suffix":""},{"dropping-particle":"","family":"Frankel","given":"Stanley R","non-dropping-particle":"","parse-names":false,"suffix":""}],"container-title":"Blood","id":"ITEM-2","issue":"8","issued":{"date-parts":[["1995"]]},"page":"2025-2037","title":"A five-drug remission induction regimen with intensive consolidation for adults with ALL","type":"article-journal","volume":"85"},"uris":["http://www.mendeley.com/documents/?uuid=1a377891-48a0-39b1-9b52-4e24eaeae381"]},{"id":"ITEM-3","itemData":{"DOI":"10.1002/1097-0142(197608)38:2&lt;672::aid-cncr2820380208&gt;3.0.co;2-c","ISSN":"0008-543X","PMID":"1067890","abstract":"Therapy for acute lymphocytic leukemia (ALL) has been less successful in adults than in children. Many centers treat all adult leukemia with the same regimen. We have used vincristine and prednisone for initial therapy in 14 adults with ALL since 1971 and have followed a treatment regimen developed for childhood ALL for subsequent therapy as well. Complete remissions were attained in 13, and complications and duration of hospitalization were minimized with this nonmyelotoxic regimen. Central nervous system \"prophylactic\" therapy was also well tolerated in these adult patients. However, remission duration and survival in our series were similar to those reported by others. That complete remission can be attained in a high percentage of adult patients with ALL through use of relatively nontoxic treatment demonstrates the importance of selecting out this group of patients from all adults with acute leukemia.","author":[{"dropping-particle":"","family":"Scavino","given":"H F","non-dropping-particle":"","parse-names":false,"suffix":""},{"dropping-particle":"","family":"George","given":"J N","non-dropping-particle":"","parse-names":false,"suffix":""},{"dropping-particle":"","family":"Sears","given":"D A","non-dropping-particle":"","parse-names":false,"suffix":""}],"container-title":"Cancer","id":"ITEM-3","issue":"2","issued":{"date-parts":[["1976","8"]]},"page":"672-7","title":"Remission induction in adult acute lymphocytic leukemia. Use of vincristine and prednisone alone.","type":"article-journal","volume":"38"},"uris":["http://www.mendeley.com/documents/?uuid=690fbcf9-e97f-3e06-a786-f48006ee9cfc"]},{"id":"ITEM-4","itemData":{"ISSN":"0006-4971","PMID":"6375760","abstract":"The efficacy of the addition of intensive therapy with daunorubicin (45 mg/m2 IV on days 1, 2, 3) to an otherwise identical induction program consisting of vincristine, prednisone, and L-asparaginase was assessed in 177 previously untreated adults (greater than or equal to 20 years of age) with acute lymphocytic leukemia (ALL). In the prospectively randomized phase of the investigation, 46 patients received daunorubicin in induction, whereas 53 did not. The two groups were otherwise comparable for pretreatment variables. A complete response was observed in 38/46 patients (83%) treated with daunorubicin, compared to 25/53 (47%) induced with vincristine, prednisone, and L-asparaginase alone (P = .003). The high response rate attributable to the use of the anthracycline was confirmed by the nonrandomized treatment of 78 subsequent patients, in whom a complete response rate of 76% was attained. A common program for central nervous system therapy and for maintenance therapy was employed in 103 patients achieving complete response. Maintenance consisted of cycles of 6-mercaptopurine (6-MP) and methotrexate with periodic reinforcement with vincristine and prednisone. Maintenance therapy proved to be minimally toxic. The average duration of complete response was 15 months and was not affected by the induction program employed. Approximately 25% of responders are projected to remain in continuing complete response for 36 months. The failure of the daunorubicin-containing programs to produce a higher percentage of long-term survivors, despite the higher complete response rates achieved, was thought to be due to the use of a maintenance program that was weak in intensity and dependent on reinforcement with vincristine and prednisone. These data clearly establish the increased effectiveness of vincristine, prednisone, L-asparaginase, and daunorubicin, as compared to this combination without daunorubicin, in the induction of complete response in adults with ALL. The results support the concept of an intensive, rather than a conservative, chemotherapeutic approach as the most appropriate strategy for the treatment of adult ALL.","author":[{"dropping-particle":"","family":"Gottlieb","given":"A J","non-dropping-particle":"","parse-names":false,"suffix":""},{"dropping-particle":"","family":"Weinberg","given":"V","non-dropping-particle":"","parse-names":false,"suffix":""},{"dropping-particle":"","family":"Ellison","given":"R R","non-dropping-particle":"","parse-names":false,"suffix":""},{"dropping-particle":"","family":"Henderson","given":"E S","non-dropping-particle":"","parse-names":false,"suffix":""},{"dropping-particle":"","family":"Terebelo","given":"H","non-dropping-particle":"","parse-names":false,"suffix":""},{"dropping-particle":"","family":"Rafla","given":"S","non-dropping-particle":"","parse-names":false,"suffix":""},{"dropping-particle":"","family":"Cuttner","given":"J","non-dropping-particle":"","parse-names":false,"suffix":""},{"dropping-particle":"","family":"Silver","given":"R T","non-dropping-particle":"","parse-names":false,"suffix":""},{"dropping-particle":"","family":"Carey","given":"R W","non-dropping-particle":"","parse-names":false,"suffix":""},{"dropping-particle":"","family":"Levy","given":"R N","non-dropping-particle":"","parse-names":false,"suffix":""}],"container-title":"Blood","id":"ITEM-4","issue":"1","issued":{"date-parts":[["1984","7"]]},"page":"267-74","title":"Efficacy of daunorubicin in the therapy of adult acute lymphocytic leukemia: a prospective randomized trial by cancer and leukemia group B.","type":"article-journal","volume":"64"},"uris":["http://www.mendeley.com/documents/?uuid=43c6e96e-d53f-3b71-b458-7a47c1f54c22"]},{"id":"ITEM-5","itemData":{"ISSN":"0344-5704","PMID":"8306408","abstract":"A randomized clinical trial of combination chemotherapy for adult acute lymphoblastic leukemia (ALL) with doxorubicin, vincristine and prednisolone with and without L-asparaginase (AdVP vs L-AdVP) was conducted, involving 58 institutions throughout Japan. After reaching complete remission (CR), patients were treated with the same regimen for more than 2 years. Among 166 evaluable cases of the 198 cases enrolled, CR rates were 63.1% (53/84) with AdVP and 64.6% (53/82) with L-AdVP (P = 0.837). Median survival times and 7-year survival rates were 12.7 months and 21.2% with AdVP, and 16.0 months and 22.3% with L-AdVP (P = 0.955 by generalized Wilcoxon test [GW], P = 0.952 by log-rank test [LR]). Median disease-free survival times and 7-year survival rates were 13.5 months and 23.8% with AdVP and 17.0 months and 30.6% with L-AdVP, showing some increments for L-AdVP but no statistical significance (P = 0.141 by GW, P = 0.300 by LR). Among the cases of extramurally confirmed FAB subtypes, CR rates were 75.9% (63/83) for the L1 subtype and 51.3% (39/76) for the L2 subtype (P = 0.001). As to adverse effects, pancreatitis was complicated more frequently in L-AdVP than in AdVP (P = 0.039). Other side effects such as hyperbilirubinemia, diabetes mellitus, diarrhea and hypofibrinogenemia were observed more frequently with L-AdVP, but with no statistical significance. Thus, addition of a single course of L-asparaginase in the induction phase of combination chemotherapy with doxorubicin, vincristine and prednisolone did not significantly enhance the effect of antileukemic treatment of adult ALL.","author":[{"dropping-particle":"","family":"Nagura","given":"E","non-dropping-particle":"","parse-names":false,"suffix":""},{"dropping-particle":"","family":"Kimura","given":"K","non-dropping-particle":"","parse-names":false,"suffix":""},{"dropping-particle":"","family":"Yamada","given":"K","non-dropping-particle":"","parse-names":false,"suffix":""},{"dropping-particle":"","family":"Ota","given":"K","non-dropping-particle":"","parse-names":false,"suffix":""},{"dropping-particle":"","family":"Maekawa","given":"T","non-dropping-particle":"","parse-names":false,"suffix":""},{"dropping-particle":"","family":"Takaku","given":"F","non-dropping-particle":"","parse-names":false,"suffix":""},{"dropping-particle":"","family":"Uchino","given":"H","non-dropping-particle":"","parse-names":false,"suffix":""},{"dropping-particle":"","family":"Masaoka","given":"T","non-dropping-particle":"","parse-names":false,"suffix":""},{"dropping-particle":"","family":"Amaki","given":"I","non-dropping-particle":"","parse-names":false,"suffix":""},{"dropping-particle":"","family":"Kawashima","given":"K","non-dropping-particle":"","parse-names":false,"suffix":""}],"container-title":"Cancer chemotherapy and pharmacology","id":"ITEM-5","issue":"5","issued":{"date-parts":[["1994"]]},"page":"359-65","title":"Nation-wide randomized comparative study of doxorubicin, vincristine and prednisolone combination therapy with and without L-asparaginase for adult acute lymphoblastic leukemia.","type":"article-journal","volume":"33"},"uris":["http://www.mendeley.com/documents/?uuid=bd1d6567-24be-3822-9bf1-e803b43e5b5e"]}],"mendeley":{"formattedCitation":"[54–58]","plainTextFormattedCitation":"[54–58]","previouslyFormattedCitation":"[54–58]"},"properties":{"noteIndex":0},"schema":"https://github.com/citation-style-language/schema/raw/master/csl-citation.json"}</w:instrText>
      </w:r>
      <w:r w:rsidR="00250B38">
        <w:rPr>
          <w:i/>
        </w:rPr>
        <w:fldChar w:fldCharType="separate"/>
      </w:r>
      <w:r w:rsidR="00CE7A8F" w:rsidRPr="00CE7A8F">
        <w:rPr>
          <w:noProof/>
        </w:rPr>
        <w:t>[54–58]</w:t>
      </w:r>
      <w:r w:rsidR="00250B38">
        <w:rPr>
          <w:i/>
        </w:rPr>
        <w:fldChar w:fldCharType="end"/>
      </w:r>
      <w:r w:rsidR="00250B38" w:rsidRPr="00566082">
        <w:rPr>
          <w:i/>
        </w:rPr>
        <w:t>.</w:t>
      </w:r>
      <w:r w:rsidR="00250B38">
        <w:rPr>
          <w:i/>
        </w:rPr>
        <w:t xml:space="preserve"> </w:t>
      </w:r>
      <w:r w:rsidR="00250B38" w:rsidRPr="00566082">
        <w:rPr>
          <w:i/>
        </w:rPr>
        <w:t xml:space="preserve"> </w:t>
      </w:r>
    </w:p>
    <w:p w14:paraId="2B356597" w14:textId="22CCE9A1" w:rsidR="00254823" w:rsidRPr="00566082" w:rsidRDefault="00254823" w:rsidP="00254823">
      <w:pPr>
        <w:spacing w:before="120" w:line="360" w:lineRule="auto"/>
        <w:ind w:firstLine="709"/>
        <w:contextualSpacing/>
        <w:rPr>
          <w:i/>
        </w:rPr>
      </w:pPr>
      <w:r w:rsidRPr="00566082">
        <w:rPr>
          <w:i/>
        </w:rPr>
        <w:t>После завершения этап</w:t>
      </w:r>
      <w:r w:rsidR="00B0062D">
        <w:rPr>
          <w:i/>
        </w:rPr>
        <w:t>а</w:t>
      </w:r>
      <w:r w:rsidRPr="00566082">
        <w:rPr>
          <w:i/>
        </w:rPr>
        <w:t xml:space="preserve"> консолидации следует период </w:t>
      </w:r>
      <w:r w:rsidRPr="00465085">
        <w:rPr>
          <w:i/>
        </w:rPr>
        <w:t xml:space="preserve">поддерживающего </w:t>
      </w:r>
      <w:r w:rsidRPr="00566082">
        <w:rPr>
          <w:b/>
          <w:i/>
        </w:rPr>
        <w:t>лечения</w:t>
      </w:r>
      <w:r w:rsidR="005B5BD0">
        <w:rPr>
          <w:i/>
        </w:rPr>
        <w:t>, т. е.</w:t>
      </w:r>
      <w:r>
        <w:rPr>
          <w:i/>
        </w:rPr>
        <w:t xml:space="preserve"> </w:t>
      </w:r>
      <w:r w:rsidRPr="00566082">
        <w:rPr>
          <w:i/>
        </w:rPr>
        <w:t>продолжение цитостатического воздействия в меньших дозах, чем в период индукции ремиссии, на возможно остающийся опухолевый клон</w:t>
      </w:r>
      <w:r w:rsidR="00533FE8" w:rsidRPr="00533FE8">
        <w:rPr>
          <w:i/>
        </w:rPr>
        <w:t xml:space="preserve"> </w:t>
      </w:r>
      <w:r w:rsidR="00DC59BE">
        <w:rPr>
          <w:i/>
        </w:rPr>
        <w:fldChar w:fldCharType="begin" w:fldLock="1"/>
      </w:r>
      <w:r w:rsidR="00CE7A8F">
        <w:rPr>
          <w:i/>
        </w:rPr>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leukemia","type":"article-journal","volume":"101"},"uris":["http://www.mendeley.com/documents/?uuid=6ee8bfd0-5b92-3504-a816-e7cae91350fc"]},{"id":"ITEM-2","itemData":{"DOI":"10.1182/blood-2006-05-018192","ISBN":"0006-4971 (Print)\\r0006-4971 (Linking)","ISSN":"0006-4971","PMID":"7718875","abstract":"The goal of this phase II multicenter clinical trial was to evaluate a new intensive chemotherapy program for adults with untreated acute lymphoblastic leukemia (ALL) and to examine prospectively the impact of clinical and biologic characteristics on the outcome. One hundred ninety-seven eligible and evaluable patients (16 to 80 years of age; median, 32 years of age) received cyclophosphamide, daunorubicin, vincristine, prednisone, and L-asparaginase; 167 patients (85%) achieved a complete remission (CR), 13 (7%) had refractory disease, and 17 (9%) died during induction. A higher CR rate was observed in younger patients (94% for those &lt; 30 years old, 85% for those 30 to 59 years old, and 39% for those &gt; or = 60 years old, P &lt; .001) and in those who had a mediastinal mass (100%) or blasts with a T-cell immunophenotype. Eighty percent of B-lineage and 97% of T-cell ALL patients achieved a CR (P = .01). The coexpression of myeloid antigens did not affect the response rate or duration. Seventy percent of those with cytogenetic or molecular evidence of the Philadelphia (Ph) chromosome and 84% of those without such evidence achieved a CR (P = .11). Patients in remission received multiagent consolidation treatment, central nervous system prophylaxis, late intensification, and maintenance chemotherapy for a total of 24 months. After a median follow-up time of 43 months, the median survival for all 197 patients is 36 months; the median remission duration for the 167 CR patients is 29 months. Favorable pretreatment characteristics relative to remission duration or survival are younger age, the presence of a mediastinal mass or lymphadenopathy, a white blood cell count (WBC) less than 30,000/microL, L1 morphology, T or TMy immunophenotype, and the absence of the Ph chromosome. The estimates of the proportion surviving at 3 years are 69% for patients less than 30 years old, 39% for those 30 to 59 years old, 89% for those who had a mediastinal mass, 59% with WBC less than 30,000/microL, 63% with L1 morphology, 69% for T or TMy antigen expression, and 62% for those who lack the Ph chromosome. Fifteen patients (8%) had no unfavorable prognostic factors and have an estimated probability of survival at 5 years of 100% (95% confidence interval, 77% to 100%). This intensive chemotherapy regimen produces a high remission rate and a high proportion of durable remissions in adults with ALL.","author":[{"dropping-particle":"","family":"Larson","given":"R A","non-dropping-particle":"","parse-names":false,"suffix":""},{"dropping-particle":"","family":"Dodge","given":"Richard K","non-dropping-particle":"","parse-names":false,"suffix":""},{"dropping-particle":"","family":"Burns","given":"C Patrick","non-dropping-particle":"","parse-names":false,"suffix":""},{"dropping-particle":"","family":"Lee","given":"Edward J","non-dropping-particle":"","parse-names":false,"suffix":""},{"dropping-particle":"","family":"Stone","given":"Richard M","non-dropping-particle":"","parse-names":false,"suffix":""},{"dropping-particle":"","family":"Schulman","given":"Philip","non-dropping-particle":"","parse-names":false,"suffix":""},{"dropping-particle":"","family":"Duggan","given":"David","non-dropping-particle":"","parse-names":false,"suffix":""},{"dropping-particle":"","family":"Davey","given":"Frederick R","non-dropping-particle":"","parse-names":false,"suffix":""},{"dropping-particle":"","family":"Sobol","given":"Robert E","non-dropping-particle":"","parse-names":false,"suffix":""},{"dropping-particle":"","family":"Frankel","given":"Stanley R","non-dropping-particle":"","parse-names":false,"suffix":""}],"container-title":"Blood","id":"ITEM-2","issue":"8","issued":{"date-parts":[["1995"]]},"page":"2025-2037","title":"A five-drug remission induction regimen with intensive consolidation for adults with ALL","type":"article-journal","volume":"85"},"uris":["http://www.mendeley.com/documents/?uuid=1a377891-48a0-39b1-9b52-4e24eaeae381"]},{"id":"ITEM-3","itemData":{"DOI":"10.1002/1097-0142(197608)38:2&lt;672::aid-cncr2820380208&gt;3.0.co;2-c","ISSN":"0008-543X","PMID":"1067890","abstract":"Therapy for acute lymphocytic leukemia (ALL) has been less successful in adults than in children. Many centers treat all adult leukemia with the same regimen. We have used vincristine and prednisone for initial therapy in 14 adults with ALL since 1971 and have followed a treatment regimen developed for childhood ALL for subsequent therapy as well. Complete remissions were attained in 13, and complications and duration of hospitalization were minimized with this nonmyelotoxic regimen. Central nervous system \"prophylactic\" therapy was also well tolerated in these adult patients. However, remission duration and survival in our series were similar to those reported by others. That complete remission can be attained in a high percentage of adult patients with ALL through use of relatively nontoxic treatment demonstrates the importance of selecting out this group of patients from all adults with acute leukemia.","author":[{"dropping-particle":"","family":"Scavino","given":"H F","non-dropping-particle":"","parse-names":false,"suffix":""},{"dropping-particle":"","family":"George","given":"J N","non-dropping-particle":"","parse-names":false,"suffix":""},{"dropping-particle":"","family":"Sears","given":"D A","non-dropping-particle":"","parse-names":false,"suffix":""}],"container-title":"Cancer","id":"ITEM-3","issue":"2","issued":{"date-parts":[["1976","8"]]},"page":"672-7","title":"Remission induction in adult acute lymphocytic leukemia. Use of vincristine and prednisone alone.","type":"article-journal","volume":"38"},"uris":["http://www.mendeley.com/documents/?uuid=690fbcf9-e97f-3e06-a786-f48006ee9cfc"]},{"id":"ITEM-4","itemData":{"ISSN":"0006-4971","PMID":"6375760","abstract":"The efficacy of the addition of intensive therapy with daunorubicin (45 mg/m2 IV on days 1, 2, 3) to an otherwise identical induction program consisting of vincristine, prednisone, and L-asparaginase was assessed in 177 previously untreated adults (greater than or equal to 20 years of age) with acute lymphocytic leukemia (ALL). In the prospectively randomized phase of the investigation, 46 patients received daunorubicin in induction, whereas 53 did not. The two groups were otherwise comparable for pretreatment variables. A complete response was observed in 38/46 patients (83%) treated with daunorubicin, compared to 25/53 (47%) induced with vincristine, prednisone, and L-asparaginase alone (P = .003). The high response rate attributable to the use of the anthracycline was confirmed by the nonrandomized treatment of 78 subsequent patients, in whom a complete response rate of 76% was attained. A common program for central nervous system therapy and for maintenance therapy was employed in 103 patients achieving complete response. Maintenance consisted of cycles of 6-mercaptopurine (6-MP) and methotrexate with periodic reinforcement with vincristine and prednisone. Maintenance therapy proved to be minimally toxic. The average duration of complete response was 15 months and was not affected by the induction program employed. Approximately 25% of responders are projected to remain in continuing complete response for 36 months. The failure of the daunorubicin-containing programs to produce a higher percentage of long-term survivors, despite the higher complete response rates achieved, was thought to be due to the use of a maintenance program that was weak in intensity and dependent on reinforcement with vincristine and prednisone. These data clearly establish the increased effectiveness of vincristine, prednisone, L-asparaginase, and daunorubicin, as compared to this combination without daunorubicin, in the induction of complete response in adults with ALL. The results support the concept of an intensive, rather than a conservative, chemotherapeutic approach as the most appropriate strategy for the treatment of adult ALL.","author":[{"dropping-particle":"","family":"Gottlieb","given":"A J","non-dropping-particle":"","parse-names":false,"suffix":""},{"dropping-particle":"","family":"Weinberg","given":"V","non-dropping-particle":"","parse-names":false,"suffix":""},{"dropping-particle":"","family":"Ellison","given":"R R","non-dropping-particle":"","parse-names":false,"suffix":""},{"dropping-particle":"","family":"Henderson","given":"E S","non-dropping-particle":"","parse-names":false,"suffix":""},{"dropping-particle":"","family":"Terebelo","given":"H","non-dropping-particle":"","parse-names":false,"suffix":""},{"dropping-particle":"","family":"Rafla","given":"S","non-dropping-particle":"","parse-names":false,"suffix":""},{"dropping-particle":"","family":"Cuttner","given":"J","non-dropping-particle":"","parse-names":false,"suffix":""},{"dropping-particle":"","family":"Silver","given":"R T","non-dropping-particle":"","parse-names":false,"suffix":""},{"dropping-particle":"","family":"Carey","given":"R W","non-dropping-particle":"","parse-names":false,"suffix":""},{"dropping-particle":"","family":"Levy","given":"R N","non-dropping-particle":"","parse-names":false,"suffix":""}],"container-title":"Blood","id":"ITEM-4","issue":"1","issued":{"date-parts":[["1984","7"]]},"page":"267-74","title":"Efficacy of daunorubicin in the therapy of adult acute lymphocytic leukemia: a prospective randomized trial by cancer and leukemia group B.","type":"article-journal","volume":"64"},"uris":["http://www.mendeley.com/documents/?uuid=43c6e96e-d53f-3b71-b458-7a47c1f54c22"]},{"id":"ITEM-5","itemData":{"ISSN":"0344-5704","PMID":"8306408","abstract":"A randomized clinical trial of combination chemotherapy for adult acute lymphoblastic leukemia (ALL) with doxorubicin, vincristine and prednisolone with and without L-asparaginase (AdVP vs L-AdVP) was conducted, involving 58 institutions throughout Japan. After reaching complete remission (CR), patients were treated with the same regimen for more than 2 years. Among 166 evaluable cases of the 198 cases enrolled, CR rates were 63.1% (53/84) with AdVP and 64.6% (53/82) with L-AdVP (P = 0.837). Median survival times and 7-year survival rates were 12.7 months and 21.2% with AdVP, and 16.0 months and 22.3% with L-AdVP (P = 0.955 by generalized Wilcoxon test [GW], P = 0.952 by log-rank test [LR]). Median disease-free survival times and 7-year survival rates were 13.5 months and 23.8% with AdVP and 17.0 months and 30.6% with L-AdVP, showing some increments for L-AdVP but no statistical significance (P = 0.141 by GW, P = 0.300 by LR). Among the cases of extramurally confirmed FAB subtypes, CR rates were 75.9% (63/83) for the L1 subtype and 51.3% (39/76) for the L2 subtype (P = 0.001). As to adverse effects, pancreatitis was complicated more frequently in L-AdVP than in AdVP (P = 0.039). Other side effects such as hyperbilirubinemia, diabetes mellitus, diarrhea and hypofibrinogenemia were observed more frequently with L-AdVP, but with no statistical significance. Thus, addition of a single course of L-asparaginase in the induction phase of combination chemotherapy with doxorubicin, vincristine and prednisolone did not significantly enhance the effect of antileukemic treatment of adult ALL.","author":[{"dropping-particle":"","family":"Nagura","given":"E","non-dropping-particle":"","parse-names":false,"suffix":""},{"dropping-particle":"","family":"Kimura","given":"K","non-dropping-particle":"","parse-names":false,"suffix":""},{"dropping-particle":"","family":"Yamada","given":"K","non-dropping-particle":"","parse-names":false,"suffix":""},{"dropping-particle":"","family":"Ota","given":"K","non-dropping-particle":"","parse-names":false,"suffix":""},{"dropping-particle":"","family":"Maekawa","given":"T","non-dropping-particle":"","parse-names":false,"suffix":""},{"dropping-particle":"","family":"Takaku","given":"F","non-dropping-particle":"","parse-names":false,"suffix":""},{"dropping-particle":"","family":"Uchino","given":"H","non-dropping-particle":"","parse-names":false,"suffix":""},{"dropping-particle":"","family":"Masaoka","given":"T","non-dropping-particle":"","parse-names":false,"suffix":""},{"dropping-particle":"","family":"Amaki","given":"I","non-dropping-particle":"","parse-names":false,"suffix":""},{"dropping-particle":"","family":"Kawashima","given":"K","non-dropping-particle":"","parse-names":false,"suffix":""}],"container-title":"Cancer chemotherapy and pharmacology","id":"ITEM-5","issue":"5","issued":{"date-parts":[["1994"]]},"page":"359-65","title":"Nation-wide randomized comparative study of doxorubicin, vincristine and prednisolone combination therapy with and without L-asparaginase for adult acute lymphoblastic leukemia.","type":"article-journal","volume":"33"},"uris":["http://www.mendeley.com/documents/?uuid=bd1d6567-24be-3822-9bf1-e803b43e5b5e"]}],"mendeley":{"formattedCitation":"[54–58]","plainTextFormattedCitation":"[54–58]","previouslyFormattedCitation":"[54–58]"},"properties":{"noteIndex":0},"schema":"https://github.com/citation-style-language/schema/raw/master/csl-citation.json"}</w:instrText>
      </w:r>
      <w:r w:rsidR="00DC59BE">
        <w:rPr>
          <w:i/>
        </w:rPr>
        <w:fldChar w:fldCharType="separate"/>
      </w:r>
      <w:r w:rsidR="00CE7A8F" w:rsidRPr="00CE7A8F">
        <w:rPr>
          <w:noProof/>
        </w:rPr>
        <w:t>[54–58]</w:t>
      </w:r>
      <w:r w:rsidR="00DC59BE">
        <w:rPr>
          <w:i/>
        </w:rPr>
        <w:fldChar w:fldCharType="end"/>
      </w:r>
      <w:r w:rsidR="00533FE8" w:rsidRPr="00566082">
        <w:rPr>
          <w:i/>
        </w:rPr>
        <w:t>.</w:t>
      </w:r>
      <w:r w:rsidR="00533FE8">
        <w:rPr>
          <w:i/>
        </w:rPr>
        <w:t xml:space="preserve"> </w:t>
      </w:r>
      <w:r w:rsidRPr="00566082">
        <w:rPr>
          <w:i/>
        </w:rPr>
        <w:t xml:space="preserve"> </w:t>
      </w:r>
    </w:p>
    <w:p w14:paraId="3A872121" w14:textId="0ECE34E6" w:rsidR="00254823" w:rsidRDefault="00254823" w:rsidP="00254823">
      <w:pPr>
        <w:shd w:val="clear" w:color="auto" w:fill="FFFFFF"/>
        <w:spacing w:line="360" w:lineRule="auto"/>
        <w:ind w:firstLine="709"/>
        <w:contextualSpacing/>
        <w:rPr>
          <w:i/>
        </w:rPr>
      </w:pPr>
      <w:r w:rsidRPr="00566082">
        <w:rPr>
          <w:i/>
        </w:rPr>
        <w:t>В настоящее время базисом всей программной терапии ОЛЛ является дифференцированное воздействие</w:t>
      </w:r>
      <w:r w:rsidR="00715897">
        <w:rPr>
          <w:i/>
        </w:rPr>
        <w:t>:</w:t>
      </w:r>
      <w:r w:rsidRPr="00566082">
        <w:rPr>
          <w:i/>
        </w:rPr>
        <w:t xml:space="preserve"> 1) для иммунологически зрелых В-ОЛЛ доказана эффективность мощного импульсного короткого воздействия в сочетании с анти-</w:t>
      </w:r>
      <w:r w:rsidRPr="00566082">
        <w:rPr>
          <w:i/>
          <w:lang w:val="en-US"/>
        </w:rPr>
        <w:t>CD</w:t>
      </w:r>
      <w:r w:rsidRPr="00566082">
        <w:rPr>
          <w:i/>
        </w:rPr>
        <w:t>20-моноклональными антителами (90</w:t>
      </w:r>
      <w:r w:rsidR="00715897">
        <w:rPr>
          <w:i/>
        </w:rPr>
        <w:t xml:space="preserve"> </w:t>
      </w:r>
      <w:r w:rsidRPr="00566082">
        <w:rPr>
          <w:i/>
        </w:rPr>
        <w:t xml:space="preserve">% </w:t>
      </w:r>
      <w:r w:rsidR="00222052">
        <w:rPr>
          <w:i/>
        </w:rPr>
        <w:t>5-</w:t>
      </w:r>
      <w:r w:rsidR="00222052" w:rsidRPr="00566082">
        <w:rPr>
          <w:i/>
        </w:rPr>
        <w:t xml:space="preserve">летняя </w:t>
      </w:r>
      <w:r w:rsidR="00D048C3">
        <w:rPr>
          <w:i/>
        </w:rPr>
        <w:t>БРВ</w:t>
      </w:r>
      <w:r w:rsidRPr="00566082">
        <w:rPr>
          <w:i/>
        </w:rPr>
        <w:t>)</w:t>
      </w:r>
      <w:r w:rsidR="00533FE8" w:rsidRPr="00533FE8">
        <w:rPr>
          <w:i/>
        </w:rPr>
        <w:t xml:space="preserve"> </w:t>
      </w:r>
      <w:r w:rsidR="00DC59BE">
        <w:rPr>
          <w:i/>
        </w:rPr>
        <w:fldChar w:fldCharType="begin" w:fldLock="1"/>
      </w:r>
      <w:r w:rsidR="00CE7A8F">
        <w:rPr>
          <w:i/>
        </w:rPr>
        <w:instrText>ADDIN CSL_CITATION {"citationItems":[{"id":"ITEM-1","itemData":{"DOI":"10.1002/cncr.21776","ISSN":"0008543X","abstract":"BACKGROUND. Adult Burkitt-type lymphoma (BL) and acute lymphoblastic leukemia (B-ALL) are rare entities composing 1% to 5% of non-Hodgkin lymphomas NHL) or ALL. Prognosis of BL and B-ALL has been poor with conventional NHL or ALL regimens, but has improved with dose-intensive regimens. METHODS. To evaluate the addition of rituximab, a CD20 monoclonal antibody, to intensive chemotherapy in adults with BL or B-ALL, 31 patients with newly diagnosed BL or B-ALL received the hyper-fractionated cyclophosphamide, vincristine, doxorubicin, and dexamethasone (hyper-CVAD) regimen with rituximab. Their median age was 46 years; 29% were 60 years or older. Rituximab 375 mg/m2 was given on Days 1 and 11 of hyper-CVAD courses and on Days 1 and 8 of methotrexate and cytarabine courses. RESULTS. Complete remission (complete response [CR]) was achieved in 24 of 28 (86%) evaluable patients; 3 had a partial response, and 1 had resistant disease. There were no induction deaths. The 3-year overall survival (OS), event-free survival, and disease-free survival rates were 89%, 80%, and 88%, respectively. Nine elderly patients achieved CR with all of them in continuous CR (except 1 death in CR from infection), with a 3-year OS rate of 89%. Multivariate analysis of current and historical (those treated with hyper-CVAD alone) groups identified age and treatment with rituximab as favorable factors. CONCLUSIONS. The addition of rituximab to hyper-CVAD may improve outcome in adult BL or B-ALL, particularly in elderly patients. © 2006 American Cancer Society.","author":[{"dropping-particle":"","family":"Thomas","given":"Deborah A.","non-dropping-particle":"","parse-names":false,"suffix":""},{"dropping-particle":"","family":"Faderl","given":"Stefan","non-dropping-particle":"","parse-names":false,"suffix":""},{"dropping-particle":"","family":"O'Brien","given":"Susan","non-dropping-particle":"","parse-names":false,"suffix":""},{"dropping-particle":"","family":"Bueso-Ramos","given":"Carlos","non-dropping-particle":"","parse-names":false,"suffix":""},{"dropping-particle":"","family":"Cortes","given":"Jorge","non-dropping-particle":"","parse-names":false,"suffix":""},{"dropping-particle":"","family":"Garcia-Manero","given":"Guillermo","non-dropping-particle":"","parse-names":false,"suffix":""},{"dropping-particle":"","family":"Giles","given":"Francis J.","non-dropping-particle":"","parse-names":false,"suffix":""},{"dropping-particle":"","family":"Verstovsek","given":"Srdan","non-dropping-particle":"","parse-names":false,"suffix":""},{"dropping-particle":"","family":"Wierda","given":"William G.","non-dropping-particle":"","parse-names":false,"suffix":""},{"dropping-particle":"","family":"Pierce","given":"Sherry A.","non-dropping-particle":"","parse-names":false,"suffix":""},{"dropping-particle":"","family":"Shan","given":"Jianqin","non-dropping-particle":"","parse-names":false,"suffix":""},{"dropping-particle":"","family":"Brandt","given":"Mark","non-dropping-particle":"","parse-names":false,"suffix":""},{"dropping-particle":"","family":"Hagemeister","given":"Fredrick B.","non-dropping-particle":"","parse-names":false,"suffix":""},{"dropping-particle":"","family":"Keating","given":"Michael J.","non-dropping-particle":"","parse-names":false,"suffix":""},{"dropping-particle":"","family":"Cabanillas","given":"Fernando","non-dropping-particle":"","parse-names":false,"suffix":""},{"dropping-particle":"","family":"Kantarjian","given":"Hagop","non-dropping-particle":"","parse-names":false,"suffix":""}],"container-title":"Cancer","id":"ITEM-1","issue":"7","issued":{"date-parts":[["2006","4","1"]]},"page":"1569-1580","title":"Chemoimmunotherapy with hyper-CVAD plus rituximab for the treatment of adult Burkitt and Burkitt-type lymphoma or acute lymphoblastic leukemia","type":"article-journal","volume":"106"},"uris":["http://www.mendeley.com/documents/?uuid=c756ddd9-37f2-3b3f-bf5c-53ab47a2abef"]}],"mendeley":{"formattedCitation":"[59]","plainTextFormattedCitation":"[59]","previouslyFormattedCitation":"[59]"},"properties":{"noteIndex":0},"schema":"https://github.com/citation-style-language/schema/raw/master/csl-citation.json"}</w:instrText>
      </w:r>
      <w:r w:rsidR="00DC59BE">
        <w:rPr>
          <w:i/>
        </w:rPr>
        <w:fldChar w:fldCharType="separate"/>
      </w:r>
      <w:r w:rsidR="00CE7A8F" w:rsidRPr="00CE7A8F">
        <w:rPr>
          <w:noProof/>
        </w:rPr>
        <w:t>[59]</w:t>
      </w:r>
      <w:r w:rsidR="00DC59BE">
        <w:rPr>
          <w:i/>
        </w:rPr>
        <w:fldChar w:fldCharType="end"/>
      </w:r>
      <w:r w:rsidRPr="00566082">
        <w:rPr>
          <w:i/>
        </w:rPr>
        <w:t xml:space="preserve">; 2) для </w:t>
      </w:r>
      <w:r w:rsidRPr="00566082">
        <w:rPr>
          <w:i/>
          <w:lang w:val="en-US"/>
        </w:rPr>
        <w:t>Ph</w:t>
      </w:r>
      <w:r w:rsidRPr="00566082">
        <w:rPr>
          <w:i/>
        </w:rPr>
        <w:t xml:space="preserve">-позитивных ОЛЛ ключевым фактором эффективности является использование ингибиторов </w:t>
      </w:r>
      <w:r w:rsidRPr="00566082">
        <w:rPr>
          <w:i/>
          <w:lang w:val="en-US"/>
        </w:rPr>
        <w:t>abl</w:t>
      </w:r>
      <w:r w:rsidRPr="00566082">
        <w:rPr>
          <w:i/>
        </w:rPr>
        <w:t>-</w:t>
      </w:r>
      <w:r w:rsidRPr="00566082">
        <w:rPr>
          <w:i/>
        </w:rPr>
        <w:lastRenderedPageBreak/>
        <w:t>тирозинкиназы (80</w:t>
      </w:r>
      <w:r w:rsidR="00715897">
        <w:rPr>
          <w:i/>
        </w:rPr>
        <w:t xml:space="preserve"> </w:t>
      </w:r>
      <w:r w:rsidRPr="00566082">
        <w:rPr>
          <w:i/>
        </w:rPr>
        <w:t xml:space="preserve">% </w:t>
      </w:r>
      <w:r w:rsidR="00B0062D">
        <w:rPr>
          <w:i/>
        </w:rPr>
        <w:t>3-</w:t>
      </w:r>
      <w:r w:rsidRPr="00566082">
        <w:rPr>
          <w:i/>
        </w:rPr>
        <w:t>летняя выживаемость)</w:t>
      </w:r>
      <w:r w:rsidR="00250B38" w:rsidRPr="00533FE8">
        <w:rPr>
          <w:i/>
        </w:rPr>
        <w:t xml:space="preserve"> </w:t>
      </w:r>
      <w:r w:rsidR="00250B38">
        <w:rPr>
          <w:i/>
        </w:rPr>
        <w:fldChar w:fldCharType="begin" w:fldLock="1"/>
      </w:r>
      <w:r w:rsidR="00CE7A8F">
        <w:rPr>
          <w:i/>
        </w:rPr>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CE7A8F">
        <w:rPr>
          <w:rFonts w:ascii="Cambria Math" w:hAnsi="Cambria Math" w:cs="Cambria Math"/>
          <w:i/>
        </w:rPr>
        <w:instrText>∼</w:instrText>
      </w:r>
      <w:r w:rsidR="00CE7A8F">
        <w:rPr>
          <w:i/>
        </w:rPr>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mendeley":{"formattedCitation":"[50]","plainTextFormattedCitation":"[50]","previouslyFormattedCitation":"[50]"},"properties":{"noteIndex":0},"schema":"https://github.com/citation-style-language/schema/raw/master/csl-citation.json"}</w:instrText>
      </w:r>
      <w:r w:rsidR="00250B38">
        <w:rPr>
          <w:i/>
        </w:rPr>
        <w:fldChar w:fldCharType="separate"/>
      </w:r>
      <w:r w:rsidR="00CE7A8F" w:rsidRPr="00CE7A8F">
        <w:rPr>
          <w:noProof/>
        </w:rPr>
        <w:t>[50]</w:t>
      </w:r>
      <w:r w:rsidR="00250B38">
        <w:rPr>
          <w:i/>
        </w:rPr>
        <w:fldChar w:fldCharType="end"/>
      </w:r>
      <w:r w:rsidRPr="00566082">
        <w:rPr>
          <w:i/>
        </w:rPr>
        <w:t xml:space="preserve">; 3) для </w:t>
      </w:r>
      <w:r w:rsidR="00EF50E6" w:rsidRPr="00EF50E6">
        <w:rPr>
          <w:i/>
          <w:szCs w:val="24"/>
        </w:rPr>
        <w:t>пациентов</w:t>
      </w:r>
      <w:r w:rsidRPr="00566082">
        <w:rPr>
          <w:i/>
        </w:rPr>
        <w:t xml:space="preserve">, у </w:t>
      </w:r>
      <w:r w:rsidR="00B0062D">
        <w:rPr>
          <w:i/>
        </w:rPr>
        <w:t>которых</w:t>
      </w:r>
      <w:r w:rsidRPr="00566082">
        <w:rPr>
          <w:i/>
        </w:rPr>
        <w:t xml:space="preserve"> определяется персистенция минимальной остаточной популяции опухолевых клеток, – </w:t>
      </w:r>
      <w:r w:rsidR="00257CE3">
        <w:rPr>
          <w:i/>
        </w:rPr>
        <w:t>алло</w:t>
      </w:r>
      <w:r w:rsidR="00F33796">
        <w:rPr>
          <w:i/>
        </w:rPr>
        <w:t>-ТГСК</w:t>
      </w:r>
      <w:r w:rsidR="00715897">
        <w:rPr>
          <w:i/>
        </w:rPr>
        <w:t xml:space="preserve"> </w:t>
      </w:r>
      <w:r w:rsidR="00250B38">
        <w:rPr>
          <w:i/>
        </w:rPr>
        <w:fldChar w:fldCharType="begin" w:fldLock="1"/>
      </w:r>
      <w:r w:rsidR="00CE7A8F">
        <w:rPr>
          <w:i/>
        </w:rPr>
        <w:instrText>ADDIN CSL_CITATION {"citationItems":[{"id":"ITEM-1","itemData":{"DOI":"10.1182/blood-2007-10-116582","ISSN":"00064971","abstract":"An international collaboration was set up to prospectively evaluate the role of allogeneic transplantation for adults with acute lymphoblastic leukemia (ALL) and compare autologous transplantation with standard chemotherapy. Patients received 2 phases of induction and, if in remission, were assigned to allogeneic transplantation if they had a compatible sibling donor. Other patients were randomized to chemotherapy for 2.5 years versus an autologous transplantation. A donor versus no-donor analysis showed that Philadelphia chromosome-negative patients with a donor had a 5-year improved overall survival (OS), 53% versus 45% (P = .01), and the relapse rate was significantly lower (P &lt; or = .001). The survival difference was significant in standard-risk patients, but not in high-risk patients with a high nonrelapse mortality rate in the high-risk donor group. Patients randomized to chemotherapy had a higher 5-year OS (46%) than those randomized to autologous transplantation (37%; P = .03). Matched related allogeneic transplantations for ALL in first complete remission provide the most potent antileukemic therapy and considerable survival benefit for standard-risk patients. However, the transplantation-related mortality for high-risk older patients was unacceptably high and abrogated the reduction in relapse risk. There is no evidence that a single autologous transplantation can replace consolidation/maintenance in any risk group. This study is registered at http://clinicaltrials.gov as NCT00002514.","author":[{"dropping-particle":"","family":"Goldstone","given":"Anthony H.","non-dropping-particle":"","parse-names":false,"suffix":""},{"dropping-particle":"","family":"Richards","given":"Susan M.","non-dropping-particle":"","parse-names":false,"suffix":""},{"dropping-particle":"","family":"Lazarus","given":"Hillard M.","non-dropping-particle":"","parse-names":false,"suffix":""},{"dropping-particle":"","family":"Tallman","given":"Martin S.","non-dropping-particle":"","parse-names":false,"suffix":""},{"dropping-particle":"","family":"Buck","given":"Georgina","non-dropping-particle":"","parse-names":false,"suffix":""},{"dropping-particle":"","family":"Fielding","given":"Adele K.","non-dropping-particle":"","parse-names":false,"suffix":""},{"dropping-particle":"","family":"Burnett","given":"Alan K.","non-dropping-particle":"","parse-names":false,"suffix":""},{"dropping-particle":"","family":"Chopra","given":"Raj","non-dropping-particle":"","parse-names":false,"suffix":""},{"dropping-particle":"","family":"Wiernik","given":"Peter H.","non-dropping-particle":"","parse-names":false,"suffix":""},{"dropping-particle":"","family":"Foroni","given":"Letizia","non-dropping-particle":"","parse-names":false,"suffix":""},{"dropping-particle":"","family":"Paietta","given":"Elisabeth","non-dropping-particle":"","parse-names":false,"suffix":""},{"dropping-particle":"","family":"Litzow","given":"Mark R.","non-dropping-particle":"","parse-names":false,"suffix":""},{"dropping-particle":"","family":"Marks","given":"David I.","non-dropping-particle":"","parse-names":false,"suffix":""},{"dropping-particle":"","family":"Durrant","given":"Jill","non-dropping-particle":"","parse-names":false,"suffix":""},{"dropping-particle":"","family":"McMillan","given":"Andrew","non-dropping-particle":"","parse-names":false,"suffix":""},{"dropping-particle":"","family":"Franklin","given":"Ian M.","non-dropping-particle":"","parse-names":false,"suffix":""},{"dropping-particle":"","family":"Luger","given":"Selina","non-dropping-particle":"","parse-names":false,"suffix":""},{"dropping-particle":"","family":"Ciobanu","given":"Niculae","non-dropping-particle":"","parse-names":false,"suffix":""},{"dropping-particle":"","family":"Rowe","given":"Jacob M.","non-dropping-particle":"","parse-names":false,"suffix":""}],"container-title":"Blood","id":"ITEM-1","issue":"4","issued":{"date-parts":[["2008","2","15"]]},"page":"1827-1833","title":"In adults with standard-risk acute lymphoblastic leukemia, the greatest benefit is achieved from a matched sibling allogeneic transplantation in first complete remission, and an autologous transplantation is less effective than conventional consolidation/maintenance chemotherapy in all patients: Final results of the International ALL Trial (MRC UKALLXII/ECOG E2993)","type":"article-journal","volume":"111"},"uris":["http://www.mendeley.com/documents/?uuid=d9fbdb4e-494f-3bf7-8539-980d7daed010"]},{"id":"ITEM-2","itemData":{"DOI":"10.1182/blood-2011-09-377713","ISSN":"1528-0020","PMID":"22442346","abstract":"Quantification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Leukemia","given":"","non-dropping-particle":"","parse-names":false,"suffix":""}],"container-title":"Blood","id":"ITEM-2","issue":"9","issued":{"date-parts":[["2012","8","30"]]},"page":"1868-76","title":"Adult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[53,60]","plainTextFormattedCitation":"[53,60]","previouslyFormattedCitation":"[53,60]"},"properties":{"noteIndex":0},"schema":"https://github.com/citation-style-language/schema/raw/master/csl-citation.json"}</w:instrText>
      </w:r>
      <w:r w:rsidR="00250B38">
        <w:rPr>
          <w:i/>
        </w:rPr>
        <w:fldChar w:fldCharType="separate"/>
      </w:r>
      <w:r w:rsidR="00CE7A8F" w:rsidRPr="00CE7A8F">
        <w:rPr>
          <w:noProof/>
        </w:rPr>
        <w:t>[53,60]</w:t>
      </w:r>
      <w:r w:rsidR="00250B38">
        <w:rPr>
          <w:i/>
        </w:rPr>
        <w:fldChar w:fldCharType="end"/>
      </w:r>
      <w:r w:rsidR="00250B38">
        <w:rPr>
          <w:i/>
        </w:rPr>
        <w:t>.</w:t>
      </w:r>
    </w:p>
    <w:p w14:paraId="6D0ECF92" w14:textId="17D00F7C" w:rsidR="00254823" w:rsidRPr="00715897" w:rsidRDefault="00B3408C" w:rsidP="00254823">
      <w:pPr>
        <w:spacing w:line="360" w:lineRule="auto"/>
        <w:contextualSpacing/>
        <w:rPr>
          <w:i/>
        </w:rPr>
      </w:pPr>
      <w:r>
        <w:rPr>
          <w:i/>
        </w:rPr>
        <w:t xml:space="preserve">Принципиально необходимо </w:t>
      </w:r>
      <w:r w:rsidR="00715897">
        <w:rPr>
          <w:i/>
        </w:rPr>
        <w:t>выделять три ключевые, требующие разного лечения группы ОЛЛ: 1) В-зрелые ОЛЛ; 2)</w:t>
      </w:r>
      <w:r w:rsidR="00254823" w:rsidRPr="009F7B4C">
        <w:rPr>
          <w:i/>
        </w:rPr>
        <w:t xml:space="preserve"> </w:t>
      </w:r>
      <w:r w:rsidR="00254823" w:rsidRPr="009F7B4C">
        <w:rPr>
          <w:i/>
          <w:lang w:val="en-US"/>
        </w:rPr>
        <w:t>Ph</w:t>
      </w:r>
      <w:r w:rsidR="00715897">
        <w:rPr>
          <w:i/>
        </w:rPr>
        <w:t>-позитивные ОЛЛ; 3)</w:t>
      </w:r>
      <w:r w:rsidR="00254823" w:rsidRPr="009F7B4C">
        <w:rPr>
          <w:i/>
        </w:rPr>
        <w:t xml:space="preserve"> </w:t>
      </w:r>
      <w:r w:rsidR="00254823" w:rsidRPr="009F7B4C">
        <w:rPr>
          <w:i/>
          <w:lang w:val="en-US"/>
        </w:rPr>
        <w:t>Ph</w:t>
      </w:r>
      <w:r w:rsidR="00254823" w:rsidRPr="009F7B4C">
        <w:rPr>
          <w:i/>
        </w:rPr>
        <w:t>-негативные ОЛЛ</w:t>
      </w:r>
      <w:r w:rsidR="00715897">
        <w:rPr>
          <w:i/>
        </w:rPr>
        <w:t xml:space="preserve"> </w:t>
      </w:r>
      <w:r w:rsidR="00250B38" w:rsidRPr="00445F02">
        <w:rPr>
          <w:i/>
        </w:rPr>
        <w:fldChar w:fldCharType="begin" w:fldLock="1"/>
      </w:r>
      <w:r w:rsidR="00CE7A8F">
        <w:rPr>
          <w:i/>
        </w:rPr>
        <w:instrText xml:space="preserve">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(EWALL)","type":"book"},"uris":["http://www.mendeley.com/documents/?uuid=aba58166-cd2b-4f70-bb6a-5fdd9e1b42de"]},{"id":"ITEM-5","itemData":{"DOI":"10.1002/cncr.21776","ISSN":"0008543X","abstract":"BACKGROUND. Adult Burkitt-type lymphoma (BL) and acute lymphoblastic leukemia (B-ALL) are rare entities composing 1% to 5% of non-Hodgkin lymphomas NHL) or ALL. Prognosis of BL and B-ALL has been poor with conventional NHL or ALL regimens, but has improved with dose-intensive regimens. METHODS. To evaluate the addition of rituximab, a CD20 monoclonal antibody, to intensive chemotherapy in adults with BL or B-ALL, 31 patients with newly diagnosed BL or B-ALL received the hyper-fractionated cyclophosphamide, vincristine, doxorubicin, and dexamethasone (hyper-CVAD) regimen with rituximab. Their median age was 46 years; 29% were 60 years or older. Rituximab 375 mg/m2 was given on Days 1 and 11 of hyper-CVAD courses and on Days 1 and 8 of methotrexate and cytarabine courses. RESULTS. Complete remission (complete response [CR]) was achieved in 24 of 28 (86%) evaluable patients; 3 had a partial response, and 1 had resistant disease. There were no induction deaths. The 3-year overall survival (OS), event-free survival, and disease-free survival rates were 89%, 80%, and 88%, respectively. Nine elderly patients achieved CR with all of them in continuous CR (except 1 death in CR from infection), with a 3-year OS rate of 89%. Multivariate analysis of current and historical (those treated with hyper-CVAD alone) groups identified age and treatment with rituximab as favorable factors. CONCLUSIONS. The addition of rituximab to hyper-CVAD may improve outcome in adult BL or B-ALL, particularly in elderly patients. © 2006 American Cancer Society.","author":[{"dropping-particle":"","family":"Thomas","given":"Deborah A.","non-dropping-particle":"","parse-names":false,"suffix":""},{"dropping-particle":"","family":"Faderl","given":"Stefan","non-dropping-particle":"","parse-names":false,"suffix":""},{"dropping-particle":"","family":"O'Brien","given":"Susan","non-dropping-particle":"","parse-names":false,"suffix":""},{"dropping-particle":"","family":"Bueso-Ramos","given":"Carlos","non-dropping-particle":"","parse-names":false,"suffix":""},{"dropping-particle":"","family":"Cortes","given":"Jorge","non-dropping-particle":"","parse-names":false,"suffix":""},{"dropping-particle":"","family":"Garcia-Manero","given":"Guillermo","non-dropping-particle":"","parse-names":false,"suffix":""},{"dropping-particle":"","family":"Giles","given":"Francis J.","non-dropping-particle":"","parse-names":false,"suffix":""},{"dropping-particle":"","family":"Verstovsek","given":"Srdan","non-dropping-particle":"","parse-names":false,"suffix":""},{"dropping-particle":"","family":"Wierda","given":"William G.","non-dropping-particle":"","parse-names":false,"suffix":""},{"dropping-particle":"","family":"Pierce","given":"Sherry A.","non-dropping-particle":"","parse-names":false,"suffix":""},{"dropping-particle":"","family":"Shan","given":"Jianqin","non-dropping-particle":"","parse-names":false,"suffix":""},{"dropping-particle":"","family":"Brandt","given":"Mark","non-dropping-particle":"","parse-names":false,"suffix":""},{"dropping-particle":"","family":"Hagemeister","given":"Fredrick B.","non-dropping-particle":"","parse-names":false,"suffix":""},{"dropping-particle":"","family":"Keating","given":"Michael J.","non-dropping-particle":"","parse-names":false,"suffix":""},{"dropping-particle":"","family":"Cabanillas","given":"Fernando","non-dropping-particle":"","parse-names":false,"suffix":""},{"dropping-particle":"","family":"Kantarjian","given":"Hagop","non-dropping-particle":"","parse-names":false,"suffix":""}],"container-title":"Cancer","id":"ITEM-5","issue":"7","issued":{"date-parts":[["2006","4","1"]]},"page":"1569-1580","title":"Chemoimmunotherapy with hyper-CVAD plus rituximab for the treatment of adult Burkitt and Burkitt-type lymphoma or acute lymphoblastic leukemia","type":"article-journal","volume":"106"},"uris":["http://www.mendeley.com/documents/?uuid=c756ddd9-37f2-3b3f-bf5c-53ab47a2abef"]},{"id":"ITEM-6","itemData":{"DOI":"10.1002/ajh.24926","ISSN":"1096-8652","PMID":"28971501","abstract":"Philadelphia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CE7A8F">
        <w:rPr>
          <w:rFonts w:ascii="Cambria Math" w:hAnsi="Cambria Math" w:cs="Cambria Math"/>
          <w:i/>
        </w:rPr>
        <w:instrText>∼</w:instrText>
      </w:r>
      <w:r w:rsidR="00CE7A8F">
        <w:rPr>
          <w:i/>
        </w:rPr>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hematology","id":"ITEM-6","issue":"2","issued":{"date-parts":[["2018","2"]]},"page":"286-295","title":"Current paradigms in the management of Philadelphia chromosome positive acute lymphoblastic leukemia in adults.","type":"article-journal","volume":"93"},"uris":["http://www.mendeley.com/documents/?uuid=a659863f-b726-3b17-95e8-c59bf5045469"]},{"id":"ITEM-7","itemData":{"DOI":"10.1182/blood-2007-10-116582","ISSN":"00064971","abstract":"An international collaboration was set up to prospectively evaluate the role of allogeneic transplantation for adults with acute lymphoblastic leukemia (ALL) and compare autologous transplantation with standard chemotherapy. Patients received 2 phases of induction and, if in remission, were assigned to allogeneic transplantation if they had a compatible sibling donor. Other patients were randomized to chemotherapy for 2.5 years versus an autologous transplantation. A donor versus no-donor analysis showed that Philadelphia chromosome-negative patients with a donor had a 5-year improved overall survival (OS), 53% versus 45% (P = .01), and the relapse rate was significantly lower (P &lt; or = .001). The survival difference was significant in standard-risk patients, but not in high-risk patients with a high nonrelapse mortality rate in the high-risk donor group. Patients randomized to chemotherapy had a higher 5-year OS (46%) than those randomized to autologous transplantation (37%; P = .03). Matched related allogeneic transplantations for ALL in first complete remission provide the most potent antileukemic therapy and considerable survival benefit for standard-risk patients. However, the transplantation-related mortality for high-risk older patients was unacceptably high and abrogated the reduction in relapse risk. There is no evidence that a single autologous transplantation can replace consolidation/maintenance in any risk group. This study is registered at http://clinicaltrials.gov as NCT00002514.","author":[{"dropping-particle":"","family":"Goldstone","given":"Anthony H.","non-dropping-particle":"","parse-names":false,"suffix":""},{"dropping-particle":"","family":"Richards","given":"Susan M.","non-dropping-particle":"","parse-names":false,"suffix":""},{"dropping-particle":"","family":"Lazarus","given":"Hillard M.","non-dropping-particle":"","parse-names":false,"suffix":""},{"dropping-particle":"","family":"Tallman","given":"Martin S.","non-dropping-particle":"","parse-names":false,"suffix":""},{"dropping-particle":"","family":"Buck","given":"Georgina","non-dropping-particle":"","parse-names":false,"suffix":""},{"dropping-particle":"","family":"Fielding","given":"Adele K.","non-dropping-particle":"","parse-names":false,"suffix":""},{"dropping-particle":"","family":"Burnett","given":"Alan K.","non-dropping-particle":"","parse-names":false,"suffix":""},{"dropping-particle":"","family":"Chopra","given":"Raj","non-dropping-particle":"","parse-names":false,"suffix":""},{"dropping-particle":"","family":"Wiernik","given":"Peter H.","non-dropping-particle":"","parse-names":false,"suffix":""},{"dropping-particle":"","family":"Foroni","given":"Letizia","non-dropping-particle":"","parse-names":false,"suffix":""},{"dropping-particle":"","family":"Paietta","given":"Elisabeth","non-dropping-particle":"","parse-names":false,"suffix":""},{"dropping-particle":"","family":"Litzow","given":"Mark R.","non-dropping-particle":"","parse-names":false,"suffix":""},{"dropping-particle":"","family":"Marks","given":"David I.","non-dropping-particle":"","parse-names":false,"suffix":""},{"dropping-particle":"","family":"Durrant","given":"Jill","non-dropping-particle":"","parse-names":false,"suffix":""},{"dropping-particle":"","family":"McMillan","given":"Andrew","non-dropping-particle":"","parse-names":false,"suffix":""},{"dropping-particle":"","family":"Franklin","given":"Ian M.","non-dropping-particle":"","parse-names":false,"suffix":""},{"dropping-particle":"","family":"Luger","given":"Selina","non-dropping-particle":"","parse-names":false,"suffix":""},{"dropping-particle":"","family":"Ciobanu","given":"Niculae","non-dropping-particle":"","parse-names":false,"suffix":""},{"dropping-particle":"","family":"Rowe","given":"Jacob M.","non-dropping-particle":"","parse-names":false,"suffix":""}],"container-title":"Blood","id":"ITEM-7","issue":"4","issued":{"date-parts":[["2008","2","15"]]},"page":"1827-1833","title":"In adults with standard-risk acute lymphoblastic leukemia, the greatest benefit is achieved from a matched sibling allogeneic transplantation in first complete remission, and an autologous transplantation is less effective than conventional consolidation/maintenance chemotherapy in all patients: Final results of the International ALL Trial (MRC UKALLXII/ECOG E2993)","type":"article-journal","volume":"111"},"uris":["http://www.mendeley.com/documents/?uuid=d9fbdb4e-494f-3bf7-8539-980d7daed010"]},{"id":"ITEM-8","itemData":{"DOI":"10.1182/blood-2011-09-377713","ISSN":"1528-0020","PMID":"22442346","abstract":"Quantification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Leukemia","given":"","non-dropping-particle":"","parse-names":false,"suffix":""}],"container-title":"Blood","id":"ITEM-8","issue":"9","issued":{"date-parts":[["2012","8","30"]]},"page":"1868-76","title":"Adult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[1,2,4,5,50,53,59,60]","plainTextFormattedCitation":"[1,2,4,5,50,53,59,60]","previouslyFormattedCitation":"[1,2,4,5,50,53,59,60]"},"properties":{"noteIndex":0},"schema":"https://github.com/citation-style-language/schema/raw/master/csl-citation.json"}</w:instrText>
      </w:r>
      <w:r w:rsidR="00250B38" w:rsidRPr="00445F02">
        <w:rPr>
          <w:i/>
        </w:rPr>
        <w:fldChar w:fldCharType="separate"/>
      </w:r>
      <w:r w:rsidR="00CE7A8F" w:rsidRPr="00CE7A8F">
        <w:rPr>
          <w:noProof/>
        </w:rPr>
        <w:t>[1,2,4,5,50,53,59,60]</w:t>
      </w:r>
      <w:r w:rsidR="00250B38" w:rsidRPr="00445F02">
        <w:rPr>
          <w:i/>
        </w:rPr>
        <w:fldChar w:fldCharType="end"/>
      </w:r>
      <w:r w:rsidR="00715897" w:rsidRPr="009714E0">
        <w:rPr>
          <w:i/>
        </w:rPr>
        <w:t>.</w:t>
      </w:r>
    </w:p>
    <w:p w14:paraId="6C3DF30C" w14:textId="2185C9A7" w:rsidR="00254823" w:rsidRDefault="00254823" w:rsidP="00956D03">
      <w:pPr>
        <w:numPr>
          <w:ilvl w:val="0"/>
          <w:numId w:val="21"/>
        </w:numPr>
        <w:spacing w:line="360" w:lineRule="auto"/>
        <w:contextualSpacing/>
      </w:pPr>
      <w:r w:rsidRPr="000667C9">
        <w:rPr>
          <w:b/>
        </w:rPr>
        <w:t>Рекомендуется</w:t>
      </w:r>
      <w:r>
        <w:rPr>
          <w:i/>
        </w:rPr>
        <w:t xml:space="preserve"> </w:t>
      </w:r>
      <w:r w:rsidRPr="00DE0246">
        <w:t>для иммунологически В-зрелого варианта ОЛЛ (Беркитт-лейкоза/лимфомы) использовать интенсивное импульсное (блоковое) воздействие</w:t>
      </w:r>
      <w:r>
        <w:t xml:space="preserve"> химиопрепаратами (по программе ЛБ-М-04 и т.</w:t>
      </w:r>
      <w:r w:rsidR="00715897">
        <w:t xml:space="preserve"> </w:t>
      </w:r>
      <w:r w:rsidR="00B81405">
        <w:t>д.</w:t>
      </w:r>
      <w:r w:rsidR="005A172A">
        <w:t xml:space="preserve"> см. п</w:t>
      </w:r>
      <w:r>
        <w:t xml:space="preserve">риложение </w:t>
      </w:r>
      <w:r w:rsidR="00533FE8">
        <w:t>А3.1</w:t>
      </w:r>
      <w:r>
        <w:t>)</w:t>
      </w:r>
      <w:r w:rsidRPr="00DE0246">
        <w:t xml:space="preserve"> в сочетании с анти-</w:t>
      </w:r>
      <w:r w:rsidRPr="00DE0246">
        <w:rPr>
          <w:lang w:val="en-US"/>
        </w:rPr>
        <w:t>CD</w:t>
      </w:r>
      <w:r w:rsidRPr="00DE0246">
        <w:t>20-моноклональными антителами (</w:t>
      </w:r>
      <w:r w:rsidR="00533FE8" w:rsidRPr="00DE0246">
        <w:t>ритуксимабом</w:t>
      </w:r>
      <w:r w:rsidRPr="00DE0246">
        <w:t>**)</w:t>
      </w:r>
      <w:r w:rsidR="00715897">
        <w:t xml:space="preserve"> </w:t>
      </w:r>
      <w:r w:rsidR="00250B38">
        <w:fldChar w:fldCharType="begin" w:fldLock="1"/>
      </w:r>
      <w:r w:rsidR="00445F02">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[61]","plainTextFormattedCitation":"[61]","previouslyFormattedCitation":"[61]"},"properties":{"noteIndex":0},"schema":"https://github.com/citation-style-language/schema/raw/master/csl-citation.json"}</w:instrText>
      </w:r>
      <w:r w:rsidR="00250B38">
        <w:fldChar w:fldCharType="separate"/>
      </w:r>
      <w:r w:rsidR="00CE7A8F" w:rsidRPr="00CE7A8F">
        <w:rPr>
          <w:noProof/>
        </w:rPr>
        <w:t>[61]</w:t>
      </w:r>
      <w:r w:rsidR="00250B38">
        <w:fldChar w:fldCharType="end"/>
      </w:r>
      <w:r w:rsidR="00250B38" w:rsidRPr="00DE0246">
        <w:t>.</w:t>
      </w:r>
    </w:p>
    <w:p w14:paraId="1FA1F97D" w14:textId="236B0B29" w:rsidR="00254823" w:rsidRPr="00617969" w:rsidRDefault="00254823" w:rsidP="00B3408C">
      <w:pPr>
        <w:spacing w:line="360" w:lineRule="auto"/>
        <w:ind w:firstLine="709"/>
        <w:contextualSpacing/>
        <w:rPr>
          <w:b/>
        </w:rPr>
      </w:pPr>
      <w:r w:rsidRPr="00445F02">
        <w:rPr>
          <w:b/>
        </w:rPr>
        <w:t>Уровень убедительности рекомендаций</w:t>
      </w:r>
      <w:r w:rsidRPr="00445F02" w:rsidDel="00670C55">
        <w:rPr>
          <w:b/>
        </w:rPr>
        <w:t xml:space="preserve"> </w:t>
      </w:r>
      <w:r w:rsidR="00715897" w:rsidRPr="00445F02">
        <w:rPr>
          <w:b/>
        </w:rPr>
        <w:t xml:space="preserve">– </w:t>
      </w:r>
      <w:r w:rsidR="00944BB6" w:rsidRPr="00445F02">
        <w:rPr>
          <w:b/>
        </w:rPr>
        <w:t xml:space="preserve">С </w:t>
      </w:r>
      <w:r w:rsidRPr="00445F02">
        <w:rPr>
          <w:b/>
        </w:rPr>
        <w:t xml:space="preserve">(уровень </w:t>
      </w:r>
      <w:r w:rsidRPr="00445F02">
        <w:rPr>
          <w:b/>
          <w:spacing w:val="-1"/>
        </w:rPr>
        <w:t xml:space="preserve">достоверности доказательств </w:t>
      </w:r>
      <w:r w:rsidRPr="00445F02">
        <w:rPr>
          <w:b/>
        </w:rPr>
        <w:t xml:space="preserve">– </w:t>
      </w:r>
      <w:r w:rsidR="00445F02" w:rsidRPr="00445F02">
        <w:rPr>
          <w:b/>
        </w:rPr>
        <w:t>5</w:t>
      </w:r>
      <w:r w:rsidR="00B3408C" w:rsidRPr="00445F02">
        <w:rPr>
          <w:b/>
        </w:rPr>
        <w:t>)</w:t>
      </w:r>
      <w:r w:rsidR="00715897" w:rsidRPr="00445F02">
        <w:rPr>
          <w:b/>
        </w:rPr>
        <w:t>.</w:t>
      </w:r>
    </w:p>
    <w:p w14:paraId="23ECFA11" w14:textId="77777777" w:rsidR="00254823" w:rsidRPr="000667C9" w:rsidRDefault="00254823" w:rsidP="00B3408C">
      <w:pPr>
        <w:spacing w:line="360" w:lineRule="auto"/>
        <w:ind w:firstLine="709"/>
        <w:contextualSpacing/>
        <w:rPr>
          <w:i/>
        </w:rPr>
      </w:pPr>
      <w:r>
        <w:rPr>
          <w:b/>
        </w:rPr>
        <w:t>Комментарии:</w:t>
      </w:r>
      <w:r w:rsidRPr="00DE0246">
        <w:t xml:space="preserve"> </w:t>
      </w:r>
      <w:r w:rsidR="00533FE8" w:rsidRPr="000667C9">
        <w:rPr>
          <w:i/>
        </w:rPr>
        <w:t xml:space="preserve">обычно </w:t>
      </w:r>
      <w:r w:rsidRPr="000667C9">
        <w:rPr>
          <w:i/>
        </w:rPr>
        <w:t>после в</w:t>
      </w:r>
      <w:r w:rsidR="00715897">
        <w:rPr>
          <w:i/>
        </w:rPr>
        <w:t>ыполнения 4–</w:t>
      </w:r>
      <w:r>
        <w:rPr>
          <w:i/>
        </w:rPr>
        <w:t>6 блоков пациенты</w:t>
      </w:r>
      <w:r w:rsidRPr="000667C9">
        <w:rPr>
          <w:i/>
        </w:rPr>
        <w:t xml:space="preserve"> снимаются с терапии, им не проводится поддерживающее лечение, они не нуждаются в выполнении</w:t>
      </w:r>
      <w:r w:rsidR="00257CE3">
        <w:rPr>
          <w:i/>
        </w:rPr>
        <w:t xml:space="preserve"> ауто- или алло</w:t>
      </w:r>
      <w:r w:rsidR="00F33796">
        <w:rPr>
          <w:i/>
        </w:rPr>
        <w:t>-ТГСК</w:t>
      </w:r>
      <w:r w:rsidRPr="000667C9">
        <w:rPr>
          <w:i/>
        </w:rPr>
        <w:t>.</w:t>
      </w:r>
    </w:p>
    <w:p w14:paraId="554226DB" w14:textId="18799796" w:rsidR="00254823" w:rsidRDefault="00254823" w:rsidP="00956D03">
      <w:pPr>
        <w:numPr>
          <w:ilvl w:val="0"/>
          <w:numId w:val="21"/>
        </w:numPr>
        <w:spacing w:line="360" w:lineRule="auto"/>
        <w:contextualSpacing/>
        <w:rPr>
          <w:bCs/>
          <w:i/>
        </w:rPr>
      </w:pPr>
      <w:r w:rsidRPr="000667C9">
        <w:rPr>
          <w:b/>
        </w:rPr>
        <w:t>Рекомендуется</w:t>
      </w:r>
      <w:r>
        <w:rPr>
          <w:i/>
        </w:rPr>
        <w:t xml:space="preserve"> </w:t>
      </w:r>
      <w:r w:rsidRPr="00DE0246">
        <w:t xml:space="preserve">при </w:t>
      </w:r>
      <w:r w:rsidRPr="00DE0246">
        <w:rPr>
          <w:lang w:val="en-US"/>
        </w:rPr>
        <w:t>Ph</w:t>
      </w:r>
      <w:r w:rsidRPr="00DE0246">
        <w:t xml:space="preserve">-позитивных ОЛЛ использование ИТК, начиная с </w:t>
      </w:r>
      <w:r>
        <w:t>и</w:t>
      </w:r>
      <w:r w:rsidRPr="00DE0246">
        <w:t>матиниба</w:t>
      </w:r>
      <w:r w:rsidRPr="00DE0B18">
        <w:t>**</w:t>
      </w:r>
      <w:r w:rsidR="002143C4">
        <w:t xml:space="preserve"> в 1-й</w:t>
      </w:r>
      <w:r w:rsidRPr="00DE0246">
        <w:t xml:space="preserve"> линии</w:t>
      </w:r>
      <w:r w:rsidR="00B0062D">
        <w:t>,</w:t>
      </w:r>
      <w:r w:rsidRPr="00DE0246">
        <w:t xml:space="preserve"> </w:t>
      </w:r>
      <w:r w:rsidRPr="00DE0246">
        <w:rPr>
          <w:lang w:val="en-US"/>
        </w:rPr>
        <w:t>c</w:t>
      </w:r>
      <w:r w:rsidRPr="00DE0246">
        <w:t xml:space="preserve"> дальнейше</w:t>
      </w:r>
      <w:r w:rsidR="00B0062D">
        <w:t>й</w:t>
      </w:r>
      <w:r w:rsidRPr="00DE0246">
        <w:t xml:space="preserve"> модифицией та</w:t>
      </w:r>
      <w:r>
        <w:t>р</w:t>
      </w:r>
      <w:r w:rsidRPr="00DE0246">
        <w:t>гетного воздействия на основании мониторинга минимальной остаточно</w:t>
      </w:r>
      <w:r w:rsidRPr="00975419">
        <w:t xml:space="preserve">й популяции опухолевых клеток и наличия мутаций киназного домена </w:t>
      </w:r>
      <w:r w:rsidRPr="00975419">
        <w:rPr>
          <w:bCs/>
        </w:rPr>
        <w:t>BCR-ABL</w:t>
      </w:r>
      <w:r w:rsidR="00403088" w:rsidRPr="00403088">
        <w:rPr>
          <w:bCs/>
        </w:rPr>
        <w:t xml:space="preserve"> </w:t>
      </w:r>
      <w:r w:rsidR="00403088">
        <w:rPr>
          <w:bCs/>
        </w:rPr>
        <w:fldChar w:fldCharType="begin" w:fldLock="1"/>
      </w:r>
      <w:r w:rsidR="00403088">
        <w:rPr>
          <w:bCs/>
        </w:rPr>
        <w:instrText>ADDIN CSL_CITATION {"citationItems":[{"id":"ITEM-1","itemData":{"DOI":"10.1007/s00277-016-2617-y","ISSN":"14320584","abstract":"Two tyrosine kinase inhibitors (TKIs), imatinib and dasatinib, are registered for the treatment of Philadelphia chromosome-positive (Ph+) acute lymphoblastic leukaemia (ALL) in adults. Other two TKIs (nilotinib and ponatinib) have been tested in the second-line, can offer an alternative in the patients who fail the first-line, and can acquire a role also in the first-line. Here, we provide a summary of the reports of TKIs, used alone, and in combination with chemotherapy. TKIs are very effective alone and with corticosteroids and are likely to improve substantially the outcome when they are combined with standard or dose-adapted chemotherapy. While the complete haematologic remission rate is always very high, close to 100 %, the cytogenetic and molecular remission rates are lower, so that TKIs are still considered as a complement to chemotherapy and as a bridge to allogeneic stem cell transplantation (allo-SCT). However, many patients relapse before transplant, and many patients still relapse, even if they have been submitted to allo-SCT. A proper use of TKIs, the introduction of ponatinib, and of “new generation” TKIs should improve further on the outcome of Ph+ ALL.","author":[{"dropping-particle":"","family":"Malagola","given":"Michele","non-dropping-particle":"","parse-names":false,"suffix":""},{"dropping-particle":"","family":"Papayannidis","given":"Cristina","non-dropping-particle":"","parse-names":false,"suffix":""},{"dropping-particle":"","family":"Baccarani","given":"Michele","non-dropping-particle":"","parse-names":false,"suffix":""}],"container-title":"Annals of Hematology","id":"ITEM-1","issue":"5","issued":{"date-parts":[["2016","4","1"]]},"page":"681-693","publisher":"Springer Verlag","title":"Tyrosine kinase inhibitors in Ph+ acute lymphoblastic leukaemia: facts and perspectives","type":"article","volume":"95"},"uris":["http://www.mendeley.com/documents/?uuid=64758edb-11f1-3767-ab74-862fff40147f"]}],"mendeley":{"formattedCitation":"[62]","plainTextFormattedCitation":"[62]","previouslyFormattedCitation":"[62]"},"properties":{"noteIndex":0},"schema":"https://github.com/citation-style-language/schema/raw/master/csl-citation.json"}</w:instrText>
      </w:r>
      <w:r w:rsidR="00403088">
        <w:rPr>
          <w:bCs/>
        </w:rPr>
        <w:fldChar w:fldCharType="separate"/>
      </w:r>
      <w:r w:rsidR="00403088" w:rsidRPr="00403088">
        <w:rPr>
          <w:bCs/>
          <w:noProof/>
        </w:rPr>
        <w:t>[62]</w:t>
      </w:r>
      <w:r w:rsidR="00403088">
        <w:rPr>
          <w:bCs/>
        </w:rPr>
        <w:fldChar w:fldCharType="end"/>
      </w:r>
      <w:r w:rsidR="00403088">
        <w:rPr>
          <w:rStyle w:val="afd"/>
        </w:rPr>
        <w:t xml:space="preserve"> </w:t>
      </w:r>
    </w:p>
    <w:p w14:paraId="65D980BD" w14:textId="3DDBF492" w:rsidR="00254823" w:rsidRPr="00617969" w:rsidRDefault="00254823" w:rsidP="00B3408C">
      <w:pPr>
        <w:spacing w:line="360" w:lineRule="auto"/>
        <w:ind w:firstLine="709"/>
        <w:contextualSpacing/>
        <w:rPr>
          <w:b/>
        </w:rPr>
      </w:pPr>
      <w:r w:rsidRPr="00403088">
        <w:rPr>
          <w:b/>
        </w:rPr>
        <w:t>Уровень убедительности рекомендаций</w:t>
      </w:r>
      <w:r w:rsidRPr="00403088" w:rsidDel="00670C55">
        <w:rPr>
          <w:b/>
        </w:rPr>
        <w:t xml:space="preserve"> </w:t>
      </w:r>
      <w:r w:rsidR="002143C4" w:rsidRPr="00403088">
        <w:rPr>
          <w:b/>
        </w:rPr>
        <w:t xml:space="preserve">– </w:t>
      </w:r>
      <w:r w:rsidR="00403088" w:rsidRPr="00403088">
        <w:rPr>
          <w:b/>
          <w:lang w:val="en-US"/>
        </w:rPr>
        <w:t>A</w:t>
      </w:r>
      <w:r w:rsidR="0012738E" w:rsidRPr="00403088">
        <w:rPr>
          <w:b/>
        </w:rPr>
        <w:t xml:space="preserve"> </w:t>
      </w:r>
      <w:r w:rsidRPr="00403088">
        <w:rPr>
          <w:b/>
        </w:rPr>
        <w:t xml:space="preserve">(уровень </w:t>
      </w:r>
      <w:r w:rsidRPr="00403088">
        <w:rPr>
          <w:b/>
          <w:spacing w:val="-1"/>
        </w:rPr>
        <w:t xml:space="preserve">достоверности доказательств </w:t>
      </w:r>
      <w:r w:rsidRPr="00403088">
        <w:rPr>
          <w:b/>
        </w:rPr>
        <w:t xml:space="preserve">– </w:t>
      </w:r>
      <w:r w:rsidR="00403088" w:rsidRPr="0042136A">
        <w:rPr>
          <w:b/>
        </w:rPr>
        <w:t>1</w:t>
      </w:r>
      <w:r w:rsidR="00B3408C" w:rsidRPr="00403088">
        <w:rPr>
          <w:b/>
        </w:rPr>
        <w:t>)</w:t>
      </w:r>
      <w:r w:rsidR="002143C4" w:rsidRPr="00403088">
        <w:rPr>
          <w:b/>
        </w:rPr>
        <w:t>.</w:t>
      </w:r>
    </w:p>
    <w:p w14:paraId="642CC30D" w14:textId="77777777" w:rsidR="00254823" w:rsidRPr="007B63F8" w:rsidRDefault="00254823" w:rsidP="00B3408C">
      <w:pPr>
        <w:spacing w:line="360" w:lineRule="auto"/>
        <w:ind w:firstLine="709"/>
        <w:contextualSpacing/>
        <w:rPr>
          <w:i/>
        </w:rPr>
      </w:pPr>
      <w:r w:rsidRPr="000667C9">
        <w:rPr>
          <w:b/>
          <w:bCs/>
        </w:rPr>
        <w:t>Комментарии:</w:t>
      </w:r>
      <w:r>
        <w:rPr>
          <w:bCs/>
          <w:i/>
        </w:rPr>
        <w:t xml:space="preserve"> </w:t>
      </w:r>
      <w:r w:rsidR="002B5A5A" w:rsidRPr="0042136A">
        <w:rPr>
          <w:bCs/>
          <w:i/>
          <w:iCs/>
        </w:rPr>
        <w:t>это воздействие должно быть постоянным.</w:t>
      </w:r>
      <w:r w:rsidR="002B5A5A">
        <w:rPr>
          <w:bCs/>
          <w:i/>
        </w:rPr>
        <w:t xml:space="preserve"> О</w:t>
      </w:r>
      <w:r w:rsidRPr="007B63F8">
        <w:rPr>
          <w:bCs/>
          <w:i/>
        </w:rPr>
        <w:t xml:space="preserve">бъем </w:t>
      </w:r>
      <w:r w:rsidR="006471C2">
        <w:rPr>
          <w:bCs/>
          <w:i/>
        </w:rPr>
        <w:t>ХТ</w:t>
      </w:r>
      <w:r w:rsidR="006471C2" w:rsidRPr="007B63F8">
        <w:rPr>
          <w:bCs/>
          <w:i/>
        </w:rPr>
        <w:t xml:space="preserve"> </w:t>
      </w:r>
      <w:r w:rsidRPr="007B63F8">
        <w:rPr>
          <w:bCs/>
          <w:i/>
        </w:rPr>
        <w:t xml:space="preserve">при </w:t>
      </w:r>
      <w:r w:rsidRPr="007B63F8">
        <w:rPr>
          <w:i/>
          <w:lang w:val="en-US"/>
        </w:rPr>
        <w:t>Ph</w:t>
      </w:r>
      <w:r w:rsidRPr="007B63F8">
        <w:rPr>
          <w:i/>
        </w:rPr>
        <w:t>-позитивных ОЛЛ до сих пор остается предметом дискуссий. Используют как минимальное цитостатическое воздействие (либо одни глюкокортикоды, либо глюкокортикоиды в сочетании с винкристином</w:t>
      </w:r>
      <w:r w:rsidR="00457E7B">
        <w:rPr>
          <w:i/>
        </w:rPr>
        <w:t>**</w:t>
      </w:r>
      <w:r w:rsidRPr="007B63F8">
        <w:rPr>
          <w:i/>
        </w:rPr>
        <w:t>), так и более интенсивное (классические химиотер</w:t>
      </w:r>
      <w:r w:rsidR="006471C2">
        <w:rPr>
          <w:i/>
        </w:rPr>
        <w:t>а</w:t>
      </w:r>
      <w:r w:rsidRPr="007B63F8">
        <w:rPr>
          <w:i/>
        </w:rPr>
        <w:t xml:space="preserve">певтические протоколы лечения ОЛЛ, высокодозные импульсные протоколы). </w:t>
      </w:r>
    </w:p>
    <w:p w14:paraId="2443B53F" w14:textId="5CE5F794" w:rsidR="00254823" w:rsidRDefault="00254823" w:rsidP="00956D03">
      <w:pPr>
        <w:numPr>
          <w:ilvl w:val="0"/>
          <w:numId w:val="21"/>
        </w:numPr>
        <w:spacing w:line="360" w:lineRule="auto"/>
        <w:contextualSpacing/>
        <w:rPr>
          <w:i/>
        </w:rPr>
      </w:pPr>
      <w:r w:rsidRPr="00975419">
        <w:rPr>
          <w:b/>
        </w:rPr>
        <w:t>Рекомендуется</w:t>
      </w:r>
      <w:r>
        <w:rPr>
          <w:i/>
        </w:rPr>
        <w:t xml:space="preserve"> </w:t>
      </w:r>
      <w:r w:rsidRPr="00DE0246">
        <w:t xml:space="preserve">в терапии </w:t>
      </w:r>
      <w:r w:rsidRPr="00DE0246">
        <w:rPr>
          <w:lang w:val="en-US"/>
        </w:rPr>
        <w:t>Ph</w:t>
      </w:r>
      <w:r w:rsidRPr="00DE0246">
        <w:t xml:space="preserve">-негативных ОЛЛ взрослых </w:t>
      </w:r>
      <w:r w:rsidR="00B3408C" w:rsidRPr="00B3408C">
        <w:t>пациентов</w:t>
      </w:r>
      <w:r w:rsidRPr="00B3408C">
        <w:t xml:space="preserve"> </w:t>
      </w:r>
      <w:r w:rsidRPr="00DE0246">
        <w:t xml:space="preserve">использовать в основном два принципа химиотерапевтического воздействия: 1) импульсное, высокодозное с последующей постоянной поддерживающей терапией (программа </w:t>
      </w:r>
      <w:r w:rsidRPr="00DE0246">
        <w:rPr>
          <w:lang w:val="en-US"/>
        </w:rPr>
        <w:t>Hyper</w:t>
      </w:r>
      <w:r w:rsidR="004148AD">
        <w:t>-</w:t>
      </w:r>
      <w:r w:rsidRPr="00DE0246">
        <w:rPr>
          <w:lang w:val="en-US"/>
        </w:rPr>
        <w:t>CVAD</w:t>
      </w:r>
      <w:r w:rsidRPr="00DE0246">
        <w:t>)</w:t>
      </w:r>
      <w:r w:rsidR="002143C4">
        <w:t xml:space="preserve">; </w:t>
      </w:r>
      <w:r w:rsidR="006471C2">
        <w:t xml:space="preserve">2) </w:t>
      </w:r>
      <w:r w:rsidRPr="00DE0246">
        <w:t>более</w:t>
      </w:r>
      <w:r w:rsidR="00B3408C">
        <w:t xml:space="preserve"> традиционное (стандартное) </w:t>
      </w:r>
      <w:r w:rsidR="002143C4">
        <w:t>– 8–</w:t>
      </w:r>
      <w:r w:rsidRPr="00DE0246">
        <w:t>9-недельная непрерывная индукция с последующими неоднократными высокодозны</w:t>
      </w:r>
      <w:r w:rsidR="007B49C0">
        <w:t>ми миелоабля</w:t>
      </w:r>
      <w:r w:rsidRPr="00DE0246">
        <w:t>тивными курсами и в последующем – поддерживающим лечением</w:t>
      </w:r>
      <w:r w:rsidR="00914C46">
        <w:t xml:space="preserve"> (</w:t>
      </w:r>
      <w:r w:rsidR="005A172A">
        <w:t>см. п</w:t>
      </w:r>
      <w:r>
        <w:t xml:space="preserve">риложение </w:t>
      </w:r>
      <w:r w:rsidR="00104F37">
        <w:t>А3.1</w:t>
      </w:r>
      <w:r>
        <w:t>)</w:t>
      </w:r>
      <w:r w:rsidR="00914C46">
        <w:t xml:space="preserve"> </w:t>
      </w:r>
      <w:r w:rsidR="00250B38">
        <w:fldChar w:fldCharType="begin" w:fldLock="1"/>
      </w:r>
      <w:r w:rsidR="00C41548">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leukemia","type":"article-journal","volume":"101"},"uris":["http://www.mendeley.com/documents/?uuid=6ee8bfd0-5b92-3504-a816-e7cae91350fc"]},{"id":"ITEM-2","itemData":{"author":[{"dropping-particle":"","family":"Паровичникова","given":"Е.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архив","id":"ITEM-2","issue":"7","issued":{"date-parts":[["2016"]]},"page":"15-24","title":"Острые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[54,63]","plainTextFormattedCitation":"[54,63]","previouslyFormattedCitation":"[54,63]"},"properties":{"noteIndex":0},"schema":"https://github.com/citation-style-language/schema/raw/master/csl-citation.json"}</w:instrText>
      </w:r>
      <w:r w:rsidR="00250B38">
        <w:fldChar w:fldCharType="separate"/>
      </w:r>
      <w:r w:rsidR="00A97B24" w:rsidRPr="00A97B24">
        <w:rPr>
          <w:noProof/>
        </w:rPr>
        <w:t>[54,63]</w:t>
      </w:r>
      <w:r w:rsidR="00250B38">
        <w:fldChar w:fldCharType="end"/>
      </w:r>
      <w:r w:rsidR="00250B38" w:rsidRPr="00DE0246">
        <w:t>.</w:t>
      </w:r>
    </w:p>
    <w:p w14:paraId="548CFE76" w14:textId="1F9F0AD5" w:rsidR="00254823" w:rsidRPr="00617969" w:rsidRDefault="00254823" w:rsidP="00B3408C">
      <w:pPr>
        <w:spacing w:line="360" w:lineRule="auto"/>
        <w:ind w:firstLine="709"/>
        <w:contextualSpacing/>
        <w:rPr>
          <w:b/>
        </w:rPr>
      </w:pPr>
      <w:r w:rsidRPr="00A97B24">
        <w:rPr>
          <w:b/>
        </w:rPr>
        <w:t>Уровень убедительности рекомендаций</w:t>
      </w:r>
      <w:r w:rsidRPr="00A97B24" w:rsidDel="00670C55">
        <w:rPr>
          <w:b/>
        </w:rPr>
        <w:t xml:space="preserve"> </w:t>
      </w:r>
      <w:r w:rsidR="00782212" w:rsidRPr="00A97B24">
        <w:rPr>
          <w:b/>
        </w:rPr>
        <w:t xml:space="preserve">– </w:t>
      </w:r>
      <w:r w:rsidR="00A97B24" w:rsidRPr="00A97B24">
        <w:rPr>
          <w:b/>
          <w:lang w:val="en-US"/>
        </w:rPr>
        <w:t>C</w:t>
      </w:r>
      <w:r w:rsidRPr="00A97B24">
        <w:rPr>
          <w:b/>
        </w:rPr>
        <w:t xml:space="preserve"> (уровень </w:t>
      </w:r>
      <w:r w:rsidRPr="00A97B24">
        <w:rPr>
          <w:b/>
          <w:spacing w:val="-1"/>
        </w:rPr>
        <w:t xml:space="preserve">достоверности </w:t>
      </w:r>
      <w:r w:rsidRPr="00A97B24">
        <w:rPr>
          <w:b/>
          <w:spacing w:val="-1"/>
        </w:rPr>
        <w:lastRenderedPageBreak/>
        <w:t xml:space="preserve">доказательств </w:t>
      </w:r>
      <w:r w:rsidRPr="00A97B24">
        <w:rPr>
          <w:b/>
        </w:rPr>
        <w:t xml:space="preserve">– </w:t>
      </w:r>
      <w:r w:rsidR="00A97B24" w:rsidRPr="00A97B24">
        <w:rPr>
          <w:b/>
        </w:rPr>
        <w:t>4</w:t>
      </w:r>
      <w:r w:rsidR="00B3408C" w:rsidRPr="00A97B24">
        <w:rPr>
          <w:b/>
        </w:rPr>
        <w:t>)</w:t>
      </w:r>
      <w:r w:rsidR="00782212" w:rsidRPr="00A97B24">
        <w:rPr>
          <w:b/>
        </w:rPr>
        <w:t>.</w:t>
      </w:r>
    </w:p>
    <w:p w14:paraId="400AE722" w14:textId="51A43A5D" w:rsidR="00254823" w:rsidRDefault="00254823" w:rsidP="00B3408C">
      <w:pPr>
        <w:spacing w:line="360" w:lineRule="auto"/>
        <w:ind w:firstLine="709"/>
        <w:contextualSpacing/>
        <w:rPr>
          <w:i/>
        </w:rPr>
      </w:pPr>
      <w:r w:rsidRPr="00975419">
        <w:rPr>
          <w:b/>
        </w:rPr>
        <w:t>Комментарии:</w:t>
      </w:r>
      <w:r>
        <w:rPr>
          <w:i/>
        </w:rPr>
        <w:t xml:space="preserve"> </w:t>
      </w:r>
      <w:r w:rsidR="006471C2">
        <w:rPr>
          <w:i/>
        </w:rPr>
        <w:t>р</w:t>
      </w:r>
      <w:r w:rsidR="006471C2" w:rsidRPr="00216384">
        <w:rPr>
          <w:i/>
        </w:rPr>
        <w:t xml:space="preserve">езультаты </w:t>
      </w:r>
      <w:r w:rsidRPr="00216384">
        <w:rPr>
          <w:i/>
        </w:rPr>
        <w:t xml:space="preserve">крупнейших исследовательских групп по лечению </w:t>
      </w:r>
      <w:r w:rsidRPr="00216384">
        <w:rPr>
          <w:i/>
          <w:lang w:val="en-US"/>
        </w:rPr>
        <w:t>Ph</w:t>
      </w:r>
      <w:r w:rsidRPr="00216384">
        <w:rPr>
          <w:i/>
        </w:rPr>
        <w:t>-негативных ОЛЛ у взрослых</w:t>
      </w:r>
      <w:r w:rsidR="008012FD">
        <w:rPr>
          <w:i/>
        </w:rPr>
        <w:t>,</w:t>
      </w:r>
      <w:r w:rsidRPr="00216384">
        <w:rPr>
          <w:i/>
        </w:rPr>
        <w:t xml:space="preserve"> в зависимости от принципа химиотерапевтического воздействия</w:t>
      </w:r>
      <w:r w:rsidR="008012FD">
        <w:rPr>
          <w:i/>
        </w:rPr>
        <w:t>,</w:t>
      </w:r>
      <w:r w:rsidRPr="00216384">
        <w:rPr>
          <w:i/>
        </w:rPr>
        <w:t xml:space="preserve"> отражены</w:t>
      </w:r>
      <w:r w:rsidR="005A172A">
        <w:rPr>
          <w:i/>
        </w:rPr>
        <w:t xml:space="preserve"> в п</w:t>
      </w:r>
      <w:r w:rsidRPr="00216384">
        <w:rPr>
          <w:i/>
        </w:rPr>
        <w:t xml:space="preserve">риложении </w:t>
      </w:r>
      <w:r w:rsidR="00216384" w:rsidRPr="00216384">
        <w:rPr>
          <w:i/>
        </w:rPr>
        <w:t xml:space="preserve">А3.2. </w:t>
      </w:r>
      <w:r w:rsidRPr="00216384">
        <w:rPr>
          <w:i/>
        </w:rPr>
        <w:t xml:space="preserve">Суммируя данные таблицы, можно отметить, что в целом 5-летняя </w:t>
      </w:r>
      <w:r w:rsidR="006471C2">
        <w:rPr>
          <w:i/>
        </w:rPr>
        <w:t>общая выживаемость (</w:t>
      </w:r>
      <w:r w:rsidR="00E24245">
        <w:rPr>
          <w:i/>
        </w:rPr>
        <w:t xml:space="preserve">далее – </w:t>
      </w:r>
      <w:r w:rsidRPr="00216384">
        <w:rPr>
          <w:i/>
        </w:rPr>
        <w:t>ОВ</w:t>
      </w:r>
      <w:r w:rsidR="006471C2">
        <w:rPr>
          <w:i/>
        </w:rPr>
        <w:t>)</w:t>
      </w:r>
      <w:r w:rsidRPr="00216384">
        <w:rPr>
          <w:i/>
        </w:rPr>
        <w:t xml:space="preserve"> взрослых </w:t>
      </w:r>
      <w:r w:rsidR="00B3408C" w:rsidRPr="00216384">
        <w:rPr>
          <w:i/>
        </w:rPr>
        <w:t>пациентов с</w:t>
      </w:r>
      <w:r w:rsidRPr="00216384">
        <w:rPr>
          <w:i/>
        </w:rPr>
        <w:t xml:space="preserve"> ОЛЛ</w:t>
      </w:r>
      <w:r w:rsidRPr="007B63F8">
        <w:rPr>
          <w:i/>
        </w:rPr>
        <w:t xml:space="preserve">, варьируя в зависимости от группы </w:t>
      </w:r>
      <w:r w:rsidR="00782212">
        <w:rPr>
          <w:i/>
        </w:rPr>
        <w:t>риска и возраста, составляет 45–</w:t>
      </w:r>
      <w:r w:rsidRPr="007B63F8">
        <w:rPr>
          <w:i/>
        </w:rPr>
        <w:t>55</w:t>
      </w:r>
      <w:r w:rsidR="00782212">
        <w:rPr>
          <w:i/>
        </w:rPr>
        <w:t xml:space="preserve"> %. Результаты р</w:t>
      </w:r>
      <w:r w:rsidRPr="007B63F8">
        <w:rPr>
          <w:i/>
        </w:rPr>
        <w:t>оссийского исследования абсолютно сопоставимы и даже превышают данные зарубежных исследований, несмотря на малую долю алло</w:t>
      </w:r>
      <w:r w:rsidR="00222052">
        <w:rPr>
          <w:i/>
        </w:rPr>
        <w:t>-</w:t>
      </w:r>
      <w:r w:rsidR="00F33796">
        <w:rPr>
          <w:i/>
        </w:rPr>
        <w:t>ТГСК</w:t>
      </w:r>
      <w:r w:rsidR="00250B38">
        <w:rPr>
          <w:i/>
        </w:rPr>
        <w:t xml:space="preserve"> </w:t>
      </w:r>
      <w:r w:rsidR="00250B38">
        <w:rPr>
          <w:i/>
        </w:rPr>
        <w:fldChar w:fldCharType="begin" w:fldLock="1"/>
      </w:r>
      <w:r w:rsidR="00403088">
        <w:rPr>
          <w:i/>
        </w:rPr>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[63]","plainTextFormattedCitation":"[63]","previouslyFormattedCitation":"[63]"},"properties":{"noteIndex":0},"schema":"https://github.com/citation-style-language/schema/raw/master/csl-citation.json"}</w:instrText>
      </w:r>
      <w:r w:rsidR="00250B38">
        <w:rPr>
          <w:i/>
        </w:rPr>
        <w:fldChar w:fldCharType="separate"/>
      </w:r>
      <w:r w:rsidR="00403088" w:rsidRPr="00403088">
        <w:rPr>
          <w:noProof/>
        </w:rPr>
        <w:t>[63]</w:t>
      </w:r>
      <w:r w:rsidR="00250B38">
        <w:rPr>
          <w:i/>
        </w:rPr>
        <w:fldChar w:fldCharType="end"/>
      </w:r>
      <w:r w:rsidRPr="007B63F8">
        <w:rPr>
          <w:i/>
        </w:rPr>
        <w:t>.</w:t>
      </w:r>
    </w:p>
    <w:p w14:paraId="7D51DD43" w14:textId="0EED8813" w:rsidR="00254823" w:rsidRDefault="00254823" w:rsidP="00956D03">
      <w:pPr>
        <w:numPr>
          <w:ilvl w:val="0"/>
          <w:numId w:val="21"/>
        </w:numPr>
        <w:spacing w:before="120" w:line="360" w:lineRule="auto"/>
        <w:contextualSpacing/>
        <w:rPr>
          <w:i/>
        </w:rPr>
      </w:pPr>
      <w:r w:rsidRPr="00975419">
        <w:rPr>
          <w:b/>
        </w:rPr>
        <w:t>Рекомендуется</w:t>
      </w:r>
      <w:r>
        <w:rPr>
          <w:i/>
        </w:rPr>
        <w:t xml:space="preserve"> </w:t>
      </w:r>
      <w:r>
        <w:t>пациентам с</w:t>
      </w:r>
      <w:r w:rsidR="00B81405">
        <w:t xml:space="preserve"> ОЛЛ, особенно относящим</w:t>
      </w:r>
      <w:r w:rsidRPr="00DE0246">
        <w:t xml:space="preserve">ся к группам высокого риска, одним из этапов лечения выполнять </w:t>
      </w:r>
      <w:r w:rsidR="00222052">
        <w:t>ТГСК</w:t>
      </w:r>
      <w:r w:rsidRPr="00DE0246">
        <w:t xml:space="preserve"> либо аутологичных (</w:t>
      </w:r>
      <w:r w:rsidR="007B49C0">
        <w:t xml:space="preserve">далее – </w:t>
      </w:r>
      <w:r w:rsidRPr="00DE0246">
        <w:t xml:space="preserve">ауто-ТГСК), либо аллогенных (от родственного или неродственного </w:t>
      </w:r>
      <w:r w:rsidRPr="00DE0246">
        <w:rPr>
          <w:lang w:val="en-US"/>
        </w:rPr>
        <w:t>HLA</w:t>
      </w:r>
      <w:r w:rsidRPr="00DE0246">
        <w:t>-совместимого донора – алло-ТГСК)</w:t>
      </w:r>
      <w:r w:rsidR="006C6866">
        <w:t xml:space="preserve"> для достижения терапевтического эффекта</w:t>
      </w:r>
      <w:r w:rsidR="00B81405">
        <w:t xml:space="preserve"> </w:t>
      </w:r>
      <w:r w:rsidR="00250B38">
        <w:fldChar w:fldCharType="begin" w:fldLock="1"/>
      </w:r>
      <w:r w:rsidR="00CE7A8F">
        <w:instrText>ADDIN CSL_CITATION {"citationItems":[{"id":"ITEM-1","itemData":{"DOI":"10.1182/blood-2007-10-116582","ISSN":"00064971","abstract":"An international collaboration was set up to prospectively evaluate the role of allogeneic transplantation for adults with acute lymphoblastic leukemia (ALL) and compare autologous transplantation with standard chemotherapy. Patients received 2 phases of induction and, if in remission, were assigned to allogeneic transplantation if they had a compatible sibling donor. Other patients were randomized to chemotherapy for 2.5 years versus an autologous transplantation. A donor versus no-donor analysis showed that Philadelphia chromosome-negative patients with a donor had a 5-year improved overall survival (OS), 53% versus 45% (P = .01), and the relapse rate was significantly lower (P &lt; or = .001). The survival difference was significant in standard-risk patients, but not in high-risk patients with a high nonrelapse mortality rate in the high-risk donor group. Patients randomized to chemotherapy had a higher 5-year OS (46%) than those randomized to autologous transplantation (37%; P = .03). Matched related allogeneic transplantations for ALL in first complete remission provide the most potent antileukemic therapy and considerable survival benefit for standard-risk patients. However, the transplantation-related mortality for high-risk older patients was unacceptably high and abrogated the reduction in relapse risk. There is no evidence that a single autologous transplantation can replace consolidation/maintenance in any risk group. This study is registered at http://clinicaltrials.gov as NCT00002514.","author":[{"dropping-particle":"","family":"Goldstone","given":"Anthony H.","non-dropping-particle":"","parse-names":false,"suffix":""},{"dropping-particle":"","family":"Richards","given":"Susan M.","non-dropping-particle":"","parse-names":false,"suffix":""},{"dropping-particle":"","family":"Lazarus","given":"Hillard M.","non-dropping-particle":"","parse-names":false,"suffix":""},{"dropping-particle":"","family":"Tallman","given":"Martin S.","non-dropping-particle":"","parse-names":false,"suffix":""},{"dropping-particle":"","family":"Buck","given":"Georgina","non-dropping-particle":"","parse-names":false,"suffix":""},{"dropping-particle":"","family":"Fielding","given":"Adele K.","non-dropping-particle":"","parse-names":false,"suffix":""},{"dropping-particle":"","family":"Burnett","given":"Alan K.","non-dropping-particle":"","parse-names":false,"suffix":""},{"dropping-particle":"","family":"Chopra","given":"Raj","non-dropping-particle":"","parse-names":false,"suffix":""},{"dropping-particle":"","family":"Wiernik","given":"Peter H.","non-dropping-particle":"","parse-names":false,"suffix":""},{"dropping-particle":"","family":"Foroni","given":"Letizia","non-dropping-particle":"","parse-names":false,"suffix":""},{"dropping-particle":"","family":"Paietta","given":"Elisabeth","non-dropping-particle":"","parse-names":false,"suffix":""},{"dropping-particle":"","family":"Litzow","given":"Mark R.","non-dropping-particle":"","parse-names":false,"suffix":""},{"dropping-particle":"","family":"Marks","given":"David I.","non-dropping-particle":"","parse-names":false,"suffix":""},{"dropping-particle":"","family":"Durrant","given":"Jill","non-dropping-particle":"","parse-names":false,"suffix":""},{"dropping-particle":"","family":"McMillan","given":"Andrew","non-dropping-particle":"","parse-names":false,"suffix":""},{"dropping-particle":"","family":"Franklin","given":"Ian M.","non-dropping-particle":"","parse-names":false,"suffix":""},{"dropping-particle":"","family":"Luger","given":"Selina","non-dropping-particle":"","parse-names":false,"suffix":""},{"dropping-particle":"","family":"Ciobanu","given":"Niculae","non-dropping-particle":"","parse-names":false,"suffix":""},{"dropping-particle":"","family":"Rowe","given":"Jacob M.","non-dropping-particle":"","parse-names":false,"suffix":""}],"container-title":"Blood","id":"ITEM-1","issue":"4","issued":{"date-parts":[["2008","2","15"]]},"page":"1827-1833","title":"In adults with standard-risk acute lymphoblastic leukemia, the greatest benefit is achieved from a matched sibling allogeneic transplantation in first complete remission, and an autologous transplantation is less effective than conventional consolidation/maintenance chemotherapy in all patients: Final results of the International ALL Trial (MRC UKALLXII/ECOG E2993)","type":"article-journal","volume":"111"},"uris":["http://www.mendeley.com/documents/?uuid=d9fbdb4e-494f-3bf7-8539-980d7daed010"]},{"id":"ITEM-2","itemData":{"DOI":"10.1182/blood-2011-09-377713","ISSN":"1528-0020","PMID":"22442346","abstract":"Quantification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Leukemia","given":"","non-dropping-particle":"","parse-names":false,"suffix":""}],"container-title":"Blood","id":"ITEM-2","issue":"9","issued":{"date-parts":[["2012","8","30"]]},"page":"1868-76","title":"Adult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[53,60]","plainTextFormattedCitation":"[53,60]","previouslyFormattedCitation":"[53,60]"},"properties":{"noteIndex":0},"schema":"https://github.com/citation-style-language/schema/raw/master/csl-citation.json"}</w:instrText>
      </w:r>
      <w:r w:rsidR="00250B38">
        <w:fldChar w:fldCharType="separate"/>
      </w:r>
      <w:r w:rsidR="00CE7A8F" w:rsidRPr="00CE7A8F">
        <w:rPr>
          <w:noProof/>
        </w:rPr>
        <w:t>[53,60]</w:t>
      </w:r>
      <w:r w:rsidR="00250B38">
        <w:fldChar w:fldCharType="end"/>
      </w:r>
      <w:r w:rsidR="00250B38" w:rsidRPr="00DE0246">
        <w:t>.</w:t>
      </w:r>
    </w:p>
    <w:p w14:paraId="48A25258" w14:textId="77777777" w:rsidR="00254823" w:rsidRPr="00617969" w:rsidRDefault="00254823" w:rsidP="00B3408C">
      <w:pPr>
        <w:spacing w:line="360" w:lineRule="auto"/>
        <w:ind w:firstLine="709"/>
        <w:contextualSpacing/>
        <w:rPr>
          <w:b/>
        </w:rPr>
      </w:pPr>
      <w:r w:rsidRPr="00617969">
        <w:rPr>
          <w:b/>
        </w:rPr>
        <w:t>Уровень убедительности рекомендаций</w:t>
      </w:r>
      <w:r w:rsidRPr="00617969" w:rsidDel="00670C55">
        <w:rPr>
          <w:b/>
        </w:rPr>
        <w:t xml:space="preserve"> </w:t>
      </w:r>
      <w:r w:rsidR="008D6CF7">
        <w:rPr>
          <w:b/>
        </w:rPr>
        <w:t xml:space="preserve">– </w:t>
      </w:r>
      <w:r>
        <w:rPr>
          <w:b/>
          <w:lang w:val="en-US"/>
        </w:rPr>
        <w:t>B</w:t>
      </w:r>
      <w:r w:rsidRPr="00617969">
        <w:rPr>
          <w:b/>
        </w:rPr>
        <w:t xml:space="preserve"> (уровень </w:t>
      </w:r>
      <w:r w:rsidRPr="00617969">
        <w:rPr>
          <w:b/>
          <w:spacing w:val="-1"/>
        </w:rPr>
        <w:t xml:space="preserve">достоверности доказательств </w:t>
      </w:r>
      <w:r>
        <w:rPr>
          <w:b/>
        </w:rPr>
        <w:t xml:space="preserve">– </w:t>
      </w:r>
      <w:r w:rsidRPr="009B73BF">
        <w:rPr>
          <w:b/>
        </w:rPr>
        <w:t>2</w:t>
      </w:r>
      <w:r w:rsidR="00B3408C">
        <w:rPr>
          <w:b/>
        </w:rPr>
        <w:t>)</w:t>
      </w:r>
      <w:r w:rsidR="008D6CF7">
        <w:rPr>
          <w:b/>
        </w:rPr>
        <w:t>.</w:t>
      </w:r>
    </w:p>
    <w:p w14:paraId="163DCF51" w14:textId="77777777" w:rsidR="00254823" w:rsidRPr="007B63F8" w:rsidRDefault="00254823" w:rsidP="00B3408C">
      <w:pPr>
        <w:spacing w:before="120" w:line="360" w:lineRule="auto"/>
        <w:ind w:firstLine="709"/>
        <w:contextualSpacing/>
        <w:rPr>
          <w:i/>
        </w:rPr>
      </w:pPr>
      <w:r w:rsidRPr="00975419">
        <w:rPr>
          <w:b/>
        </w:rPr>
        <w:t>Комментарии:</w:t>
      </w:r>
      <w:r>
        <w:rPr>
          <w:i/>
        </w:rPr>
        <w:t xml:space="preserve"> </w:t>
      </w:r>
      <w:r w:rsidR="00104F37" w:rsidRPr="007B63F8">
        <w:rPr>
          <w:i/>
        </w:rPr>
        <w:t xml:space="preserve">в России </w:t>
      </w:r>
      <w:r w:rsidRPr="007B63F8">
        <w:rPr>
          <w:i/>
        </w:rPr>
        <w:t xml:space="preserve">ауто-ТГСК рассматривается как поздняя высокодозная консолидация чаще всего в лечении Т-клеточных </w:t>
      </w:r>
      <w:r w:rsidR="006471C2">
        <w:rPr>
          <w:i/>
        </w:rPr>
        <w:t>ОЛ</w:t>
      </w:r>
      <w:r w:rsidRPr="007B63F8">
        <w:rPr>
          <w:i/>
        </w:rPr>
        <w:t>. В зарубежных исследованиях ауто</w:t>
      </w:r>
      <w:r w:rsidR="006471C2">
        <w:rPr>
          <w:i/>
        </w:rPr>
        <w:t>-</w:t>
      </w:r>
      <w:r w:rsidRPr="007B63F8">
        <w:rPr>
          <w:i/>
        </w:rPr>
        <w:t xml:space="preserve">ТГСК рекомендуется у </w:t>
      </w:r>
      <w:r w:rsidR="00B3408C">
        <w:rPr>
          <w:i/>
        </w:rPr>
        <w:t>пациентов</w:t>
      </w:r>
      <w:r w:rsidR="00B3408C" w:rsidRPr="00A47B1D">
        <w:rPr>
          <w:i/>
        </w:rPr>
        <w:t xml:space="preserve"> </w:t>
      </w:r>
      <w:r w:rsidRPr="007B63F8">
        <w:rPr>
          <w:i/>
        </w:rPr>
        <w:t xml:space="preserve">в молекулярной ремиссии </w:t>
      </w:r>
      <w:r w:rsidRPr="007B63F8">
        <w:rPr>
          <w:i/>
          <w:lang w:val="en-US"/>
        </w:rPr>
        <w:t>Ph</w:t>
      </w:r>
      <w:r w:rsidRPr="007B63F8">
        <w:rPr>
          <w:i/>
        </w:rPr>
        <w:t xml:space="preserve">-позитивного ОЛЛ. Алло-ТГСК является обязательным этапом терапии </w:t>
      </w:r>
      <w:r w:rsidR="00B3408C">
        <w:rPr>
          <w:i/>
        </w:rPr>
        <w:t>пациентов с</w:t>
      </w:r>
      <w:r w:rsidRPr="007B63F8">
        <w:rPr>
          <w:i/>
        </w:rPr>
        <w:t xml:space="preserve"> ОЛЛ из группы высокого риска, и ее эффективность связана с формированием постоянного иммунологического контроля за оставшимся после цитостатического во</w:t>
      </w:r>
      <w:r w:rsidR="00020217">
        <w:rPr>
          <w:i/>
        </w:rPr>
        <w:t>з</w:t>
      </w:r>
      <w:r w:rsidRPr="007B63F8">
        <w:rPr>
          <w:i/>
        </w:rPr>
        <w:t>д</w:t>
      </w:r>
      <w:r w:rsidR="00020217">
        <w:rPr>
          <w:i/>
        </w:rPr>
        <w:t>е</w:t>
      </w:r>
      <w:r w:rsidRPr="007B63F8">
        <w:rPr>
          <w:i/>
        </w:rPr>
        <w:t xml:space="preserve">йствия опухолевым клоном (реакции </w:t>
      </w:r>
      <w:r w:rsidR="00713574">
        <w:rPr>
          <w:i/>
        </w:rPr>
        <w:t>«</w:t>
      </w:r>
      <w:r w:rsidRPr="007B63F8">
        <w:rPr>
          <w:i/>
        </w:rPr>
        <w:t>трансплантат против хозяина</w:t>
      </w:r>
      <w:r w:rsidR="00713574">
        <w:rPr>
          <w:i/>
        </w:rPr>
        <w:t>»</w:t>
      </w:r>
      <w:r w:rsidRPr="007B63F8">
        <w:rPr>
          <w:i/>
        </w:rPr>
        <w:t>).</w:t>
      </w:r>
    </w:p>
    <w:p w14:paraId="5C4705A1" w14:textId="38172443" w:rsidR="00254823" w:rsidRDefault="00254823" w:rsidP="00956D03">
      <w:pPr>
        <w:pStyle w:val="a3"/>
        <w:numPr>
          <w:ilvl w:val="0"/>
          <w:numId w:val="21"/>
        </w:numPr>
        <w:spacing w:before="120" w:after="0" w:line="360" w:lineRule="auto"/>
        <w:contextualSpacing/>
        <w:rPr>
          <w:i/>
          <w:szCs w:val="24"/>
        </w:rPr>
      </w:pPr>
      <w:r w:rsidRPr="00975419">
        <w:rPr>
          <w:b/>
          <w:szCs w:val="24"/>
        </w:rPr>
        <w:t>Рекомендуется</w:t>
      </w:r>
      <w:r>
        <w:rPr>
          <w:i/>
          <w:szCs w:val="24"/>
        </w:rPr>
        <w:t xml:space="preserve"> </w:t>
      </w:r>
      <w:r w:rsidRPr="00C61216">
        <w:rPr>
          <w:szCs w:val="24"/>
        </w:rPr>
        <w:t>всем</w:t>
      </w:r>
      <w:r>
        <w:rPr>
          <w:szCs w:val="24"/>
        </w:rPr>
        <w:t xml:space="preserve"> пациентам</w:t>
      </w:r>
      <w:r>
        <w:rPr>
          <w:i/>
          <w:szCs w:val="24"/>
        </w:rPr>
        <w:t xml:space="preserve"> </w:t>
      </w:r>
      <w:r w:rsidRPr="00DE0246">
        <w:rPr>
          <w:szCs w:val="24"/>
        </w:rPr>
        <w:t xml:space="preserve">выполнять </w:t>
      </w:r>
      <w:r w:rsidRPr="00DE0246">
        <w:rPr>
          <w:b/>
          <w:szCs w:val="24"/>
        </w:rPr>
        <w:t xml:space="preserve">профилактику </w:t>
      </w:r>
      <w:r w:rsidRPr="00DE0246">
        <w:rPr>
          <w:szCs w:val="24"/>
        </w:rPr>
        <w:t>или</w:t>
      </w:r>
      <w:r w:rsidR="00020217">
        <w:rPr>
          <w:szCs w:val="24"/>
        </w:rPr>
        <w:t>,</w:t>
      </w:r>
      <w:r w:rsidRPr="00DE0246">
        <w:rPr>
          <w:szCs w:val="24"/>
        </w:rPr>
        <w:t xml:space="preserve"> при необходимости</w:t>
      </w:r>
      <w:r w:rsidR="00020217">
        <w:rPr>
          <w:szCs w:val="24"/>
        </w:rPr>
        <w:t>,</w:t>
      </w:r>
      <w:r w:rsidRPr="00DE0246">
        <w:rPr>
          <w:b/>
          <w:szCs w:val="24"/>
        </w:rPr>
        <w:t xml:space="preserve"> лечение </w:t>
      </w:r>
      <w:r w:rsidRPr="00DE0246">
        <w:rPr>
          <w:szCs w:val="24"/>
        </w:rPr>
        <w:t>нейролейкемии</w:t>
      </w:r>
      <w:r w:rsidR="00250B38">
        <w:rPr>
          <w:szCs w:val="24"/>
        </w:rPr>
        <w:t xml:space="preserve"> </w:t>
      </w:r>
      <w:r w:rsidR="00250B38">
        <w:rPr>
          <w:szCs w:val="24"/>
        </w:rPr>
        <w:fldChar w:fldCharType="begin" w:fldLock="1"/>
      </w:r>
      <w:r w:rsidR="00C23E10">
        <w:rPr>
          <w:szCs w:val="24"/>
        </w:rPr>
        <w:instrText>ADDIN CSL_CITATION {"citationItems":[{"id":"ITEM-1","itemData":{"DOI":"10.1182/blood-2005-11-4666","ISSN":"0006-4971","PMID":"16556888","abstract":"Outcome of acute lymphoblastic leukemia (ALL) in adults with central nervous system (CNS) disease at diagnosis is unclear. We treated 1508 de novo ALL patients with 2-phase induction and then high-dose methotrexate with l-asparaginase. Patients up to 50 years old in first remission (CR1) with a matched related donor (MRD) underwent an allogeneic stem cell transplantation (SCT); the remainder in CR1 were randomized to an autologous SCT or intensive consolidation followed by maintenance chemotherapy. Philadelphia chromosome (Ph)-positive patients were offered a matched unrelated donor (MUD) allogeneic SCT. Seventy-seven of 1508 (5%) patients a median age of 29 years had CNS leukemia at presentation; 13 of the 77 (17%) had Ph-positive ALL. Sixty-nine of 77 (90%) patients attained CR1. Thirty-six patients underwent transplantation in CR1 (25 MRD, 5 MUD, and 6 autografts). Eleven of 25 patients with MRD transplantation remain alive at 21 to 102 months, 2 of 5 with MUD at 42 and 71 months, and 1 of 6 with autologous SCT at 35 months. Seven of 27 treated with consolidation/maintenance remain in CR1 56 to 137 months after diagnosis. Overall survival at 5 years was 29% in those with CNS involvement at diagnosis versus 38% (P = .03) for those without. CNS leukemia in adult ALL is uncommon at diagnosis. Adult Ph-negative ALL patients, however, can attain long-term disease-free survival using SCT as well as conventional chemotherapy.","author":[{"dropping-particle":"","family":"Lazarus","given":"Hillard M","non-dropping-particle":"","parse-names":false,"suffix":""},{"dropping-particle":"","family":"Richards","given":"Susan M","non-dropping-particle":"","parse-names":false,"suffix":""},{"dropping-particle":"","family":"Chopra","given":"Raj","non-dropping-particle":"","parse-names":false,"suffix":""},{"dropping-particle":"","family":"Litzow","given":"Mark R","non-dropping-particle":"","parse-names":false,"suffix":""},{"dropping-particle":"","family":"Burnett","given":"Alan K","non-dropping-particle":"","parse-names":false,"suffix":""},{"dropping-particle":"","family":"Wiernik","given":"Peter H","non-dropping-particle":"","parse-names":false,"suffix":""},{"dropping-particle":"","family":"Franklin","given":"Ian M","non-dropping-particle":"","parse-names":false,"suffix":""},{"dropping-particle":"","family":"Tallman","given":"Martin S","non-dropping-particle":"","parse-names":false,"suffix":""},{"dropping-particle":"","family":"Cook","given":"Lucy","non-dropping-particle":"","parse-names":false,"suffix":""},{"dropping-particle":"","family":"Buck","given":"Georgina","non-dropping-particle":"","parse-names":false,"suffix":""},{"dropping-particle":"","family":"Durrant","given":"I Jill","non-dropping-particle":"","parse-names":false,"suffix":""},{"dropping-particle":"","family":"Rowe","given":"Jacob M","non-dropping-particle":"","parse-names":false,"suffix":""},{"dropping-particle":"","family":"Goldstone","given":"Anthony H","non-dropping-particle":"","parse-names":false,"suffix":""},{"dropping-particle":"","family":"Medical Research Council (MRC)/National Cancer Research Institute (NCRI) Adult Leukaemia Working Party of the United Kingdom and the Eastern Cooperative Oncology Group","given":"","non-dropping-particle":"","parse-names":false,"suffix":""}],"container-title":"Blood","id":"ITEM-1","issue":"2","issued":{"date-parts":[["2006","7","15"]]},"page":"465-72","title":"Central nervous system involvement in adult acute lymphoblastic leukemia at diagnosis: results from the international ALL trial MRC UKALL XII/ECOG E2993.","type":"article-journal","volume":"108"},"uris":["http://www.mendeley.com/documents/?uuid=9900bb12-4887-3eaf-be05-4f7a7b0a9e8b"]},{"id":"ITEM-2","itemData":{"DOI":"10.1179/102453308X343374","ISSN":"1607-8454","PMID":"18854093","abstract":"Central nervous system (CNS) involvement is identified at the time of diagnosis in less than 10% of adult acute lymphoblastic leukemia (ALL). These patients can attain long-term disease-free survival. CNS disease at presentation does not appear to be an independent poor prognostic factor. Because of the difficulty in treating CNS leukemia, innovative treatments and alternative delivery techniques are needed. The outcome in such patients is a reflection of an aggressive systemic and CNS-directed therapy. However, CNS toxicity represents the dose-limiting side effect of treatment. With effective CNS prophylaxis including intrathecal chemotherapy, high-dose systemic administration of certain agents and cranial irradiation, most adults with ALL without CNS disease at diagnosis may remain free of CNS leukemia. Leukemic relapse remains a major therapeutic problem and CNS involvement at the time of relapse occurs in 1-15% of cases. Adult ALL with CNS recurrence remains of poor prognosis and is generally associated with a systemic relapse.","author":[{"dropping-particle":"","family":"Thomas","given":"Xavier","non-dropping-particle":"","parse-names":false,"suffix":""},{"dropping-particle":"","family":"Le","given":"Quoc-Hung","non-dropping-particle":"","parse-names":false,"suffix":""}],"container-title":"Hematology (Amsterdam, Netherlands)","id":"ITEM-2","issue":"5","issued":{"date-parts":[["2008","10"]]},"page":"293-302","title":"Central nervous system involvement in adult acute lymphoblastic leukemia.","type":"article-journal","volume":"13"},"uris":["http://www.mendeley.com/documents/?uuid=3d5b1d9c-6171-3cf7-86e6-b237edded1ab"]}],"mendeley":{"formattedCitation":"[13,40]","plainTextFormattedCitation":"[13,40]","previouslyFormattedCitation":"[13,40]"},"properties":{"noteIndex":0},"schema":"https://github.com/citation-style-language/schema/raw/master/csl-citation.json"}</w:instrText>
      </w:r>
      <w:r w:rsidR="00250B38">
        <w:rPr>
          <w:szCs w:val="24"/>
        </w:rPr>
        <w:fldChar w:fldCharType="separate"/>
      </w:r>
      <w:r w:rsidR="00C23E10" w:rsidRPr="00C23E10">
        <w:rPr>
          <w:noProof/>
          <w:szCs w:val="24"/>
        </w:rPr>
        <w:t>[13,40]</w:t>
      </w:r>
      <w:r w:rsidR="00250B38">
        <w:rPr>
          <w:szCs w:val="24"/>
        </w:rPr>
        <w:fldChar w:fldCharType="end"/>
      </w:r>
      <w:r w:rsidR="00250B38" w:rsidRPr="00DE0246">
        <w:rPr>
          <w:szCs w:val="24"/>
        </w:rPr>
        <w:t>.</w:t>
      </w:r>
      <w:r w:rsidR="00250B38" w:rsidRPr="007B63F8">
        <w:rPr>
          <w:i/>
          <w:szCs w:val="24"/>
        </w:rPr>
        <w:t xml:space="preserve"> </w:t>
      </w:r>
      <w:r w:rsidRPr="007B63F8">
        <w:rPr>
          <w:i/>
          <w:szCs w:val="24"/>
        </w:rPr>
        <w:t xml:space="preserve"> </w:t>
      </w:r>
    </w:p>
    <w:p w14:paraId="2BAFDBF7" w14:textId="6AD6E599" w:rsidR="00254823" w:rsidRPr="00617969" w:rsidRDefault="00254823" w:rsidP="00B3408C">
      <w:pPr>
        <w:spacing w:line="360" w:lineRule="auto"/>
        <w:ind w:firstLine="709"/>
        <w:contextualSpacing/>
        <w:rPr>
          <w:b/>
        </w:rPr>
      </w:pPr>
      <w:r w:rsidRPr="00617969">
        <w:rPr>
          <w:b/>
        </w:rPr>
        <w:t>Уровень убедительности рекомендаций</w:t>
      </w:r>
      <w:r w:rsidRPr="00617969" w:rsidDel="00670C55">
        <w:rPr>
          <w:b/>
        </w:rPr>
        <w:t xml:space="preserve"> </w:t>
      </w:r>
      <w:r w:rsidR="00713574">
        <w:rPr>
          <w:b/>
        </w:rPr>
        <w:t xml:space="preserve">– </w:t>
      </w:r>
      <w:r>
        <w:rPr>
          <w:b/>
          <w:lang w:val="en-US"/>
        </w:rPr>
        <w:t>B</w:t>
      </w:r>
      <w:r w:rsidRPr="00617969">
        <w:rPr>
          <w:b/>
        </w:rPr>
        <w:t xml:space="preserve"> (уровень </w:t>
      </w:r>
      <w:r w:rsidRPr="00617969">
        <w:rPr>
          <w:b/>
          <w:spacing w:val="-1"/>
        </w:rPr>
        <w:t xml:space="preserve">достоверности доказательств </w:t>
      </w:r>
      <w:r>
        <w:rPr>
          <w:b/>
        </w:rPr>
        <w:t xml:space="preserve">– </w:t>
      </w:r>
      <w:r w:rsidR="000858ED">
        <w:rPr>
          <w:b/>
        </w:rPr>
        <w:t>3</w:t>
      </w:r>
      <w:r w:rsidR="00B3408C">
        <w:rPr>
          <w:b/>
        </w:rPr>
        <w:t>)</w:t>
      </w:r>
      <w:r w:rsidR="00713574">
        <w:rPr>
          <w:b/>
        </w:rPr>
        <w:t>.</w:t>
      </w:r>
    </w:p>
    <w:p w14:paraId="14964A7B" w14:textId="77777777" w:rsidR="00254823" w:rsidRDefault="00254823" w:rsidP="00A7331E">
      <w:pPr>
        <w:pStyle w:val="a3"/>
        <w:spacing w:before="120" w:after="0" w:line="360" w:lineRule="auto"/>
        <w:ind w:firstLine="709"/>
        <w:contextualSpacing/>
        <w:rPr>
          <w:i/>
          <w:szCs w:val="24"/>
        </w:rPr>
      </w:pPr>
      <w:r w:rsidRPr="00975419">
        <w:rPr>
          <w:b/>
          <w:szCs w:val="24"/>
        </w:rPr>
        <w:t>Комментарии:</w:t>
      </w:r>
      <w:r>
        <w:rPr>
          <w:i/>
          <w:szCs w:val="24"/>
        </w:rPr>
        <w:t xml:space="preserve"> </w:t>
      </w:r>
      <w:r w:rsidR="006471C2">
        <w:rPr>
          <w:i/>
          <w:szCs w:val="24"/>
        </w:rPr>
        <w:t>э</w:t>
      </w:r>
      <w:r w:rsidR="006471C2" w:rsidRPr="007B63F8">
        <w:rPr>
          <w:i/>
          <w:szCs w:val="24"/>
        </w:rPr>
        <w:t xml:space="preserve">тот </w:t>
      </w:r>
      <w:r w:rsidRPr="007B63F8">
        <w:rPr>
          <w:i/>
          <w:szCs w:val="24"/>
        </w:rPr>
        <w:t>этап распределяется на вс</w:t>
      </w:r>
      <w:r w:rsidR="00713574">
        <w:rPr>
          <w:i/>
          <w:szCs w:val="24"/>
        </w:rPr>
        <w:t>е периоды программного лечения –</w:t>
      </w:r>
      <w:r w:rsidRPr="007B63F8">
        <w:rPr>
          <w:i/>
          <w:szCs w:val="24"/>
        </w:rPr>
        <w:t xml:space="preserve"> индукцию ремиссии, консолидацию и поддерживающее лечение. Обычно профилактику ней</w:t>
      </w:r>
      <w:r w:rsidR="00713574">
        <w:rPr>
          <w:i/>
          <w:szCs w:val="24"/>
        </w:rPr>
        <w:t>ролейкемии (основной период – 5–</w:t>
      </w:r>
      <w:r w:rsidRPr="007B63F8">
        <w:rPr>
          <w:i/>
          <w:szCs w:val="24"/>
        </w:rPr>
        <w:t xml:space="preserve">6 интратекальных введений препаратов) осуществляют в период </w:t>
      </w:r>
      <w:r w:rsidR="00222052">
        <w:rPr>
          <w:i/>
          <w:szCs w:val="24"/>
        </w:rPr>
        <w:t>ИТ</w:t>
      </w:r>
      <w:r w:rsidRPr="007B63F8">
        <w:rPr>
          <w:i/>
          <w:szCs w:val="24"/>
        </w:rPr>
        <w:t xml:space="preserve">, затем в течение всех этапов консолидации и поддерживающей терапии выполняются профилактические пункции с разной частотой на разных этапах (в среднем число профилактических люмбальных пункций </w:t>
      </w:r>
      <w:r w:rsidR="00713574">
        <w:rPr>
          <w:i/>
          <w:szCs w:val="24"/>
        </w:rPr>
        <w:t>должно соствлять 15–</w:t>
      </w:r>
      <w:r>
        <w:rPr>
          <w:i/>
          <w:szCs w:val="24"/>
        </w:rPr>
        <w:t xml:space="preserve">20). </w:t>
      </w:r>
      <w:r w:rsidRPr="007B63F8">
        <w:rPr>
          <w:i/>
          <w:szCs w:val="24"/>
        </w:rPr>
        <w:t>Лечение нейролейкемии осуществляют по иным принципам. Сначала проводят интратекальные введения цитостатич</w:t>
      </w:r>
      <w:r w:rsidR="00713574">
        <w:rPr>
          <w:i/>
          <w:szCs w:val="24"/>
        </w:rPr>
        <w:t>еских препаратов с частотой 1 раз в 2</w:t>
      </w:r>
      <w:r w:rsidR="00266DAC">
        <w:rPr>
          <w:i/>
          <w:szCs w:val="24"/>
        </w:rPr>
        <w:t>–</w:t>
      </w:r>
      <w:r w:rsidR="00713574">
        <w:rPr>
          <w:i/>
          <w:szCs w:val="24"/>
        </w:rPr>
        <w:t>3</w:t>
      </w:r>
      <w:r w:rsidRPr="007B63F8">
        <w:rPr>
          <w:i/>
          <w:szCs w:val="24"/>
        </w:rPr>
        <w:t xml:space="preserve"> дня до нормализации показателей цереброспинальной ж</w:t>
      </w:r>
      <w:r w:rsidR="00713574">
        <w:rPr>
          <w:i/>
          <w:szCs w:val="24"/>
        </w:rPr>
        <w:t>идкости и получения минимум 3</w:t>
      </w:r>
      <w:r w:rsidRPr="007B63F8">
        <w:rPr>
          <w:i/>
          <w:szCs w:val="24"/>
        </w:rPr>
        <w:t xml:space="preserve"> </w:t>
      </w:r>
      <w:r w:rsidRPr="007B63F8">
        <w:rPr>
          <w:i/>
          <w:szCs w:val="24"/>
        </w:rPr>
        <w:lastRenderedPageBreak/>
        <w:t>нормальных</w:t>
      </w:r>
      <w:r w:rsidR="00BF3112">
        <w:rPr>
          <w:i/>
          <w:szCs w:val="24"/>
        </w:rPr>
        <w:t xml:space="preserve"> результатов анализа ликвора</w:t>
      </w:r>
      <w:r w:rsidRPr="007B63F8">
        <w:rPr>
          <w:i/>
          <w:szCs w:val="24"/>
        </w:rPr>
        <w:t xml:space="preserve">. Затем пункции в течение полугода проводятся с частотой </w:t>
      </w:r>
      <w:r w:rsidR="00713574">
        <w:rPr>
          <w:i/>
          <w:szCs w:val="24"/>
        </w:rPr>
        <w:t>1 раз в 2</w:t>
      </w:r>
      <w:r w:rsidR="00266DAC">
        <w:rPr>
          <w:i/>
          <w:szCs w:val="24"/>
        </w:rPr>
        <w:t>–</w:t>
      </w:r>
      <w:r w:rsidR="00713574">
        <w:rPr>
          <w:i/>
          <w:szCs w:val="24"/>
        </w:rPr>
        <w:t>3 недели</w:t>
      </w:r>
      <w:r w:rsidRPr="007B63F8">
        <w:rPr>
          <w:i/>
          <w:szCs w:val="24"/>
        </w:rPr>
        <w:t xml:space="preserve"> с последующим переходом на профилактический режим введения. В большинстве случаев </w:t>
      </w:r>
      <w:r w:rsidR="00020217" w:rsidRPr="007B63F8">
        <w:rPr>
          <w:i/>
          <w:szCs w:val="24"/>
        </w:rPr>
        <w:t>облучени</w:t>
      </w:r>
      <w:r w:rsidR="00020217">
        <w:rPr>
          <w:i/>
          <w:szCs w:val="24"/>
        </w:rPr>
        <w:t>е</w:t>
      </w:r>
      <w:r w:rsidR="00020217" w:rsidRPr="007B63F8">
        <w:rPr>
          <w:i/>
          <w:szCs w:val="24"/>
        </w:rPr>
        <w:t xml:space="preserve"> </w:t>
      </w:r>
      <w:r w:rsidRPr="007B63F8">
        <w:rPr>
          <w:i/>
          <w:szCs w:val="24"/>
        </w:rPr>
        <w:t xml:space="preserve">головы в дозе 2400 рад не требуется. Этот подход может быть использован лишь у тех </w:t>
      </w:r>
      <w:r w:rsidR="00EF50E6" w:rsidRPr="00EF50E6">
        <w:rPr>
          <w:i/>
          <w:szCs w:val="24"/>
        </w:rPr>
        <w:t>пациентов</w:t>
      </w:r>
      <w:r w:rsidRPr="007B63F8">
        <w:rPr>
          <w:i/>
          <w:szCs w:val="24"/>
        </w:rPr>
        <w:t>, у кого вследствие различных причин (анатомические особенности, крайне тяжелая переносимость</w:t>
      </w:r>
      <w:r w:rsidR="00BF3112">
        <w:rPr>
          <w:i/>
          <w:szCs w:val="24"/>
        </w:rPr>
        <w:t xml:space="preserve"> спинномозговой пункции</w:t>
      </w:r>
      <w:r w:rsidRPr="007B63F8">
        <w:rPr>
          <w:i/>
          <w:szCs w:val="24"/>
        </w:rPr>
        <w:t xml:space="preserve">) профилактика нейролейкемии с помощью интратекальных введений цитостатических препаратов выполнена быть не может. Также вопрос о </w:t>
      </w:r>
      <w:r w:rsidR="00FE5C5B" w:rsidRPr="007B63F8">
        <w:rPr>
          <w:i/>
          <w:szCs w:val="24"/>
        </w:rPr>
        <w:t>применени</w:t>
      </w:r>
      <w:r w:rsidR="00FE5C5B">
        <w:rPr>
          <w:i/>
          <w:szCs w:val="24"/>
        </w:rPr>
        <w:t>и</w:t>
      </w:r>
      <w:r w:rsidR="00FE5C5B" w:rsidRPr="007B63F8">
        <w:rPr>
          <w:i/>
          <w:szCs w:val="24"/>
        </w:rPr>
        <w:t xml:space="preserve"> </w:t>
      </w:r>
      <w:r w:rsidRPr="007B63F8">
        <w:rPr>
          <w:i/>
          <w:szCs w:val="24"/>
        </w:rPr>
        <w:t>облучения головы поднимается при рефрактерном течении нейролейкемии (от</w:t>
      </w:r>
      <w:r w:rsidR="00713574">
        <w:rPr>
          <w:i/>
          <w:szCs w:val="24"/>
        </w:rPr>
        <w:t>сутствие полного ответа через 5–</w:t>
      </w:r>
      <w:r w:rsidRPr="007B63F8">
        <w:rPr>
          <w:i/>
          <w:szCs w:val="24"/>
        </w:rPr>
        <w:t>6 введений препаратов).</w:t>
      </w:r>
    </w:p>
    <w:p w14:paraId="64B4098D" w14:textId="77777777" w:rsidR="00254823" w:rsidRPr="00EF17D2" w:rsidRDefault="00A7331E" w:rsidP="00F40DB0">
      <w:pPr>
        <w:pStyle w:val="2"/>
      </w:pPr>
      <w:bookmarkStart w:id="67" w:name="_Toc5373980"/>
      <w:bookmarkStart w:id="68" w:name="_Toc13484811"/>
      <w:bookmarkStart w:id="69" w:name="_Toc26796709"/>
      <w:r>
        <w:rPr>
          <w:shd w:val="clear" w:color="auto" w:fill="FFFFFF"/>
        </w:rPr>
        <w:t>3.</w:t>
      </w:r>
      <w:r w:rsidR="003C141E" w:rsidRPr="00713574">
        <w:rPr>
          <w:shd w:val="clear" w:color="auto" w:fill="FFFFFF"/>
        </w:rPr>
        <w:t>2</w:t>
      </w:r>
      <w:r w:rsidR="00713574">
        <w:rPr>
          <w:shd w:val="clear" w:color="auto" w:fill="FFFFFF"/>
        </w:rPr>
        <w:t>.</w:t>
      </w:r>
      <w:r w:rsidR="00254823" w:rsidRPr="00EF17D2">
        <w:t xml:space="preserve"> </w:t>
      </w:r>
      <w:r w:rsidR="00254823" w:rsidRPr="008F665B">
        <w:t>Прогностические</w:t>
      </w:r>
      <w:r w:rsidR="00254823" w:rsidRPr="00EF17D2">
        <w:t xml:space="preserve"> </w:t>
      </w:r>
      <w:r w:rsidR="00254823" w:rsidRPr="008F665B">
        <w:t>факторы</w:t>
      </w:r>
      <w:r w:rsidR="00254823" w:rsidRPr="00EF17D2">
        <w:t xml:space="preserve"> </w:t>
      </w:r>
      <w:r w:rsidR="00254823">
        <w:t>эффективности</w:t>
      </w:r>
      <w:r w:rsidR="00254823" w:rsidRPr="00EF17D2">
        <w:t xml:space="preserve"> </w:t>
      </w:r>
      <w:r w:rsidR="00254823">
        <w:t>лечения</w:t>
      </w:r>
      <w:bookmarkEnd w:id="67"/>
      <w:bookmarkEnd w:id="68"/>
      <w:bookmarkEnd w:id="69"/>
    </w:p>
    <w:p w14:paraId="69DF6141" w14:textId="20B42E85" w:rsidR="00254823" w:rsidRPr="00C065B8" w:rsidRDefault="00254823" w:rsidP="00956D03">
      <w:pPr>
        <w:numPr>
          <w:ilvl w:val="0"/>
          <w:numId w:val="21"/>
        </w:numPr>
        <w:spacing w:line="360" w:lineRule="auto"/>
        <w:rPr>
          <w:i/>
        </w:rPr>
      </w:pPr>
      <w:r>
        <w:rPr>
          <w:b/>
        </w:rPr>
        <w:t>Рекомендуется</w:t>
      </w:r>
      <w:r>
        <w:t xml:space="preserve"> применять факторы риска с целью оценки группы риска </w:t>
      </w:r>
      <w:r w:rsidR="00AF57F1">
        <w:t xml:space="preserve">и </w:t>
      </w:r>
      <w:r>
        <w:t>определения показаний к использованию</w:t>
      </w:r>
      <w:r w:rsidRPr="00CA7FDC">
        <w:t xml:space="preserve"> в период перво</w:t>
      </w:r>
      <w:r>
        <w:t xml:space="preserve">й </w:t>
      </w:r>
      <w:r w:rsidR="00222052">
        <w:t>ПР</w:t>
      </w:r>
      <w:r>
        <w:t xml:space="preserve"> </w:t>
      </w:r>
      <w:r w:rsidRPr="00CA7FDC">
        <w:t>алло</w:t>
      </w:r>
      <w:r w:rsidR="00AA3350">
        <w:t>-</w:t>
      </w:r>
      <w:r w:rsidR="00F33796">
        <w:t>ТГСК</w:t>
      </w:r>
      <w:r w:rsidR="003C141E" w:rsidRPr="00AA3350">
        <w:t xml:space="preserve"> </w:t>
      </w:r>
      <w:r w:rsidR="00AF57F1">
        <w:t xml:space="preserve">в </w:t>
      </w:r>
      <w:r w:rsidR="000A3C5F" w:rsidRPr="000A3C5F">
        <w:t>соответствии с конк</w:t>
      </w:r>
      <w:r w:rsidR="00AF57F1" w:rsidRPr="000A3C5F">
        <w:t>ретным протоколом лечения</w:t>
      </w:r>
      <w:r w:rsidR="00250B38">
        <w:t xml:space="preserve"> </w:t>
      </w:r>
      <w:r w:rsidR="00250B38">
        <w:rPr>
          <w:lang w:val="en-US"/>
        </w:rPr>
        <w:fldChar w:fldCharType="begin" w:fldLock="1"/>
      </w:r>
      <w:r w:rsidR="00250B38">
        <w:rPr>
          <w:lang w:val="en-US"/>
        </w:rPr>
        <w:instrText>ADDIN</w:instrText>
      </w:r>
      <w:r w:rsidR="00250B38" w:rsidRPr="006458FA">
        <w:instrText xml:space="preserve"> </w:instrText>
      </w:r>
      <w:r w:rsidR="00250B38">
        <w:rPr>
          <w:lang w:val="en-US"/>
        </w:rPr>
        <w:instrText>CSL</w:instrText>
      </w:r>
      <w:r w:rsidR="00250B38" w:rsidRPr="006458FA">
        <w:instrText>_</w:instrText>
      </w:r>
      <w:r w:rsidR="00250B38">
        <w:rPr>
          <w:lang w:val="en-US"/>
        </w:rPr>
        <w:instrText>CITATION</w:instrText>
      </w:r>
      <w:r w:rsidR="00250B38" w:rsidRPr="006458FA">
        <w:instrText xml:space="preserve"> {"</w:instrText>
      </w:r>
      <w:r w:rsidR="00250B38">
        <w:rPr>
          <w:lang w:val="en-US"/>
        </w:rPr>
        <w:instrText>citationItems</w:instrText>
      </w:r>
      <w:r w:rsidR="00250B38" w:rsidRPr="006458FA">
        <w:instrText>":[{"</w:instrText>
      </w:r>
      <w:r w:rsidR="00250B38">
        <w:rPr>
          <w:lang w:val="en-US"/>
        </w:rPr>
        <w:instrText>id</w:instrText>
      </w:r>
      <w:r w:rsidR="00250B38" w:rsidRPr="006458FA">
        <w:instrText>":"</w:instrText>
      </w:r>
      <w:r w:rsidR="00250B38">
        <w:rPr>
          <w:lang w:val="en-US"/>
        </w:rPr>
        <w:instrText>ITEM</w:instrText>
      </w:r>
      <w:r w:rsidR="00250B38" w:rsidRPr="006458FA">
        <w:instrText>-1","</w:instrText>
      </w:r>
      <w:r w:rsidR="00250B38">
        <w:rPr>
          <w:lang w:val="en-US"/>
        </w:rPr>
        <w:instrText>itemData</w:instrText>
      </w:r>
      <w:r w:rsidR="00250B38" w:rsidRPr="006458FA">
        <w:instrText>":{"</w:instrText>
      </w:r>
      <w:r w:rsidR="00250B38">
        <w:rPr>
          <w:lang w:val="en-US"/>
        </w:rPr>
        <w:instrText>ISSN</w:instrText>
      </w:r>
      <w:r w:rsidR="00250B38" w:rsidRPr="006458FA">
        <w:instrText>":"0006-4971","</w:instrText>
      </w:r>
      <w:r w:rsidR="00250B38">
        <w:rPr>
          <w:lang w:val="en-US"/>
        </w:rPr>
        <w:instrText>PMID</w:instrText>
      </w:r>
      <w:r w:rsidR="00250B38" w:rsidRPr="006458FA">
        <w:instrText>":"3422030","</w:instrText>
      </w:r>
      <w:r w:rsidR="00250B38">
        <w:rPr>
          <w:lang w:val="en-US"/>
        </w:rPr>
        <w:instrText>abstract</w:instrText>
      </w:r>
      <w:r w:rsidR="00250B38" w:rsidRPr="006458FA">
        <w:instrText>":"</w:instrText>
      </w:r>
      <w:r w:rsidR="00250B38">
        <w:rPr>
          <w:lang w:val="en-US"/>
        </w:rPr>
        <w:instrText>In</w:instrText>
      </w:r>
      <w:r w:rsidR="00250B38" w:rsidRPr="006458FA">
        <w:instrText xml:space="preserve"> </w:instrText>
      </w:r>
      <w:r w:rsidR="00250B38">
        <w:rPr>
          <w:lang w:val="en-US"/>
        </w:rPr>
        <w:instrText>a</w:instrText>
      </w:r>
      <w:r w:rsidR="00250B38" w:rsidRPr="006458FA">
        <w:instrText xml:space="preserve"> </w:instrText>
      </w:r>
      <w:r w:rsidR="00250B38">
        <w:rPr>
          <w:lang w:val="en-US"/>
        </w:rPr>
        <w:instrText>prospective</w:instrText>
      </w:r>
      <w:r w:rsidR="00250B38" w:rsidRPr="006458FA">
        <w:instrText xml:space="preserve"> </w:instrText>
      </w:r>
      <w:r w:rsidR="00250B38">
        <w:rPr>
          <w:lang w:val="en-US"/>
        </w:rPr>
        <w:instrText>multicenter</w:instrText>
      </w:r>
      <w:r w:rsidR="00250B38" w:rsidRPr="006458FA">
        <w:instrText xml:space="preserve"> </w:instrText>
      </w:r>
      <w:r w:rsidR="00250B38">
        <w:rPr>
          <w:lang w:val="en-US"/>
        </w:rPr>
        <w:instrText>study</w:instrText>
      </w:r>
      <w:r w:rsidR="00250B38" w:rsidRPr="006458FA">
        <w:instrText xml:space="preserve">, 368 </w:instrText>
      </w:r>
      <w:r w:rsidR="00250B38">
        <w:rPr>
          <w:lang w:val="en-US"/>
        </w:rPr>
        <w:instrText>acute</w:instrText>
      </w:r>
      <w:r w:rsidR="00250B38" w:rsidRPr="006458FA">
        <w:instrText xml:space="preserve"> </w:instrText>
      </w:r>
      <w:r w:rsidR="00250B38">
        <w:rPr>
          <w:lang w:val="en-US"/>
        </w:rPr>
        <w:instrText>lymphoblastic</w:instrText>
      </w:r>
      <w:r w:rsidR="00250B38" w:rsidRPr="006458FA">
        <w:instrText xml:space="preserve"> </w:instrText>
      </w:r>
      <w:r w:rsidR="00250B38">
        <w:rPr>
          <w:lang w:val="en-US"/>
        </w:rPr>
        <w:instrText>leukemia</w:instrText>
      </w:r>
      <w:r w:rsidR="00250B38" w:rsidRPr="006458FA">
        <w:instrText xml:space="preserve"> (</w:instrText>
      </w:r>
      <w:r w:rsidR="00250B38">
        <w:rPr>
          <w:lang w:val="en-US"/>
        </w:rPr>
        <w:instrText>ALL</w:instrText>
      </w:r>
      <w:r w:rsidR="00250B38" w:rsidRPr="006458FA">
        <w:instrText xml:space="preserve">) </w:instrText>
      </w:r>
      <w:r w:rsidR="00250B38">
        <w:rPr>
          <w:lang w:val="en-US"/>
        </w:rPr>
        <w:instrText>patients</w:instrText>
      </w:r>
      <w:r w:rsidR="00250B38" w:rsidRPr="006458FA">
        <w:instrText xml:space="preserve"> </w:instrText>
      </w:r>
      <w:r w:rsidR="00250B38">
        <w:rPr>
          <w:lang w:val="en-US"/>
        </w:rPr>
        <w:instrText>aged</w:instrText>
      </w:r>
      <w:r w:rsidR="00250B38" w:rsidRPr="006458FA">
        <w:instrText xml:space="preserve"> 15 </w:instrText>
      </w:r>
      <w:r w:rsidR="00250B38">
        <w:rPr>
          <w:lang w:val="en-US"/>
        </w:rPr>
        <w:instrText>to</w:instrText>
      </w:r>
      <w:r w:rsidR="00250B38" w:rsidRPr="006458FA">
        <w:instrText xml:space="preserve"> 65 </w:instrText>
      </w:r>
      <w:r w:rsidR="00250B38">
        <w:rPr>
          <w:lang w:val="en-US"/>
        </w:rPr>
        <w:instrText>years</w:instrText>
      </w:r>
      <w:r w:rsidR="00250B38" w:rsidRPr="006458FA">
        <w:instrText xml:space="preserve"> </w:instrText>
      </w:r>
      <w:r w:rsidR="00250B38">
        <w:rPr>
          <w:lang w:val="en-US"/>
        </w:rPr>
        <w:instrText>were</w:instrText>
      </w:r>
      <w:r w:rsidR="00250B38" w:rsidRPr="006458FA">
        <w:instrText xml:space="preserve"> </w:instrText>
      </w:r>
      <w:r w:rsidR="00250B38">
        <w:rPr>
          <w:lang w:val="en-US"/>
        </w:rPr>
        <w:instrText>treated</w:instrText>
      </w:r>
      <w:r w:rsidR="00250B38" w:rsidRPr="006458FA">
        <w:instrText xml:space="preserve"> </w:instrText>
      </w:r>
      <w:r w:rsidR="00250B38">
        <w:rPr>
          <w:lang w:val="en-US"/>
        </w:rPr>
        <w:instrText>with</w:instrText>
      </w:r>
      <w:r w:rsidR="00250B38" w:rsidRPr="006458FA">
        <w:instrText xml:space="preserve"> </w:instrText>
      </w:r>
      <w:r w:rsidR="00250B38">
        <w:rPr>
          <w:lang w:val="en-US"/>
        </w:rPr>
        <w:instrText>an</w:instrText>
      </w:r>
      <w:r w:rsidR="00250B38" w:rsidRPr="006458FA">
        <w:instrText xml:space="preserve"> </w:instrText>
      </w:r>
      <w:r w:rsidR="00250B38">
        <w:rPr>
          <w:lang w:val="en-US"/>
        </w:rPr>
        <w:instrText>intensified</w:instrText>
      </w:r>
      <w:r w:rsidR="00250B38" w:rsidRPr="006458FA">
        <w:instrText xml:space="preserve"> </w:instrText>
      </w:r>
      <w:r w:rsidR="00250B38">
        <w:rPr>
          <w:lang w:val="en-US"/>
        </w:rPr>
        <w:instrText>induction</w:instrText>
      </w:r>
      <w:r w:rsidR="00250B38" w:rsidRPr="006458FA">
        <w:instrText xml:space="preserve"> </w:instrText>
      </w:r>
      <w:r w:rsidR="00250B38">
        <w:rPr>
          <w:lang w:val="en-US"/>
        </w:rPr>
        <w:instrText>and</w:instrText>
      </w:r>
      <w:r w:rsidR="00250B38" w:rsidRPr="006458FA">
        <w:instrText xml:space="preserve"> </w:instrText>
      </w:r>
      <w:r w:rsidR="00250B38">
        <w:rPr>
          <w:lang w:val="en-US"/>
        </w:rPr>
        <w:instrText>reinduction</w:instrText>
      </w:r>
      <w:r w:rsidR="00250B38" w:rsidRPr="006458FA">
        <w:instrText xml:space="preserve"> </w:instrText>
      </w:r>
      <w:r w:rsidR="00250B38">
        <w:rPr>
          <w:lang w:val="en-US"/>
        </w:rPr>
        <w:instrText>regimen</w:instrText>
      </w:r>
      <w:r w:rsidR="00250B38" w:rsidRPr="006458FA">
        <w:instrText xml:space="preserve">; 272 (73.9%) </w:instrText>
      </w:r>
      <w:r w:rsidR="00250B38">
        <w:rPr>
          <w:lang w:val="en-US"/>
        </w:rPr>
        <w:instrText>achieved</w:instrText>
      </w:r>
      <w:r w:rsidR="00250B38" w:rsidRPr="006458FA">
        <w:instrText xml:space="preserve"> </w:instrText>
      </w:r>
      <w:r w:rsidR="00250B38">
        <w:rPr>
          <w:lang w:val="en-US"/>
        </w:rPr>
        <w:instrText>complete</w:instrText>
      </w:r>
      <w:r w:rsidR="00250B38" w:rsidRPr="006458FA">
        <w:instrText xml:space="preserve"> </w:instrText>
      </w:r>
      <w:r w:rsidR="00250B38">
        <w:rPr>
          <w:lang w:val="en-US"/>
        </w:rPr>
        <w:instrText>remission</w:instrText>
      </w:r>
      <w:r w:rsidR="00250B38" w:rsidRPr="006458FA">
        <w:instrText xml:space="preserve"> (</w:instrText>
      </w:r>
      <w:r w:rsidR="00250B38">
        <w:rPr>
          <w:lang w:val="en-US"/>
        </w:rPr>
        <w:instrText>CR</w:instrText>
      </w:r>
      <w:r w:rsidR="00250B38" w:rsidRPr="006458FA">
        <w:instrText xml:space="preserve">). </w:instrText>
      </w:r>
      <w:r w:rsidR="00250B38">
        <w:rPr>
          <w:lang w:val="en-US"/>
        </w:rPr>
        <w:instrText>The</w:instrText>
      </w:r>
      <w:r w:rsidR="00250B38" w:rsidRPr="006458FA">
        <w:instrText xml:space="preserve"> </w:instrText>
      </w:r>
      <w:r w:rsidR="00250B38">
        <w:rPr>
          <w:lang w:val="en-US"/>
        </w:rPr>
        <w:instrText>median</w:instrText>
      </w:r>
      <w:r w:rsidR="00250B38" w:rsidRPr="006458FA">
        <w:instrText xml:space="preserve"> </w:instrText>
      </w:r>
      <w:r w:rsidR="00250B38">
        <w:rPr>
          <w:lang w:val="en-US"/>
        </w:rPr>
        <w:instrText>remission</w:instrText>
      </w:r>
      <w:r w:rsidR="00250B38" w:rsidRPr="006458FA">
        <w:instrText xml:space="preserve"> </w:instrText>
      </w:r>
      <w:r w:rsidR="00250B38">
        <w:rPr>
          <w:lang w:val="en-US"/>
        </w:rPr>
        <w:instrText>duration</w:instrText>
      </w:r>
      <w:r w:rsidR="00250B38" w:rsidRPr="006458FA">
        <w:instrText xml:space="preserve"> (</w:instrText>
      </w:r>
      <w:r w:rsidR="00250B38">
        <w:rPr>
          <w:lang w:val="en-US"/>
        </w:rPr>
        <w:instrText>MRD</w:instrText>
      </w:r>
      <w:r w:rsidR="00250B38" w:rsidRPr="006458FA">
        <w:instrText xml:space="preserve">) </w:instrText>
      </w:r>
      <w:r w:rsidR="00250B38">
        <w:rPr>
          <w:lang w:val="en-US"/>
        </w:rPr>
        <w:instrText>is</w:instrText>
      </w:r>
      <w:r w:rsidR="00250B38" w:rsidRPr="006458FA">
        <w:instrText xml:space="preserve"> 24.3 </w:instrText>
      </w:r>
      <w:r w:rsidR="00250B38">
        <w:rPr>
          <w:lang w:val="en-US"/>
        </w:rPr>
        <w:instrText>months</w:instrText>
      </w:r>
      <w:r w:rsidR="00250B38" w:rsidRPr="006458FA">
        <w:instrText xml:space="preserve">, </w:instrText>
      </w:r>
      <w:r w:rsidR="00250B38">
        <w:rPr>
          <w:lang w:val="en-US"/>
        </w:rPr>
        <w:instrText>and</w:instrText>
      </w:r>
      <w:r w:rsidR="00250B38" w:rsidRPr="006458FA">
        <w:instrText xml:space="preserve"> </w:instrText>
      </w:r>
      <w:r w:rsidR="00250B38">
        <w:rPr>
          <w:lang w:val="en-US"/>
        </w:rPr>
        <w:instrText>the</w:instrText>
      </w:r>
      <w:r w:rsidR="00250B38" w:rsidRPr="006458FA">
        <w:instrText xml:space="preserve"> </w:instrText>
      </w:r>
      <w:r w:rsidR="00250B38">
        <w:rPr>
          <w:lang w:val="en-US"/>
        </w:rPr>
        <w:instrText>probability</w:instrText>
      </w:r>
      <w:r w:rsidR="00250B38" w:rsidRPr="006458FA">
        <w:instrText xml:space="preserve"> </w:instrText>
      </w:r>
      <w:r w:rsidR="00250B38">
        <w:rPr>
          <w:lang w:val="en-US"/>
        </w:rPr>
        <w:instrText>of</w:instrText>
      </w:r>
      <w:r w:rsidR="00250B38" w:rsidRPr="006458FA">
        <w:instrText xml:space="preserve"> </w:instrText>
      </w:r>
      <w:r w:rsidR="00250B38">
        <w:rPr>
          <w:lang w:val="en-US"/>
        </w:rPr>
        <w:instrText>being</w:instrText>
      </w:r>
      <w:r w:rsidR="00250B38" w:rsidRPr="006458FA">
        <w:instrText xml:space="preserve"> </w:instrText>
      </w:r>
      <w:r w:rsidR="00250B38">
        <w:rPr>
          <w:lang w:val="en-US"/>
        </w:rPr>
        <w:instrText>in</w:instrText>
      </w:r>
      <w:r w:rsidR="00250B38" w:rsidRPr="006458FA">
        <w:instrText xml:space="preserve"> </w:instrText>
      </w:r>
      <w:r w:rsidR="00250B38">
        <w:rPr>
          <w:lang w:val="en-US"/>
        </w:rPr>
        <w:instrText>continuous</w:instrText>
      </w:r>
      <w:r w:rsidR="00250B38" w:rsidRPr="006458FA">
        <w:instrText xml:space="preserve"> </w:instrText>
      </w:r>
      <w:r w:rsidR="00250B38">
        <w:rPr>
          <w:lang w:val="en-US"/>
        </w:rPr>
        <w:instrText>CR</w:instrText>
      </w:r>
      <w:r w:rsidR="00250B38" w:rsidRPr="006458FA">
        <w:instrText xml:space="preserve"> (</w:instrText>
      </w:r>
      <w:r w:rsidR="00250B38">
        <w:rPr>
          <w:lang w:val="en-US"/>
        </w:rPr>
        <w:instrText>CCR</w:instrText>
      </w:r>
      <w:r w:rsidR="00250B38" w:rsidRPr="006458FA">
        <w:instrText xml:space="preserve">) </w:instrText>
      </w:r>
      <w:r w:rsidR="00250B38">
        <w:rPr>
          <w:lang w:val="en-US"/>
        </w:rPr>
        <w:instrText>at</w:instrText>
      </w:r>
      <w:r w:rsidR="00250B38" w:rsidRPr="006458FA">
        <w:instrText xml:space="preserve"> </w:instrText>
      </w:r>
      <w:r w:rsidR="00250B38">
        <w:rPr>
          <w:lang w:val="en-US"/>
        </w:rPr>
        <w:instrText>greater</w:instrText>
      </w:r>
      <w:r w:rsidR="00250B38" w:rsidRPr="006458FA">
        <w:instrText xml:space="preserve"> </w:instrText>
      </w:r>
      <w:r w:rsidR="00250B38">
        <w:rPr>
          <w:lang w:val="en-US"/>
        </w:rPr>
        <w:instrText>than</w:instrText>
      </w:r>
      <w:r w:rsidR="00250B38" w:rsidRPr="006458FA">
        <w:instrText xml:space="preserve"> 5 </w:instrText>
      </w:r>
      <w:r w:rsidR="00250B38">
        <w:rPr>
          <w:lang w:val="en-US"/>
        </w:rPr>
        <w:instrText>years</w:instrText>
      </w:r>
      <w:r w:rsidR="00250B38" w:rsidRPr="006458FA">
        <w:instrText xml:space="preserve"> </w:instrText>
      </w:r>
      <w:r w:rsidR="00250B38">
        <w:rPr>
          <w:lang w:val="en-US"/>
        </w:rPr>
        <w:instrText>is</w:instrText>
      </w:r>
      <w:r w:rsidR="00250B38" w:rsidRPr="006458FA">
        <w:instrText xml:space="preserve"> .37. </w:instrText>
      </w:r>
      <w:r w:rsidR="00250B38">
        <w:rPr>
          <w:lang w:val="en-US"/>
        </w:rPr>
        <w:instrText>The</w:instrText>
      </w:r>
      <w:r w:rsidR="00250B38" w:rsidRPr="006458FA">
        <w:instrText xml:space="preserve"> </w:instrText>
      </w:r>
      <w:r w:rsidR="00250B38">
        <w:rPr>
          <w:lang w:val="en-US"/>
        </w:rPr>
        <w:instrText>median</w:instrText>
      </w:r>
      <w:r w:rsidR="00250B38" w:rsidRPr="006458FA">
        <w:instrText xml:space="preserve"> </w:instrText>
      </w:r>
      <w:r w:rsidR="00250B38">
        <w:rPr>
          <w:lang w:val="en-US"/>
        </w:rPr>
        <w:instrText>survival</w:instrText>
      </w:r>
      <w:r w:rsidR="00250B38" w:rsidRPr="006458FA">
        <w:instrText xml:space="preserve"> </w:instrText>
      </w:r>
      <w:r w:rsidR="00250B38">
        <w:rPr>
          <w:lang w:val="en-US"/>
        </w:rPr>
        <w:instrText>for</w:instrText>
      </w:r>
      <w:r w:rsidR="00250B38" w:rsidRPr="006458FA">
        <w:instrText xml:space="preserve"> </w:instrText>
      </w:r>
      <w:r w:rsidR="00250B38">
        <w:rPr>
          <w:lang w:val="en-US"/>
        </w:rPr>
        <w:instrText>all</w:instrText>
      </w:r>
      <w:r w:rsidR="00250B38" w:rsidRPr="006458FA">
        <w:instrText xml:space="preserve"> 368 </w:instrText>
      </w:r>
      <w:r w:rsidR="00250B38">
        <w:rPr>
          <w:lang w:val="en-US"/>
        </w:rPr>
        <w:instrText>patients</w:instrText>
      </w:r>
      <w:r w:rsidR="00250B38" w:rsidRPr="006458FA">
        <w:instrText xml:space="preserve"> </w:instrText>
      </w:r>
      <w:r w:rsidR="00250B38">
        <w:rPr>
          <w:lang w:val="en-US"/>
        </w:rPr>
        <w:instrText>is</w:instrText>
      </w:r>
      <w:r w:rsidR="00250B38" w:rsidRPr="006458FA">
        <w:instrText xml:space="preserve"> 27.5 </w:instrText>
      </w:r>
      <w:r w:rsidR="00250B38">
        <w:rPr>
          <w:lang w:val="en-US"/>
        </w:rPr>
        <w:instrText>months</w:instrText>
      </w:r>
      <w:r w:rsidR="00250B38" w:rsidRPr="006458FA">
        <w:instrText xml:space="preserve">, </w:instrText>
      </w:r>
      <w:r w:rsidR="00250B38">
        <w:rPr>
          <w:lang w:val="en-US"/>
        </w:rPr>
        <w:instrText>and</w:instrText>
      </w:r>
      <w:r w:rsidR="00250B38" w:rsidRPr="006458FA">
        <w:instrText xml:space="preserve"> </w:instrText>
      </w:r>
      <w:r w:rsidR="00250B38">
        <w:rPr>
          <w:lang w:val="en-US"/>
        </w:rPr>
        <w:instrText>the</w:instrText>
      </w:r>
      <w:r w:rsidR="00250B38" w:rsidRPr="006458FA">
        <w:instrText xml:space="preserve"> </w:instrText>
      </w:r>
      <w:r w:rsidR="00250B38">
        <w:rPr>
          <w:lang w:val="en-US"/>
        </w:rPr>
        <w:instrText>probability</w:instrText>
      </w:r>
      <w:r w:rsidR="00250B38" w:rsidRPr="006458FA">
        <w:instrText xml:space="preserve"> </w:instrText>
      </w:r>
      <w:r w:rsidR="00250B38">
        <w:rPr>
          <w:lang w:val="en-US"/>
        </w:rPr>
        <w:instrText>of</w:instrText>
      </w:r>
      <w:r w:rsidR="00250B38" w:rsidRPr="006458FA">
        <w:instrText xml:space="preserve"> </w:instrText>
      </w:r>
      <w:r w:rsidR="00250B38">
        <w:rPr>
          <w:lang w:val="en-US"/>
        </w:rPr>
        <w:instrText>being</w:instrText>
      </w:r>
      <w:r w:rsidR="00250B38" w:rsidRPr="006458FA">
        <w:instrText xml:space="preserve"> </w:instrText>
      </w:r>
      <w:r w:rsidR="00250B38">
        <w:rPr>
          <w:lang w:val="en-US"/>
        </w:rPr>
        <w:instrText>alive</w:instrText>
      </w:r>
      <w:r w:rsidR="00250B38" w:rsidRPr="006458FA">
        <w:instrText xml:space="preserve"> </w:instrText>
      </w:r>
      <w:r w:rsidR="00250B38">
        <w:rPr>
          <w:lang w:val="en-US"/>
        </w:rPr>
        <w:instrText>at</w:instrText>
      </w:r>
      <w:r w:rsidR="00250B38" w:rsidRPr="006458FA">
        <w:instrText xml:space="preserve"> 5 </w:instrText>
      </w:r>
      <w:r w:rsidR="00250B38">
        <w:rPr>
          <w:lang w:val="en-US"/>
        </w:rPr>
        <w:instrText>years</w:instrText>
      </w:r>
      <w:r w:rsidR="00250B38" w:rsidRPr="006458FA">
        <w:instrText xml:space="preserve"> </w:instrText>
      </w:r>
      <w:r w:rsidR="00250B38">
        <w:rPr>
          <w:lang w:val="en-US"/>
        </w:rPr>
        <w:instrText>is</w:instrText>
      </w:r>
      <w:r w:rsidR="00250B38" w:rsidRPr="006458FA">
        <w:instrText xml:space="preserve"> .39. </w:instrText>
      </w:r>
      <w:r w:rsidR="00250B38">
        <w:rPr>
          <w:lang w:val="en-US"/>
        </w:rPr>
        <w:instrText>For</w:instrText>
      </w:r>
      <w:r w:rsidR="00250B38" w:rsidRPr="006458FA">
        <w:instrText xml:space="preserve"> </w:instrText>
      </w:r>
      <w:r w:rsidR="00250B38">
        <w:rPr>
          <w:lang w:val="en-US"/>
        </w:rPr>
        <w:instrText>the</w:instrText>
      </w:r>
      <w:r w:rsidR="00250B38" w:rsidRPr="006458FA">
        <w:instrText xml:space="preserve"> 272 </w:instrText>
      </w:r>
      <w:r w:rsidR="00250B38">
        <w:rPr>
          <w:lang w:val="en-US"/>
        </w:rPr>
        <w:instrText>patients</w:instrText>
      </w:r>
      <w:r w:rsidR="00250B38" w:rsidRPr="006458FA">
        <w:instrText xml:space="preserve"> </w:instrText>
      </w:r>
      <w:r w:rsidR="00250B38">
        <w:rPr>
          <w:lang w:val="en-US"/>
        </w:rPr>
        <w:instrText>in</w:instrText>
      </w:r>
      <w:r w:rsidR="00250B38" w:rsidRPr="006458FA">
        <w:instrText xml:space="preserve"> </w:instrText>
      </w:r>
      <w:r w:rsidR="00250B38">
        <w:rPr>
          <w:lang w:val="en-US"/>
        </w:rPr>
        <w:instrText>remission</w:instrText>
      </w:r>
      <w:r w:rsidR="00250B38" w:rsidRPr="006458FA">
        <w:instrText xml:space="preserve"> </w:instrText>
      </w:r>
      <w:r w:rsidR="00250B38">
        <w:rPr>
          <w:lang w:val="en-US"/>
        </w:rPr>
        <w:instrText>the</w:instrText>
      </w:r>
      <w:r w:rsidR="00250B38" w:rsidRPr="006458FA">
        <w:instrText xml:space="preserve"> </w:instrText>
      </w:r>
      <w:r w:rsidR="00250B38">
        <w:rPr>
          <w:lang w:val="en-US"/>
        </w:rPr>
        <w:instrText>median</w:instrText>
      </w:r>
      <w:r w:rsidR="00250B38" w:rsidRPr="006458FA">
        <w:instrText xml:space="preserve"> </w:instrText>
      </w:r>
      <w:r w:rsidR="00250B38">
        <w:rPr>
          <w:lang w:val="en-US"/>
        </w:rPr>
        <w:instrText>survival</w:instrText>
      </w:r>
      <w:r w:rsidR="00250B38" w:rsidRPr="006458FA">
        <w:instrText xml:space="preserve"> </w:instrText>
      </w:r>
      <w:r w:rsidR="00250B38">
        <w:rPr>
          <w:lang w:val="en-US"/>
        </w:rPr>
        <w:instrText>is</w:instrText>
      </w:r>
      <w:r w:rsidR="00250B38" w:rsidRPr="006458FA">
        <w:instrText xml:space="preserve"> 58.4 </w:instrText>
      </w:r>
      <w:r w:rsidR="00250B38">
        <w:rPr>
          <w:lang w:val="en-US"/>
        </w:rPr>
        <w:instrText>months</w:instrText>
      </w:r>
      <w:r w:rsidR="00250B38" w:rsidRPr="006458FA">
        <w:instrText xml:space="preserve">, </w:instrText>
      </w:r>
      <w:r w:rsidR="00250B38">
        <w:rPr>
          <w:lang w:val="en-US"/>
        </w:rPr>
        <w:instrText>and</w:instrText>
      </w:r>
      <w:r w:rsidR="00250B38" w:rsidRPr="006458FA">
        <w:instrText xml:space="preserve"> </w:instrText>
      </w:r>
      <w:r w:rsidR="00250B38">
        <w:rPr>
          <w:lang w:val="en-US"/>
        </w:rPr>
        <w:instrText>the</w:instrText>
      </w:r>
      <w:r w:rsidR="00250B38" w:rsidRPr="006458FA">
        <w:instrText xml:space="preserve"> </w:instrText>
      </w:r>
      <w:r w:rsidR="00250B38">
        <w:rPr>
          <w:lang w:val="en-US"/>
        </w:rPr>
        <w:instrText>probability</w:instrText>
      </w:r>
      <w:r w:rsidR="00250B38" w:rsidRPr="006458FA">
        <w:instrText xml:space="preserve"> </w:instrText>
      </w:r>
      <w:r w:rsidR="00250B38">
        <w:rPr>
          <w:lang w:val="en-US"/>
        </w:rPr>
        <w:instrText>of</w:instrText>
      </w:r>
      <w:r w:rsidR="00250B38" w:rsidRPr="006458FA">
        <w:instrText xml:space="preserve"> </w:instrText>
      </w:r>
      <w:r w:rsidR="00250B38">
        <w:rPr>
          <w:lang w:val="en-US"/>
        </w:rPr>
        <w:instrText>being</w:instrText>
      </w:r>
      <w:r w:rsidR="00250B38" w:rsidRPr="006458FA">
        <w:instrText xml:space="preserve"> </w:instrText>
      </w:r>
      <w:r w:rsidR="00250B38">
        <w:rPr>
          <w:lang w:val="en-US"/>
        </w:rPr>
        <w:instrText>alive</w:instrText>
      </w:r>
      <w:r w:rsidR="00250B38" w:rsidRPr="006458FA">
        <w:instrText xml:space="preserve"> </w:instrText>
      </w:r>
      <w:r w:rsidR="00250B38">
        <w:rPr>
          <w:lang w:val="en-US"/>
        </w:rPr>
        <w:instrText>at</w:instrText>
      </w:r>
      <w:r w:rsidR="00250B38" w:rsidRPr="006458FA">
        <w:instrText xml:space="preserve"> 5 </w:instrText>
      </w:r>
      <w:r w:rsidR="00250B38">
        <w:rPr>
          <w:lang w:val="en-US"/>
        </w:rPr>
        <w:instrText>years</w:instrText>
      </w:r>
      <w:r w:rsidR="00250B38" w:rsidRPr="006458FA">
        <w:instrText xml:space="preserve"> </w:instrText>
      </w:r>
      <w:r w:rsidR="00250B38">
        <w:rPr>
          <w:lang w:val="en-US"/>
        </w:rPr>
        <w:instrText>is</w:instrText>
      </w:r>
      <w:r w:rsidR="00250B38" w:rsidRPr="006458FA">
        <w:instrText xml:space="preserve"> .49. </w:instrText>
      </w:r>
      <w:r w:rsidR="00250B38">
        <w:rPr>
          <w:lang w:val="en-US"/>
        </w:rPr>
        <w:instrText>A</w:instrText>
      </w:r>
      <w:r w:rsidR="00250B38" w:rsidRPr="006458FA">
        <w:instrText xml:space="preserve"> </w:instrText>
      </w:r>
      <w:r w:rsidR="00250B38">
        <w:rPr>
          <w:lang w:val="en-US"/>
        </w:rPr>
        <w:instrText>lower</w:instrText>
      </w:r>
      <w:r w:rsidR="00250B38" w:rsidRPr="006458FA">
        <w:instrText xml:space="preserve"> </w:instrText>
      </w:r>
      <w:r w:rsidR="00250B38">
        <w:rPr>
          <w:lang w:val="en-US"/>
        </w:rPr>
        <w:instrText>CR</w:instrText>
      </w:r>
      <w:r w:rsidR="00250B38" w:rsidRPr="006458FA">
        <w:instrText xml:space="preserve"> </w:instrText>
      </w:r>
      <w:r w:rsidR="00250B38">
        <w:rPr>
          <w:lang w:val="en-US"/>
        </w:rPr>
        <w:instrText>rate</w:instrText>
      </w:r>
      <w:r w:rsidR="00250B38" w:rsidRPr="006458FA">
        <w:instrText xml:space="preserve"> </w:instrText>
      </w:r>
      <w:r w:rsidR="00250B38">
        <w:rPr>
          <w:lang w:val="en-US"/>
        </w:rPr>
        <w:instrText>was</w:instrText>
      </w:r>
      <w:r w:rsidR="00250B38" w:rsidRPr="006458FA">
        <w:instrText xml:space="preserve"> </w:instrText>
      </w:r>
      <w:r w:rsidR="00250B38">
        <w:rPr>
          <w:lang w:val="en-US"/>
        </w:rPr>
        <w:instrText>seen</w:instrText>
      </w:r>
      <w:r w:rsidR="00250B38" w:rsidRPr="006458FA">
        <w:instrText xml:space="preserve"> </w:instrText>
      </w:r>
      <w:r w:rsidR="00250B38">
        <w:rPr>
          <w:lang w:val="en-US"/>
        </w:rPr>
        <w:instrText>for</w:instrText>
      </w:r>
      <w:r w:rsidR="00250B38" w:rsidRPr="006458FA">
        <w:instrText xml:space="preserve"> </w:instrText>
      </w:r>
      <w:r w:rsidR="00250B38">
        <w:rPr>
          <w:lang w:val="en-US"/>
        </w:rPr>
        <w:instrText>patients</w:instrText>
      </w:r>
      <w:r w:rsidR="00250B38" w:rsidRPr="006458FA">
        <w:instrText xml:space="preserve"> </w:instrText>
      </w:r>
      <w:r w:rsidR="00250B38">
        <w:rPr>
          <w:lang w:val="en-US"/>
        </w:rPr>
        <w:instrText>with</w:instrText>
      </w:r>
      <w:r w:rsidR="00250B38" w:rsidRPr="006458FA">
        <w:instrText xml:space="preserve"> </w:instrText>
      </w:r>
      <w:r w:rsidR="00250B38">
        <w:rPr>
          <w:lang w:val="en-US"/>
        </w:rPr>
        <w:instrText>bleeding</w:instrText>
      </w:r>
      <w:r w:rsidR="00250B38" w:rsidRPr="006458FA">
        <w:instrText xml:space="preserve"> </w:instrText>
      </w:r>
      <w:r w:rsidR="00250B38">
        <w:rPr>
          <w:lang w:val="en-US"/>
        </w:rPr>
        <w:instrText>at</w:instrText>
      </w:r>
      <w:r w:rsidR="00250B38" w:rsidRPr="006458FA">
        <w:instrText xml:space="preserve"> </w:instrText>
      </w:r>
      <w:r w:rsidR="00250B38">
        <w:rPr>
          <w:lang w:val="en-US"/>
        </w:rPr>
        <w:instrText>diagnosis</w:instrText>
      </w:r>
      <w:r w:rsidR="00250B38" w:rsidRPr="006458FA">
        <w:instrText xml:space="preserve"> </w:instrText>
      </w:r>
      <w:r w:rsidR="00250B38">
        <w:rPr>
          <w:lang w:val="en-US"/>
        </w:rPr>
        <w:instrText>or</w:instrText>
      </w:r>
      <w:r w:rsidR="00250B38" w:rsidRPr="006458FA">
        <w:instrText xml:space="preserve"> </w:instrText>
      </w:r>
      <w:r w:rsidR="00250B38">
        <w:rPr>
          <w:lang w:val="en-US"/>
        </w:rPr>
        <w:instrText>with</w:instrText>
      </w:r>
      <w:r w:rsidR="00250B38" w:rsidRPr="006458FA">
        <w:instrText xml:space="preserve"> </w:instrText>
      </w:r>
      <w:r w:rsidR="00250B38">
        <w:rPr>
          <w:lang w:val="en-US"/>
        </w:rPr>
        <w:instrText>splenomegaly</w:instrText>
      </w:r>
      <w:r w:rsidR="00250B38" w:rsidRPr="006458FA">
        <w:instrText>/</w:instrText>
      </w:r>
      <w:r w:rsidR="00250B38">
        <w:rPr>
          <w:lang w:val="en-US"/>
        </w:rPr>
        <w:instrText>hepatosplenomegaly</w:instrText>
      </w:r>
      <w:r w:rsidR="00250B38" w:rsidRPr="006458FA">
        <w:instrText xml:space="preserve">. </w:instrText>
      </w:r>
      <w:r w:rsidR="00250B38">
        <w:rPr>
          <w:lang w:val="en-US"/>
        </w:rPr>
        <w:instrText>The</w:instrText>
      </w:r>
      <w:r w:rsidR="00250B38" w:rsidRPr="006458FA">
        <w:instrText xml:space="preserve"> </w:instrText>
      </w:r>
      <w:r w:rsidR="00250B38">
        <w:rPr>
          <w:lang w:val="en-US"/>
        </w:rPr>
        <w:instrText>prognostic</w:instrText>
      </w:r>
      <w:r w:rsidR="00250B38" w:rsidRPr="006458FA">
        <w:instrText xml:space="preserve"> </w:instrText>
      </w:r>
      <w:r w:rsidR="00250B38">
        <w:rPr>
          <w:lang w:val="en-US"/>
        </w:rPr>
        <w:instrText>factors</w:instrText>
      </w:r>
      <w:r w:rsidR="00250B38" w:rsidRPr="006458FA">
        <w:instrText xml:space="preserve"> </w:instrText>
      </w:r>
      <w:r w:rsidR="00250B38">
        <w:rPr>
          <w:lang w:val="en-US"/>
        </w:rPr>
        <w:instrText>unfavorable</w:instrText>
      </w:r>
      <w:r w:rsidR="00250B38" w:rsidRPr="006458FA">
        <w:instrText xml:space="preserve"> </w:instrText>
      </w:r>
      <w:r w:rsidR="00250B38">
        <w:rPr>
          <w:lang w:val="en-US"/>
        </w:rPr>
        <w:instrText>for</w:instrText>
      </w:r>
      <w:r w:rsidR="00250B38" w:rsidRPr="006458FA">
        <w:instrText xml:space="preserve"> </w:instrText>
      </w:r>
      <w:r w:rsidR="00250B38">
        <w:rPr>
          <w:lang w:val="en-US"/>
        </w:rPr>
        <w:instrText>remission</w:instrText>
      </w:r>
      <w:r w:rsidR="00250B38" w:rsidRPr="006458FA">
        <w:instrText xml:space="preserve"> </w:instrText>
      </w:r>
      <w:r w:rsidR="00250B38">
        <w:rPr>
          <w:lang w:val="en-US"/>
        </w:rPr>
        <w:instrText>duration</w:instrText>
      </w:r>
      <w:r w:rsidR="00250B38" w:rsidRPr="006458FA">
        <w:instrText xml:space="preserve"> </w:instrText>
      </w:r>
      <w:r w:rsidR="00250B38">
        <w:rPr>
          <w:lang w:val="en-US"/>
        </w:rPr>
        <w:instrText>were</w:instrText>
      </w:r>
      <w:r w:rsidR="00250B38" w:rsidRPr="006458FA">
        <w:instrText xml:space="preserve"> </w:instrText>
      </w:r>
      <w:r w:rsidR="00250B38">
        <w:rPr>
          <w:lang w:val="en-US"/>
        </w:rPr>
        <w:instrText>time</w:instrText>
      </w:r>
      <w:r w:rsidR="00250B38" w:rsidRPr="006458FA">
        <w:instrText xml:space="preserve"> </w:instrText>
      </w:r>
      <w:r w:rsidR="00250B38">
        <w:rPr>
          <w:lang w:val="en-US"/>
        </w:rPr>
        <w:instrText>to</w:instrText>
      </w:r>
      <w:r w:rsidR="00250B38" w:rsidRPr="006458FA">
        <w:instrText xml:space="preserve"> </w:instrText>
      </w:r>
      <w:r w:rsidR="00250B38">
        <w:rPr>
          <w:lang w:val="en-US"/>
        </w:rPr>
        <w:instrText>CR</w:instrText>
      </w:r>
      <w:r w:rsidR="00250B38" w:rsidRPr="006458FA">
        <w:instrText xml:space="preserve"> </w:instrText>
      </w:r>
      <w:r w:rsidR="00250B38">
        <w:rPr>
          <w:lang w:val="en-US"/>
        </w:rPr>
        <w:instrText>greater</w:instrText>
      </w:r>
      <w:r w:rsidR="00250B38" w:rsidRPr="006458FA">
        <w:instrText xml:space="preserve"> </w:instrText>
      </w:r>
      <w:r w:rsidR="00250B38">
        <w:rPr>
          <w:lang w:val="en-US"/>
        </w:rPr>
        <w:instrText>than</w:instrText>
      </w:r>
      <w:r w:rsidR="00250B38" w:rsidRPr="006458FA">
        <w:instrText xml:space="preserve"> 4 </w:instrText>
      </w:r>
      <w:r w:rsidR="00250B38">
        <w:rPr>
          <w:lang w:val="en-US"/>
        </w:rPr>
        <w:instrText>weeks</w:instrText>
      </w:r>
      <w:r w:rsidR="00250B38" w:rsidRPr="006458FA">
        <w:instrText xml:space="preserve"> </w:instrText>
      </w:r>
      <w:r w:rsidR="00250B38">
        <w:rPr>
          <w:lang w:val="en-US"/>
        </w:rPr>
        <w:instrText>v</w:instrText>
      </w:r>
      <w:r w:rsidR="00250B38" w:rsidRPr="006458FA">
        <w:instrText xml:space="preserve"> </w:instrText>
      </w:r>
      <w:r w:rsidR="00250B38">
        <w:rPr>
          <w:lang w:val="en-US"/>
        </w:rPr>
        <w:instrText>less</w:instrText>
      </w:r>
      <w:r w:rsidR="00250B38" w:rsidRPr="006458FA">
        <w:instrText xml:space="preserve"> </w:instrText>
      </w:r>
      <w:r w:rsidR="00250B38">
        <w:rPr>
          <w:lang w:val="en-US"/>
        </w:rPr>
        <w:instrText>than</w:instrText>
      </w:r>
      <w:r w:rsidR="00250B38" w:rsidRPr="006458FA">
        <w:instrText xml:space="preserve"> 4 </w:instrText>
      </w:r>
      <w:r w:rsidR="00250B38">
        <w:rPr>
          <w:lang w:val="en-US"/>
        </w:rPr>
        <w:instrText>weeks</w:instrText>
      </w:r>
      <w:r w:rsidR="00250B38" w:rsidRPr="006458FA">
        <w:instrText xml:space="preserve"> (</w:instrText>
      </w:r>
      <w:r w:rsidR="00250B38">
        <w:rPr>
          <w:lang w:val="en-US"/>
        </w:rPr>
        <w:instrText>P</w:instrText>
      </w:r>
      <w:r w:rsidR="00250B38" w:rsidRPr="006458FA">
        <w:instrText xml:space="preserve"> = .0002), </w:instrText>
      </w:r>
      <w:r w:rsidR="00250B38">
        <w:rPr>
          <w:lang w:val="en-US"/>
        </w:rPr>
        <w:instrText>age</w:instrText>
      </w:r>
      <w:r w:rsidR="00250B38" w:rsidRPr="006458FA">
        <w:instrText xml:space="preserve"> </w:instrText>
      </w:r>
      <w:r w:rsidR="00250B38">
        <w:rPr>
          <w:lang w:val="en-US"/>
        </w:rPr>
        <w:instrText>greater</w:instrText>
      </w:r>
      <w:r w:rsidR="00250B38" w:rsidRPr="006458FA">
        <w:instrText xml:space="preserve"> </w:instrText>
      </w:r>
      <w:r w:rsidR="00250B38">
        <w:rPr>
          <w:lang w:val="en-US"/>
        </w:rPr>
        <w:instrText>than</w:instrText>
      </w:r>
      <w:r w:rsidR="00250B38" w:rsidRPr="006458FA">
        <w:instrText xml:space="preserve"> 35 </w:instrText>
      </w:r>
      <w:r w:rsidR="00250B38">
        <w:rPr>
          <w:lang w:val="en-US"/>
        </w:rPr>
        <w:instrText>years</w:instrText>
      </w:r>
      <w:r w:rsidR="00250B38" w:rsidRPr="006458FA">
        <w:instrText xml:space="preserve"> </w:instrText>
      </w:r>
      <w:r w:rsidR="00250B38">
        <w:rPr>
          <w:lang w:val="en-US"/>
        </w:rPr>
        <w:instrText>v</w:instrText>
      </w:r>
      <w:r w:rsidR="00250B38" w:rsidRPr="006458FA">
        <w:instrText xml:space="preserve"> </w:instrText>
      </w:r>
      <w:r w:rsidR="00250B38">
        <w:rPr>
          <w:lang w:val="en-US"/>
        </w:rPr>
        <w:instrText>less</w:instrText>
      </w:r>
      <w:r w:rsidR="00250B38" w:rsidRPr="006458FA">
        <w:instrText xml:space="preserve"> </w:instrText>
      </w:r>
      <w:r w:rsidR="00250B38">
        <w:rPr>
          <w:lang w:val="en-US"/>
        </w:rPr>
        <w:instrText>than</w:instrText>
      </w:r>
      <w:r w:rsidR="00250B38" w:rsidRPr="006458FA">
        <w:instrText xml:space="preserve"> 35 </w:instrText>
      </w:r>
      <w:r w:rsidR="00250B38">
        <w:rPr>
          <w:lang w:val="en-US"/>
        </w:rPr>
        <w:instrText>years</w:instrText>
      </w:r>
      <w:r w:rsidR="00250B38" w:rsidRPr="006458FA">
        <w:instrText xml:space="preserve"> (</w:instrText>
      </w:r>
      <w:r w:rsidR="00250B38">
        <w:rPr>
          <w:lang w:val="en-US"/>
        </w:rPr>
        <w:instrText>P</w:instrText>
      </w:r>
      <w:r w:rsidR="00250B38" w:rsidRPr="006458FA">
        <w:instrText xml:space="preserve"> = .0008), </w:instrText>
      </w:r>
      <w:r w:rsidR="00250B38">
        <w:rPr>
          <w:lang w:val="en-US"/>
        </w:rPr>
        <w:instrText>leukocyte</w:instrText>
      </w:r>
      <w:r w:rsidR="00250B38" w:rsidRPr="006458FA">
        <w:instrText xml:space="preserve"> </w:instrText>
      </w:r>
      <w:r w:rsidR="00250B38">
        <w:rPr>
          <w:lang w:val="en-US"/>
        </w:rPr>
        <w:instrText>count</w:instrText>
      </w:r>
      <w:r w:rsidR="00250B38" w:rsidRPr="006458FA">
        <w:instrText xml:space="preserve"> </w:instrText>
      </w:r>
      <w:r w:rsidR="00250B38">
        <w:rPr>
          <w:lang w:val="en-US"/>
        </w:rPr>
        <w:instrText>greater</w:instrText>
      </w:r>
      <w:r w:rsidR="00250B38" w:rsidRPr="006458FA">
        <w:instrText xml:space="preserve"> </w:instrText>
      </w:r>
      <w:r w:rsidR="00250B38">
        <w:rPr>
          <w:lang w:val="en-US"/>
        </w:rPr>
        <w:instrText>than</w:instrText>
      </w:r>
      <w:r w:rsidR="00250B38" w:rsidRPr="006458FA">
        <w:instrText xml:space="preserve"> 30,000/</w:instrText>
      </w:r>
      <w:r w:rsidR="00250B38">
        <w:rPr>
          <w:lang w:val="en-US"/>
        </w:rPr>
        <w:instrText>microL</w:instrText>
      </w:r>
      <w:r w:rsidR="00250B38" w:rsidRPr="006458FA">
        <w:instrText xml:space="preserve"> </w:instrText>
      </w:r>
      <w:r w:rsidR="00250B38">
        <w:rPr>
          <w:lang w:val="en-US"/>
        </w:rPr>
        <w:instrText>v</w:instrText>
      </w:r>
      <w:r w:rsidR="00250B38" w:rsidRPr="006458FA">
        <w:instrText xml:space="preserve"> </w:instrText>
      </w:r>
      <w:r w:rsidR="00250B38">
        <w:rPr>
          <w:lang w:val="en-US"/>
        </w:rPr>
        <w:instrText>less</w:instrText>
      </w:r>
      <w:r w:rsidR="00250B38" w:rsidRPr="006458FA">
        <w:instrText xml:space="preserve"> </w:instrText>
      </w:r>
      <w:r w:rsidR="00250B38">
        <w:rPr>
          <w:lang w:val="en-US"/>
        </w:rPr>
        <w:instrText>than</w:instrText>
      </w:r>
      <w:r w:rsidR="00250B38" w:rsidRPr="006458FA">
        <w:instrText xml:space="preserve"> 30,000/</w:instrText>
      </w:r>
      <w:r w:rsidR="00250B38">
        <w:rPr>
          <w:lang w:val="en-US"/>
        </w:rPr>
        <w:instrText>microL</w:instrText>
      </w:r>
      <w:r w:rsidR="00250B38" w:rsidRPr="006458FA">
        <w:instrText xml:space="preserve"> (</w:instrText>
      </w:r>
      <w:r w:rsidR="00250B38">
        <w:rPr>
          <w:lang w:val="en-US"/>
        </w:rPr>
        <w:instrText>P</w:instrText>
      </w:r>
      <w:r w:rsidR="00250B38" w:rsidRPr="006458FA">
        <w:instrText xml:space="preserve"> = .0112), </w:instrText>
      </w:r>
      <w:r w:rsidR="00250B38">
        <w:rPr>
          <w:lang w:val="en-US"/>
        </w:rPr>
        <w:instrText>and</w:instrText>
      </w:r>
      <w:r w:rsidR="00250B38" w:rsidRPr="006458FA">
        <w:instrText xml:space="preserve"> </w:instrText>
      </w:r>
      <w:r w:rsidR="00250B38">
        <w:rPr>
          <w:lang w:val="en-US"/>
        </w:rPr>
        <w:instrText>null</w:instrText>
      </w:r>
      <w:r w:rsidR="00250B38" w:rsidRPr="006458FA">
        <w:instrText xml:space="preserve"> </w:instrText>
      </w:r>
      <w:r w:rsidR="00250B38">
        <w:rPr>
          <w:lang w:val="en-US"/>
        </w:rPr>
        <w:instrText>ALL</w:instrText>
      </w:r>
      <w:r w:rsidR="00250B38" w:rsidRPr="006458FA">
        <w:instrText xml:space="preserve"> </w:instrText>
      </w:r>
      <w:r w:rsidR="00250B38">
        <w:rPr>
          <w:lang w:val="en-US"/>
        </w:rPr>
        <w:instrText>v</w:instrText>
      </w:r>
      <w:r w:rsidR="00250B38" w:rsidRPr="006458FA">
        <w:instrText xml:space="preserve"> </w:instrText>
      </w:r>
      <w:r w:rsidR="00250B38">
        <w:rPr>
          <w:lang w:val="en-US"/>
        </w:rPr>
        <w:instrText>common</w:instrText>
      </w:r>
      <w:r w:rsidR="00250B38" w:rsidRPr="006458FA">
        <w:instrText xml:space="preserve"> </w:instrText>
      </w:r>
      <w:r w:rsidR="00250B38">
        <w:rPr>
          <w:lang w:val="en-US"/>
        </w:rPr>
        <w:instrText>ALL</w:instrText>
      </w:r>
      <w:r w:rsidR="00250B38" w:rsidRPr="006458FA">
        <w:instrText xml:space="preserve"> (</w:instrText>
      </w:r>
      <w:r w:rsidR="00250B38">
        <w:rPr>
          <w:lang w:val="en-US"/>
        </w:rPr>
        <w:instrText>c</w:instrText>
      </w:r>
      <w:r w:rsidR="00250B38" w:rsidRPr="006458FA">
        <w:instrText>-</w:instrText>
      </w:r>
      <w:r w:rsidR="00250B38">
        <w:rPr>
          <w:lang w:val="en-US"/>
        </w:rPr>
        <w:instrText>ALL</w:instrText>
      </w:r>
      <w:r w:rsidR="00250B38" w:rsidRPr="006458FA">
        <w:instrText>)/</w:instrText>
      </w:r>
      <w:r w:rsidR="00250B38">
        <w:rPr>
          <w:lang w:val="en-US"/>
        </w:rPr>
        <w:instrText>T</w:instrText>
      </w:r>
      <w:r w:rsidR="00250B38" w:rsidRPr="006458FA">
        <w:instrText xml:space="preserve"> </w:instrText>
      </w:r>
      <w:r w:rsidR="00250B38">
        <w:rPr>
          <w:lang w:val="en-US"/>
        </w:rPr>
        <w:instrText>cell</w:instrText>
      </w:r>
      <w:r w:rsidR="00250B38" w:rsidRPr="006458FA">
        <w:instrText xml:space="preserve"> </w:instrText>
      </w:r>
      <w:r w:rsidR="00250B38">
        <w:rPr>
          <w:lang w:val="en-US"/>
        </w:rPr>
        <w:instrText>ALL</w:instrText>
      </w:r>
      <w:r w:rsidR="00250B38" w:rsidRPr="006458FA">
        <w:instrText xml:space="preserve"> (</w:instrText>
      </w:r>
      <w:r w:rsidR="00250B38">
        <w:rPr>
          <w:lang w:val="en-US"/>
        </w:rPr>
        <w:instrText>T</w:instrText>
      </w:r>
      <w:r w:rsidR="00250B38" w:rsidRPr="006458FA">
        <w:instrText>-</w:instrText>
      </w:r>
      <w:r w:rsidR="00250B38">
        <w:rPr>
          <w:lang w:val="en-US"/>
        </w:rPr>
        <w:instrText>ALL</w:instrText>
      </w:r>
      <w:r w:rsidR="00250B38" w:rsidRPr="006458FA">
        <w:instrText>) (</w:instrText>
      </w:r>
      <w:r w:rsidR="00250B38">
        <w:rPr>
          <w:lang w:val="en-US"/>
        </w:rPr>
        <w:instrText>P</w:instrText>
      </w:r>
      <w:r w:rsidR="00250B38" w:rsidRPr="006458FA">
        <w:instrText xml:space="preserve"> = .05). </w:instrText>
      </w:r>
      <w:r w:rsidR="00250B38">
        <w:rPr>
          <w:lang w:val="en-US"/>
        </w:rPr>
        <w:instrText>The</w:instrText>
      </w:r>
      <w:r w:rsidR="00250B38" w:rsidRPr="006458FA">
        <w:instrText xml:space="preserve"> </w:instrText>
      </w:r>
      <w:r w:rsidR="00250B38">
        <w:rPr>
          <w:lang w:val="en-US"/>
        </w:rPr>
        <w:instrText>remission</w:instrText>
      </w:r>
      <w:r w:rsidR="00250B38" w:rsidRPr="006458FA">
        <w:instrText xml:space="preserve"> </w:instrText>
      </w:r>
      <w:r w:rsidR="00250B38">
        <w:rPr>
          <w:lang w:val="en-US"/>
        </w:rPr>
        <w:instrText>duration</w:instrText>
      </w:r>
      <w:r w:rsidR="00250B38" w:rsidRPr="006458FA">
        <w:instrText xml:space="preserve"> </w:instrText>
      </w:r>
      <w:r w:rsidR="00250B38">
        <w:rPr>
          <w:lang w:val="en-US"/>
        </w:rPr>
        <w:instrText>correlated</w:instrText>
      </w:r>
      <w:r w:rsidR="00250B38" w:rsidRPr="006458FA">
        <w:instrText xml:space="preserve"> </w:instrText>
      </w:r>
      <w:r w:rsidR="00250B38">
        <w:rPr>
          <w:lang w:val="en-US"/>
        </w:rPr>
        <w:instrText>strongly</w:instrText>
      </w:r>
      <w:r w:rsidR="00250B38" w:rsidRPr="006458FA">
        <w:instrText xml:space="preserve"> (</w:instrText>
      </w:r>
      <w:r w:rsidR="00250B38">
        <w:rPr>
          <w:lang w:val="en-US"/>
        </w:rPr>
        <w:instrText>P</w:instrText>
      </w:r>
      <w:r w:rsidR="00250B38" w:rsidRPr="006458FA">
        <w:instrText xml:space="preserve"> = .0001) </w:instrText>
      </w:r>
      <w:r w:rsidR="00250B38">
        <w:rPr>
          <w:lang w:val="en-US"/>
        </w:rPr>
        <w:instrText>with</w:instrText>
      </w:r>
      <w:r w:rsidR="00250B38" w:rsidRPr="006458FA">
        <w:instrText xml:space="preserve"> </w:instrText>
      </w:r>
      <w:r w:rsidR="00250B38">
        <w:rPr>
          <w:lang w:val="en-US"/>
        </w:rPr>
        <w:instrText>the</w:instrText>
      </w:r>
      <w:r w:rsidR="00250B38" w:rsidRPr="006458FA">
        <w:instrText xml:space="preserve"> </w:instrText>
      </w:r>
      <w:r w:rsidR="00250B38">
        <w:rPr>
          <w:lang w:val="en-US"/>
        </w:rPr>
        <w:instrText>number</w:instrText>
      </w:r>
      <w:r w:rsidR="00250B38" w:rsidRPr="006458FA">
        <w:instrText xml:space="preserve"> </w:instrText>
      </w:r>
      <w:r w:rsidR="00250B38">
        <w:rPr>
          <w:lang w:val="en-US"/>
        </w:rPr>
        <w:instrText>of</w:instrText>
      </w:r>
      <w:r w:rsidR="00250B38" w:rsidRPr="006458FA">
        <w:instrText xml:space="preserve"> </w:instrText>
      </w:r>
      <w:r w:rsidR="00250B38">
        <w:rPr>
          <w:lang w:val="en-US"/>
        </w:rPr>
        <w:instrText>these</w:instrText>
      </w:r>
      <w:r w:rsidR="00250B38" w:rsidRPr="006458FA">
        <w:instrText xml:space="preserve"> </w:instrText>
      </w:r>
      <w:r w:rsidR="00250B38">
        <w:rPr>
          <w:lang w:val="en-US"/>
        </w:rPr>
        <w:instrText>independent</w:instrText>
      </w:r>
      <w:r w:rsidR="00250B38" w:rsidRPr="006458FA">
        <w:instrText xml:space="preserve"> </w:instrText>
      </w:r>
      <w:r w:rsidR="00250B38">
        <w:rPr>
          <w:lang w:val="en-US"/>
        </w:rPr>
        <w:instrText>prognostic</w:instrText>
      </w:r>
      <w:r w:rsidR="00250B38" w:rsidRPr="006458FA">
        <w:instrText xml:space="preserve"> </w:instrText>
      </w:r>
      <w:r w:rsidR="00250B38">
        <w:rPr>
          <w:lang w:val="en-US"/>
        </w:rPr>
        <w:instrText>factors</w:instrText>
      </w:r>
      <w:r w:rsidR="00250B38" w:rsidRPr="006458FA">
        <w:instrText xml:space="preserve">. </w:instrText>
      </w:r>
      <w:r w:rsidR="00250B38">
        <w:rPr>
          <w:lang w:val="en-US"/>
        </w:rPr>
        <w:instrText>In</w:instrText>
      </w:r>
      <w:r w:rsidR="00250B38" w:rsidRPr="006458FA">
        <w:instrText xml:space="preserve"> </w:instrText>
      </w:r>
      <w:r w:rsidR="00250B38">
        <w:rPr>
          <w:lang w:val="en-US"/>
        </w:rPr>
        <w:instrText>patients</w:instrText>
      </w:r>
      <w:r w:rsidR="00250B38" w:rsidRPr="006458FA">
        <w:instrText xml:space="preserve"> </w:instrText>
      </w:r>
      <w:r w:rsidR="00250B38">
        <w:rPr>
          <w:lang w:val="en-US"/>
        </w:rPr>
        <w:instrText>with</w:instrText>
      </w:r>
      <w:r w:rsidR="00250B38" w:rsidRPr="006458FA">
        <w:instrText xml:space="preserve"> </w:instrText>
      </w:r>
      <w:r w:rsidR="00250B38">
        <w:rPr>
          <w:lang w:val="en-US"/>
        </w:rPr>
        <w:instrText>none</w:instrText>
      </w:r>
      <w:r w:rsidR="00250B38" w:rsidRPr="006458FA">
        <w:instrText xml:space="preserve"> </w:instrText>
      </w:r>
      <w:r w:rsidR="00250B38">
        <w:rPr>
          <w:lang w:val="en-US"/>
        </w:rPr>
        <w:instrText>of</w:instrText>
      </w:r>
      <w:r w:rsidR="00250B38" w:rsidRPr="006458FA">
        <w:instrText xml:space="preserve"> </w:instrText>
      </w:r>
      <w:r w:rsidR="00250B38">
        <w:rPr>
          <w:lang w:val="en-US"/>
        </w:rPr>
        <w:instrText>these</w:instrText>
      </w:r>
      <w:r w:rsidR="00250B38" w:rsidRPr="006458FA">
        <w:instrText xml:space="preserve"> </w:instrText>
      </w:r>
      <w:r w:rsidR="00250B38">
        <w:rPr>
          <w:lang w:val="en-US"/>
        </w:rPr>
        <w:instrText>adverse</w:instrText>
      </w:r>
      <w:r w:rsidR="00250B38" w:rsidRPr="006458FA">
        <w:instrText xml:space="preserve"> </w:instrText>
      </w:r>
      <w:r w:rsidR="00250B38">
        <w:rPr>
          <w:lang w:val="en-US"/>
        </w:rPr>
        <w:instrText>factors</w:instrText>
      </w:r>
      <w:r w:rsidR="00250B38" w:rsidRPr="006458FA">
        <w:instrText xml:space="preserve"> </w:instrText>
      </w:r>
      <w:r w:rsidR="00250B38">
        <w:rPr>
          <w:lang w:val="en-US"/>
        </w:rPr>
        <w:instrText>the</w:instrText>
      </w:r>
      <w:r w:rsidR="00250B38" w:rsidRPr="006458FA">
        <w:instrText xml:space="preserve"> </w:instrText>
      </w:r>
      <w:r w:rsidR="00250B38">
        <w:rPr>
          <w:lang w:val="en-US"/>
        </w:rPr>
        <w:instrText>MRD</w:instrText>
      </w:r>
      <w:r w:rsidR="00250B38" w:rsidRPr="006458FA">
        <w:instrText xml:space="preserve"> </w:instrText>
      </w:r>
      <w:r w:rsidR="00250B38">
        <w:rPr>
          <w:lang w:val="en-US"/>
        </w:rPr>
        <w:instrText>has</w:instrText>
      </w:r>
      <w:r w:rsidR="00250B38" w:rsidRPr="006458FA">
        <w:instrText xml:space="preserve"> </w:instrText>
      </w:r>
      <w:r w:rsidR="00250B38">
        <w:rPr>
          <w:lang w:val="en-US"/>
        </w:rPr>
        <w:instrText>not</w:instrText>
      </w:r>
      <w:r w:rsidR="00250B38" w:rsidRPr="006458FA">
        <w:instrText xml:space="preserve"> </w:instrText>
      </w:r>
      <w:r w:rsidR="00250B38">
        <w:rPr>
          <w:lang w:val="en-US"/>
        </w:rPr>
        <w:instrText>yet</w:instrText>
      </w:r>
      <w:r w:rsidR="00250B38" w:rsidRPr="006458FA">
        <w:instrText xml:space="preserve"> </w:instrText>
      </w:r>
      <w:r w:rsidR="00250B38">
        <w:rPr>
          <w:lang w:val="en-US"/>
        </w:rPr>
        <w:instrText>been</w:instrText>
      </w:r>
      <w:r w:rsidR="00250B38" w:rsidRPr="006458FA">
        <w:instrText xml:space="preserve"> </w:instrText>
      </w:r>
      <w:r w:rsidR="00250B38">
        <w:rPr>
          <w:lang w:val="en-US"/>
        </w:rPr>
        <w:instrText>reached</w:instrText>
      </w:r>
      <w:r w:rsidR="00250B38" w:rsidRPr="006458FA">
        <w:instrText xml:space="preserve">, </w:instrText>
      </w:r>
      <w:r w:rsidR="00250B38">
        <w:rPr>
          <w:lang w:val="en-US"/>
        </w:rPr>
        <w:instrText>with</w:instrText>
      </w:r>
      <w:r w:rsidR="00250B38" w:rsidRPr="006458FA">
        <w:instrText xml:space="preserve"> </w:instrText>
      </w:r>
      <w:r w:rsidR="00250B38">
        <w:rPr>
          <w:lang w:val="en-US"/>
        </w:rPr>
        <w:instrText>one</w:instrText>
      </w:r>
      <w:r w:rsidR="00250B38" w:rsidRPr="006458FA">
        <w:instrText xml:space="preserve"> </w:instrText>
      </w:r>
      <w:r w:rsidR="00250B38">
        <w:rPr>
          <w:lang w:val="en-US"/>
        </w:rPr>
        <w:instrText>adverse</w:instrText>
      </w:r>
      <w:r w:rsidR="00250B38" w:rsidRPr="006458FA">
        <w:instrText xml:space="preserve"> </w:instrText>
      </w:r>
      <w:r w:rsidR="00250B38">
        <w:rPr>
          <w:lang w:val="en-US"/>
        </w:rPr>
        <w:instrText>factor</w:instrText>
      </w:r>
      <w:r w:rsidR="00250B38" w:rsidRPr="006458FA">
        <w:instrText xml:space="preserve"> </w:instrText>
      </w:r>
      <w:r w:rsidR="00250B38">
        <w:rPr>
          <w:lang w:val="en-US"/>
        </w:rPr>
        <w:instrText>the</w:instrText>
      </w:r>
      <w:r w:rsidR="00250B38" w:rsidRPr="006458FA">
        <w:instrText xml:space="preserve"> </w:instrText>
      </w:r>
      <w:r w:rsidR="00250B38">
        <w:rPr>
          <w:lang w:val="en-US"/>
        </w:rPr>
        <w:instrText>MRD</w:instrText>
      </w:r>
      <w:r w:rsidR="00250B38" w:rsidRPr="006458FA">
        <w:instrText xml:space="preserve"> </w:instrText>
      </w:r>
      <w:r w:rsidR="00250B38">
        <w:rPr>
          <w:lang w:val="en-US"/>
        </w:rPr>
        <w:instrText>is</w:instrText>
      </w:r>
      <w:r w:rsidR="00250B38" w:rsidRPr="006458FA">
        <w:instrText xml:space="preserve"> 21.9 </w:instrText>
      </w:r>
      <w:r w:rsidR="00250B38">
        <w:rPr>
          <w:lang w:val="en-US"/>
        </w:rPr>
        <w:instrText>months</w:instrText>
      </w:r>
      <w:r w:rsidR="00250B38" w:rsidRPr="006458FA">
        <w:instrText xml:space="preserve">, </w:instrText>
      </w:r>
      <w:r w:rsidR="00250B38">
        <w:rPr>
          <w:lang w:val="en-US"/>
        </w:rPr>
        <w:instrText>and</w:instrText>
      </w:r>
      <w:r w:rsidR="00250B38" w:rsidRPr="006458FA">
        <w:instrText xml:space="preserve"> </w:instrText>
      </w:r>
      <w:r w:rsidR="00250B38">
        <w:rPr>
          <w:lang w:val="en-US"/>
        </w:rPr>
        <w:instrText>with</w:instrText>
      </w:r>
      <w:r w:rsidR="00250B38" w:rsidRPr="006458FA">
        <w:instrText xml:space="preserve"> </w:instrText>
      </w:r>
      <w:r w:rsidR="00250B38">
        <w:rPr>
          <w:lang w:val="en-US"/>
        </w:rPr>
        <w:instrText>two</w:instrText>
      </w:r>
      <w:r w:rsidR="00250B38" w:rsidRPr="006458FA">
        <w:instrText xml:space="preserve"> </w:instrText>
      </w:r>
      <w:r w:rsidR="00250B38">
        <w:rPr>
          <w:lang w:val="en-US"/>
        </w:rPr>
        <w:instrText>or</w:instrText>
      </w:r>
      <w:r w:rsidR="00250B38" w:rsidRPr="006458FA">
        <w:instrText xml:space="preserve"> </w:instrText>
      </w:r>
      <w:r w:rsidR="00250B38">
        <w:rPr>
          <w:lang w:val="en-US"/>
        </w:rPr>
        <w:instrText>three</w:instrText>
      </w:r>
      <w:r w:rsidR="00250B38" w:rsidRPr="006458FA">
        <w:instrText xml:space="preserve"> </w:instrText>
      </w:r>
      <w:r w:rsidR="00250B38">
        <w:rPr>
          <w:lang w:val="en-US"/>
        </w:rPr>
        <w:instrText>adverse</w:instrText>
      </w:r>
      <w:r w:rsidR="00250B38" w:rsidRPr="006458FA">
        <w:instrText xml:space="preserve"> </w:instrText>
      </w:r>
      <w:r w:rsidR="00250B38">
        <w:rPr>
          <w:lang w:val="en-US"/>
        </w:rPr>
        <w:instrText>factors</w:instrText>
      </w:r>
      <w:r w:rsidR="00250B38" w:rsidRPr="006458FA">
        <w:instrText xml:space="preserve"> </w:instrText>
      </w:r>
      <w:r w:rsidR="00250B38">
        <w:rPr>
          <w:lang w:val="en-US"/>
        </w:rPr>
        <w:instrText>the</w:instrText>
      </w:r>
      <w:r w:rsidR="00250B38" w:rsidRPr="006458FA">
        <w:instrText xml:space="preserve"> </w:instrText>
      </w:r>
      <w:r w:rsidR="00250B38">
        <w:rPr>
          <w:lang w:val="en-US"/>
        </w:rPr>
        <w:instrText>MRD</w:instrText>
      </w:r>
      <w:r w:rsidR="00250B38" w:rsidRPr="006458FA">
        <w:instrText xml:space="preserve"> </w:instrText>
      </w:r>
      <w:r w:rsidR="00250B38">
        <w:rPr>
          <w:lang w:val="en-US"/>
        </w:rPr>
        <w:instrText>is</w:instrText>
      </w:r>
      <w:r w:rsidR="00250B38" w:rsidRPr="006458FA">
        <w:instrText xml:space="preserve"> </w:instrText>
      </w:r>
      <w:r w:rsidR="00250B38">
        <w:rPr>
          <w:lang w:val="en-US"/>
        </w:rPr>
        <w:instrText>only</w:instrText>
      </w:r>
      <w:r w:rsidR="00250B38" w:rsidRPr="006458FA">
        <w:instrText xml:space="preserve"> 9.6 </w:instrText>
      </w:r>
      <w:r w:rsidR="00250B38">
        <w:rPr>
          <w:lang w:val="en-US"/>
        </w:rPr>
        <w:instrText>months</w:instrText>
      </w:r>
      <w:r w:rsidR="00250B38" w:rsidRPr="006458FA">
        <w:instrText xml:space="preserve">. </w:instrText>
      </w:r>
      <w:r w:rsidR="00250B38">
        <w:rPr>
          <w:lang w:val="en-US"/>
        </w:rPr>
        <w:instrText>For</w:instrText>
      </w:r>
      <w:r w:rsidR="00250B38" w:rsidRPr="006458FA">
        <w:instrText xml:space="preserve"> </w:instrText>
      </w:r>
      <w:r w:rsidR="00250B38">
        <w:rPr>
          <w:lang w:val="en-US"/>
        </w:rPr>
        <w:instrText>the</w:instrText>
      </w:r>
      <w:r w:rsidR="00250B38" w:rsidRPr="006458FA">
        <w:instrText xml:space="preserve"> </w:instrText>
      </w:r>
      <w:r w:rsidR="00250B38">
        <w:rPr>
          <w:lang w:val="en-US"/>
        </w:rPr>
        <w:instrText>immunologic</w:instrText>
      </w:r>
      <w:r w:rsidR="00250B38" w:rsidRPr="006458FA">
        <w:instrText xml:space="preserve"> </w:instrText>
      </w:r>
      <w:r w:rsidR="00250B38">
        <w:rPr>
          <w:lang w:val="en-US"/>
        </w:rPr>
        <w:instrText>subtype</w:instrText>
      </w:r>
      <w:r w:rsidR="00250B38" w:rsidRPr="006458FA">
        <w:instrText xml:space="preserve"> </w:instrText>
      </w:r>
      <w:r w:rsidR="00250B38">
        <w:rPr>
          <w:lang w:val="en-US"/>
        </w:rPr>
        <w:instrText>T</w:instrText>
      </w:r>
      <w:r w:rsidR="00250B38" w:rsidRPr="006458FA">
        <w:instrText>-</w:instrText>
      </w:r>
      <w:r w:rsidR="00250B38">
        <w:rPr>
          <w:lang w:val="en-US"/>
        </w:rPr>
        <w:instrText>ALL</w:instrText>
      </w:r>
      <w:r w:rsidR="00250B38" w:rsidRPr="006458FA">
        <w:instrText xml:space="preserve">, </w:instrText>
      </w:r>
      <w:r w:rsidR="00250B38">
        <w:rPr>
          <w:lang w:val="en-US"/>
        </w:rPr>
        <w:instrText>the</w:instrText>
      </w:r>
      <w:r w:rsidR="00250B38" w:rsidRPr="006458FA">
        <w:instrText xml:space="preserve"> </w:instrText>
      </w:r>
      <w:r w:rsidR="00250B38">
        <w:rPr>
          <w:lang w:val="en-US"/>
        </w:rPr>
        <w:instrText>probability</w:instrText>
      </w:r>
      <w:r w:rsidR="00250B38" w:rsidRPr="006458FA">
        <w:instrText xml:space="preserve"> </w:instrText>
      </w:r>
      <w:r w:rsidR="00250B38">
        <w:rPr>
          <w:lang w:val="en-US"/>
        </w:rPr>
        <w:instrText>of</w:instrText>
      </w:r>
      <w:r w:rsidR="00250B38" w:rsidRPr="006458FA">
        <w:instrText xml:space="preserve"> </w:instrText>
      </w:r>
      <w:r w:rsidR="00250B38">
        <w:rPr>
          <w:lang w:val="en-US"/>
        </w:rPr>
        <w:instrText>being</w:instrText>
      </w:r>
      <w:r w:rsidR="00250B38" w:rsidRPr="006458FA">
        <w:instrText xml:space="preserve"> </w:instrText>
      </w:r>
      <w:r w:rsidR="00250B38">
        <w:rPr>
          <w:lang w:val="en-US"/>
        </w:rPr>
        <w:instrText>in</w:instrText>
      </w:r>
      <w:r w:rsidR="00250B38" w:rsidRPr="006458FA">
        <w:instrText xml:space="preserve"> </w:instrText>
      </w:r>
      <w:r w:rsidR="00250B38">
        <w:rPr>
          <w:lang w:val="en-US"/>
        </w:rPr>
        <w:instrText>CCR</w:instrText>
      </w:r>
      <w:r w:rsidR="00250B38" w:rsidRPr="006458FA">
        <w:instrText xml:space="preserve"> </w:instrText>
      </w:r>
      <w:r w:rsidR="00250B38">
        <w:rPr>
          <w:lang w:val="en-US"/>
        </w:rPr>
        <w:instrText>at</w:instrText>
      </w:r>
      <w:r w:rsidR="00250B38" w:rsidRPr="006458FA">
        <w:instrText xml:space="preserve"> </w:instrText>
      </w:r>
      <w:r w:rsidR="00250B38">
        <w:rPr>
          <w:lang w:val="en-US"/>
        </w:rPr>
        <w:instrText>greater</w:instrText>
      </w:r>
      <w:r w:rsidR="00250B38" w:rsidRPr="006458FA">
        <w:instrText xml:space="preserve"> </w:instrText>
      </w:r>
      <w:r w:rsidR="00250B38">
        <w:rPr>
          <w:lang w:val="en-US"/>
        </w:rPr>
        <w:instrText>than</w:instrText>
      </w:r>
      <w:r w:rsidR="00250B38" w:rsidRPr="006458FA">
        <w:instrText xml:space="preserve"> 5 </w:instrText>
      </w:r>
      <w:r w:rsidR="00250B38">
        <w:rPr>
          <w:lang w:val="en-US"/>
        </w:rPr>
        <w:instrText>years</w:instrText>
      </w:r>
      <w:r w:rsidR="00250B38" w:rsidRPr="006458FA">
        <w:instrText xml:space="preserve"> </w:instrText>
      </w:r>
      <w:r w:rsidR="00250B38">
        <w:rPr>
          <w:lang w:val="en-US"/>
        </w:rPr>
        <w:instrText>is</w:instrText>
      </w:r>
      <w:r w:rsidR="00250B38" w:rsidRPr="006458FA">
        <w:instrText xml:space="preserve"> .55; </w:instrText>
      </w:r>
      <w:r w:rsidR="00250B38">
        <w:rPr>
          <w:lang w:val="en-US"/>
        </w:rPr>
        <w:instrText>for</w:instrText>
      </w:r>
      <w:r w:rsidR="00250B38" w:rsidRPr="006458FA">
        <w:instrText xml:space="preserve"> </w:instrText>
      </w:r>
      <w:r w:rsidR="00250B38">
        <w:rPr>
          <w:lang w:val="en-US"/>
        </w:rPr>
        <w:instrText>c</w:instrText>
      </w:r>
      <w:r w:rsidR="00250B38" w:rsidRPr="006458FA">
        <w:instrText>-</w:instrText>
      </w:r>
      <w:r w:rsidR="00250B38">
        <w:rPr>
          <w:lang w:val="en-US"/>
        </w:rPr>
        <w:instrText>ALL</w:instrText>
      </w:r>
      <w:r w:rsidR="00250B38" w:rsidRPr="006458FA">
        <w:instrText xml:space="preserve">, .34; </w:instrText>
      </w:r>
      <w:r w:rsidR="00250B38">
        <w:rPr>
          <w:lang w:val="en-US"/>
        </w:rPr>
        <w:instrText>and</w:instrText>
      </w:r>
      <w:r w:rsidR="00250B38" w:rsidRPr="006458FA">
        <w:instrText xml:space="preserve"> </w:instrText>
      </w:r>
      <w:r w:rsidR="00250B38">
        <w:rPr>
          <w:lang w:val="en-US"/>
        </w:rPr>
        <w:instrText>for</w:instrText>
      </w:r>
      <w:r w:rsidR="00250B38" w:rsidRPr="006458FA">
        <w:instrText xml:space="preserve"> </w:instrText>
      </w:r>
      <w:r w:rsidR="00250B38">
        <w:rPr>
          <w:lang w:val="en-US"/>
        </w:rPr>
        <w:instrText>null</w:instrText>
      </w:r>
      <w:r w:rsidR="00250B38" w:rsidRPr="006458FA">
        <w:instrText xml:space="preserve"> </w:instrText>
      </w:r>
      <w:r w:rsidR="00250B38">
        <w:rPr>
          <w:lang w:val="en-US"/>
        </w:rPr>
        <w:instrText>ALL</w:instrText>
      </w:r>
      <w:r w:rsidR="00250B38" w:rsidRPr="006458FA">
        <w:instrText xml:space="preserve">, .24. </w:instrText>
      </w:r>
      <w:r w:rsidR="00250B38">
        <w:rPr>
          <w:lang w:val="en-US"/>
        </w:rPr>
        <w:instrText>According</w:instrText>
      </w:r>
      <w:r w:rsidR="00250B38" w:rsidRPr="006458FA">
        <w:instrText xml:space="preserve"> </w:instrText>
      </w:r>
      <w:r w:rsidR="00250B38">
        <w:rPr>
          <w:lang w:val="en-US"/>
        </w:rPr>
        <w:instrText>to</w:instrText>
      </w:r>
      <w:r w:rsidR="00250B38" w:rsidRPr="006458FA">
        <w:instrText xml:space="preserve"> </w:instrText>
      </w:r>
      <w:r w:rsidR="00250B38">
        <w:rPr>
          <w:lang w:val="en-US"/>
        </w:rPr>
        <w:instrText>these</w:instrText>
      </w:r>
      <w:r w:rsidR="00250B38" w:rsidRPr="006458FA">
        <w:instrText xml:space="preserve"> </w:instrText>
      </w:r>
      <w:r w:rsidR="00250B38">
        <w:rPr>
          <w:lang w:val="en-US"/>
        </w:rPr>
        <w:instrText>results</w:instrText>
      </w:r>
      <w:r w:rsidR="00250B38" w:rsidRPr="006458FA">
        <w:instrText xml:space="preserve">, </w:instrText>
      </w:r>
      <w:r w:rsidR="00250B38">
        <w:rPr>
          <w:lang w:val="en-US"/>
        </w:rPr>
        <w:instrText>patients</w:instrText>
      </w:r>
      <w:r w:rsidR="00250B38" w:rsidRPr="006458FA">
        <w:instrText xml:space="preserve"> </w:instrText>
      </w:r>
      <w:r w:rsidR="00250B38">
        <w:rPr>
          <w:lang w:val="en-US"/>
        </w:rPr>
        <w:instrText>were</w:instrText>
      </w:r>
      <w:r w:rsidR="00250B38" w:rsidRPr="006458FA">
        <w:instrText xml:space="preserve"> </w:instrText>
      </w:r>
      <w:r w:rsidR="00250B38">
        <w:rPr>
          <w:lang w:val="en-US"/>
        </w:rPr>
        <w:instrText>stratified</w:instrText>
      </w:r>
      <w:r w:rsidR="00250B38" w:rsidRPr="006458FA">
        <w:instrText xml:space="preserve"> </w:instrText>
      </w:r>
      <w:r w:rsidR="00250B38">
        <w:rPr>
          <w:lang w:val="en-US"/>
        </w:rPr>
        <w:instrText>into</w:instrText>
      </w:r>
      <w:r w:rsidR="00250B38" w:rsidRPr="006458FA">
        <w:instrText xml:space="preserve"> </w:instrText>
      </w:r>
      <w:r w:rsidR="00250B38">
        <w:rPr>
          <w:lang w:val="en-US"/>
        </w:rPr>
        <w:instrText>a</w:instrText>
      </w:r>
      <w:r w:rsidR="00250B38" w:rsidRPr="006458FA">
        <w:instrText xml:space="preserve"> </w:instrText>
      </w:r>
      <w:r w:rsidR="00250B38">
        <w:rPr>
          <w:lang w:val="en-US"/>
        </w:rPr>
        <w:instrText>low</w:instrText>
      </w:r>
      <w:r w:rsidR="00250B38" w:rsidRPr="006458FA">
        <w:instrText>-</w:instrText>
      </w:r>
      <w:r w:rsidR="00250B38">
        <w:rPr>
          <w:lang w:val="en-US"/>
        </w:rPr>
        <w:instrText>risk</w:instrText>
      </w:r>
      <w:r w:rsidR="00250B38" w:rsidRPr="006458FA">
        <w:instrText xml:space="preserve"> </w:instrText>
      </w:r>
      <w:r w:rsidR="00250B38">
        <w:rPr>
          <w:lang w:val="en-US"/>
        </w:rPr>
        <w:instrText>group</w:instrText>
      </w:r>
      <w:r w:rsidR="00250B38" w:rsidRPr="006458FA">
        <w:instrText xml:space="preserve"> </w:instrText>
      </w:r>
      <w:r w:rsidR="00250B38">
        <w:rPr>
          <w:lang w:val="en-US"/>
        </w:rPr>
        <w:instrText>with</w:instrText>
      </w:r>
      <w:r w:rsidR="00250B38" w:rsidRPr="006458FA">
        <w:instrText xml:space="preserve"> </w:instrText>
      </w:r>
      <w:r w:rsidR="00250B38">
        <w:rPr>
          <w:lang w:val="en-US"/>
        </w:rPr>
        <w:instrText>a</w:instrText>
      </w:r>
      <w:r w:rsidR="00250B38" w:rsidRPr="006458FA">
        <w:instrText xml:space="preserve"> </w:instrText>
      </w:r>
      <w:r w:rsidR="00250B38">
        <w:rPr>
          <w:lang w:val="en-US"/>
        </w:rPr>
        <w:instrText>CCR</w:instrText>
      </w:r>
      <w:r w:rsidR="00250B38" w:rsidRPr="006458FA">
        <w:instrText xml:space="preserve"> </w:instrText>
      </w:r>
      <w:r w:rsidR="00250B38">
        <w:rPr>
          <w:lang w:val="en-US"/>
        </w:rPr>
        <w:instrText>rate</w:instrText>
      </w:r>
      <w:r w:rsidR="00250B38" w:rsidRPr="006458FA">
        <w:instrText xml:space="preserve"> </w:instrText>
      </w:r>
      <w:r w:rsidR="00250B38">
        <w:rPr>
          <w:lang w:val="en-US"/>
        </w:rPr>
        <w:instrText>of</w:instrText>
      </w:r>
      <w:r w:rsidR="00250B38" w:rsidRPr="006458FA">
        <w:instrText xml:space="preserve"> .62 </w:instrText>
      </w:r>
      <w:r w:rsidR="00250B38">
        <w:rPr>
          <w:lang w:val="en-US"/>
        </w:rPr>
        <w:instrText>and</w:instrText>
      </w:r>
      <w:r w:rsidR="00250B38" w:rsidRPr="006458FA">
        <w:instrText xml:space="preserve"> </w:instrText>
      </w:r>
      <w:r w:rsidR="00250B38">
        <w:rPr>
          <w:lang w:val="en-US"/>
        </w:rPr>
        <w:instrText>a</w:instrText>
      </w:r>
      <w:r w:rsidR="00250B38" w:rsidRPr="006458FA">
        <w:instrText xml:space="preserve"> </w:instrText>
      </w:r>
      <w:r w:rsidR="00250B38">
        <w:rPr>
          <w:lang w:val="en-US"/>
        </w:rPr>
        <w:instrText>high</w:instrText>
      </w:r>
      <w:r w:rsidR="00250B38" w:rsidRPr="006458FA">
        <w:instrText>-</w:instrText>
      </w:r>
      <w:r w:rsidR="00250B38">
        <w:rPr>
          <w:lang w:val="en-US"/>
        </w:rPr>
        <w:instrText>risk</w:instrText>
      </w:r>
      <w:r w:rsidR="00250B38" w:rsidRPr="006458FA">
        <w:instrText xml:space="preserve"> </w:instrText>
      </w:r>
      <w:r w:rsidR="00250B38">
        <w:rPr>
          <w:lang w:val="en-US"/>
        </w:rPr>
        <w:instrText>group</w:instrText>
      </w:r>
      <w:r w:rsidR="00250B38" w:rsidRPr="006458FA">
        <w:instrText xml:space="preserve"> </w:instrText>
      </w:r>
      <w:r w:rsidR="00250B38">
        <w:rPr>
          <w:lang w:val="en-US"/>
        </w:rPr>
        <w:instrText>with</w:instrText>
      </w:r>
      <w:r w:rsidR="00250B38" w:rsidRPr="006458FA">
        <w:instrText xml:space="preserve"> </w:instrText>
      </w:r>
      <w:r w:rsidR="00250B38">
        <w:rPr>
          <w:lang w:val="en-US"/>
        </w:rPr>
        <w:instrText>a</w:instrText>
      </w:r>
      <w:r w:rsidR="00250B38" w:rsidRPr="006458FA">
        <w:instrText xml:space="preserve"> </w:instrText>
      </w:r>
      <w:r w:rsidR="00250B38">
        <w:rPr>
          <w:lang w:val="en-US"/>
        </w:rPr>
        <w:instrText>CCR</w:instrText>
      </w:r>
      <w:r w:rsidR="00250B38" w:rsidRPr="006458FA">
        <w:instrText xml:space="preserve"> </w:instrText>
      </w:r>
      <w:r w:rsidR="00250B38">
        <w:rPr>
          <w:lang w:val="en-US"/>
        </w:rPr>
        <w:instrText>rate</w:instrText>
      </w:r>
      <w:r w:rsidR="00250B38" w:rsidRPr="006458FA">
        <w:instrText xml:space="preserve"> </w:instrText>
      </w:r>
      <w:r w:rsidR="00250B38">
        <w:rPr>
          <w:lang w:val="en-US"/>
        </w:rPr>
        <w:instrText>of</w:instrText>
      </w:r>
      <w:r w:rsidR="00250B38" w:rsidRPr="006458FA">
        <w:instrText xml:space="preserve"> .28, </w:instrText>
      </w:r>
      <w:r w:rsidR="00250B38">
        <w:rPr>
          <w:lang w:val="en-US"/>
        </w:rPr>
        <w:instrText>with</w:instrText>
      </w:r>
      <w:r w:rsidR="00250B38" w:rsidRPr="006458FA">
        <w:instrText xml:space="preserve"> </w:instrText>
      </w:r>
      <w:r w:rsidR="00250B38">
        <w:rPr>
          <w:lang w:val="en-US"/>
        </w:rPr>
        <w:instrText>the</w:instrText>
      </w:r>
      <w:r w:rsidR="00250B38" w:rsidRPr="006458FA">
        <w:instrText xml:space="preserve"> </w:instrText>
      </w:r>
      <w:r w:rsidR="00250B38">
        <w:rPr>
          <w:lang w:val="en-US"/>
        </w:rPr>
        <w:instrText>latter</w:instrText>
      </w:r>
      <w:r w:rsidR="00250B38" w:rsidRPr="006458FA">
        <w:instrText xml:space="preserve"> </w:instrText>
      </w:r>
      <w:r w:rsidR="00250B38">
        <w:rPr>
          <w:lang w:val="en-US"/>
        </w:rPr>
        <w:instrText>now</w:instrText>
      </w:r>
      <w:r w:rsidR="00250B38" w:rsidRPr="006458FA">
        <w:instrText xml:space="preserve"> </w:instrText>
      </w:r>
      <w:r w:rsidR="00250B38">
        <w:rPr>
          <w:lang w:val="en-US"/>
        </w:rPr>
        <w:instrText>allocated</w:instrText>
      </w:r>
      <w:r w:rsidR="00250B38" w:rsidRPr="006458FA">
        <w:instrText xml:space="preserve"> </w:instrText>
      </w:r>
      <w:r w:rsidR="00250B38">
        <w:rPr>
          <w:lang w:val="en-US"/>
        </w:rPr>
        <w:instrText>to</w:instrText>
      </w:r>
      <w:r w:rsidR="00250B38" w:rsidRPr="006458FA">
        <w:instrText xml:space="preserve"> </w:instrText>
      </w:r>
      <w:r w:rsidR="00250B38">
        <w:rPr>
          <w:lang w:val="en-US"/>
        </w:rPr>
        <w:instrText>either</w:instrText>
      </w:r>
      <w:r w:rsidR="00250B38" w:rsidRPr="006458FA">
        <w:instrText xml:space="preserve"> </w:instrText>
      </w:r>
      <w:r w:rsidR="00250B38">
        <w:rPr>
          <w:lang w:val="en-US"/>
        </w:rPr>
        <w:instrText>further</w:instrText>
      </w:r>
      <w:r w:rsidR="00250B38" w:rsidRPr="006458FA">
        <w:instrText xml:space="preserve"> </w:instrText>
      </w:r>
      <w:r w:rsidR="00250B38">
        <w:rPr>
          <w:lang w:val="en-US"/>
        </w:rPr>
        <w:instrText>chemotherapy</w:instrText>
      </w:r>
      <w:r w:rsidR="00250B38" w:rsidRPr="006458FA">
        <w:instrText xml:space="preserve"> </w:instrText>
      </w:r>
      <w:r w:rsidR="00250B38">
        <w:rPr>
          <w:lang w:val="en-US"/>
        </w:rPr>
        <w:instrText>or</w:instrText>
      </w:r>
      <w:r w:rsidR="00250B38" w:rsidRPr="006458FA">
        <w:instrText xml:space="preserve"> </w:instrText>
      </w:r>
      <w:r w:rsidR="00250B38">
        <w:rPr>
          <w:lang w:val="en-US"/>
        </w:rPr>
        <w:instrText>bone</w:instrText>
      </w:r>
      <w:r w:rsidR="00250B38" w:rsidRPr="006458FA">
        <w:instrText xml:space="preserve"> </w:instrText>
      </w:r>
      <w:r w:rsidR="00250B38">
        <w:rPr>
          <w:lang w:val="en-US"/>
        </w:rPr>
        <w:instrText>marrow</w:instrText>
      </w:r>
      <w:r w:rsidR="00250B38" w:rsidRPr="006458FA">
        <w:instrText xml:space="preserve"> </w:instrText>
      </w:r>
      <w:r w:rsidR="00250B38">
        <w:rPr>
          <w:lang w:val="en-US"/>
        </w:rPr>
        <w:instrText>transplantation</w:instrText>
      </w:r>
      <w:r w:rsidR="00250B38" w:rsidRPr="006458FA">
        <w:instrText xml:space="preserve"> </w:instrText>
      </w:r>
      <w:r w:rsidR="00250B38">
        <w:rPr>
          <w:lang w:val="en-US"/>
        </w:rPr>
        <w:instrText>in</w:instrText>
      </w:r>
      <w:r w:rsidR="00250B38" w:rsidRPr="006458FA">
        <w:instrText xml:space="preserve"> </w:instrText>
      </w:r>
      <w:r w:rsidR="00250B38">
        <w:rPr>
          <w:lang w:val="en-US"/>
        </w:rPr>
        <w:instrText>first</w:instrText>
      </w:r>
      <w:r w:rsidR="00250B38" w:rsidRPr="006458FA">
        <w:instrText xml:space="preserve"> </w:instrText>
      </w:r>
      <w:r w:rsidR="00250B38">
        <w:rPr>
          <w:lang w:val="en-US"/>
        </w:rPr>
        <w:instrText>remission</w:instrText>
      </w:r>
      <w:r w:rsidR="00250B38" w:rsidRPr="006458FA">
        <w:instrText>.","</w:instrText>
      </w:r>
      <w:r w:rsidR="00250B38">
        <w:rPr>
          <w:lang w:val="en-US"/>
        </w:rPr>
        <w:instrText>author</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family</w:instrText>
      </w:r>
      <w:r w:rsidR="00250B38" w:rsidRPr="006458FA">
        <w:instrText>":"</w:instrText>
      </w:r>
      <w:r w:rsidR="00250B38">
        <w:rPr>
          <w:lang w:val="en-US"/>
        </w:rPr>
        <w:instrText>Hoelzer</w:instrText>
      </w:r>
      <w:r w:rsidR="00250B38" w:rsidRPr="006458FA">
        <w:instrText>","</w:instrText>
      </w:r>
      <w:r w:rsidR="00250B38">
        <w:rPr>
          <w:lang w:val="en-US"/>
        </w:rPr>
        <w:instrText>given</w:instrText>
      </w:r>
      <w:r w:rsidR="00250B38" w:rsidRPr="006458FA">
        <w:instrText>":"</w:instrText>
      </w:r>
      <w:r w:rsidR="00250B38">
        <w:rPr>
          <w:lang w:val="en-US"/>
        </w:rPr>
        <w:instrText>D</w:instrText>
      </w:r>
      <w:r w:rsidR="00250B38" w:rsidRPr="006458FA">
        <w:instrText>","</w:instrText>
      </w:r>
      <w:r w:rsidR="00250B38">
        <w:rPr>
          <w:lang w:val="en-US"/>
        </w:rPr>
        <w:instrText>non</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parse</w:instrText>
      </w:r>
      <w:r w:rsidR="00250B38" w:rsidRPr="006458FA">
        <w:instrText>-</w:instrText>
      </w:r>
      <w:r w:rsidR="00250B38">
        <w:rPr>
          <w:lang w:val="en-US"/>
        </w:rPr>
        <w:instrText>names</w:instrText>
      </w:r>
      <w:r w:rsidR="00250B38" w:rsidRPr="006458FA">
        <w:instrText>":</w:instrText>
      </w:r>
      <w:r w:rsidR="00250B38">
        <w:rPr>
          <w:lang w:val="en-US"/>
        </w:rPr>
        <w:instrText>false</w:instrText>
      </w:r>
      <w:r w:rsidR="00250B38" w:rsidRPr="006458FA">
        <w:instrText>,"</w:instrText>
      </w:r>
      <w:r w:rsidR="00250B38">
        <w:rPr>
          <w:lang w:val="en-US"/>
        </w:rPr>
        <w:instrText>suffix</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family</w:instrText>
      </w:r>
      <w:r w:rsidR="00250B38" w:rsidRPr="006458FA">
        <w:instrText>":"</w:instrText>
      </w:r>
      <w:r w:rsidR="00250B38">
        <w:rPr>
          <w:lang w:val="en-US"/>
        </w:rPr>
        <w:instrText>Thiel</w:instrText>
      </w:r>
      <w:r w:rsidR="00250B38" w:rsidRPr="006458FA">
        <w:instrText>","</w:instrText>
      </w:r>
      <w:r w:rsidR="00250B38">
        <w:rPr>
          <w:lang w:val="en-US"/>
        </w:rPr>
        <w:instrText>given</w:instrText>
      </w:r>
      <w:r w:rsidR="00250B38" w:rsidRPr="006458FA">
        <w:instrText>":"</w:instrText>
      </w:r>
      <w:r w:rsidR="00250B38">
        <w:rPr>
          <w:lang w:val="en-US"/>
        </w:rPr>
        <w:instrText>E</w:instrText>
      </w:r>
      <w:r w:rsidR="00250B38" w:rsidRPr="006458FA">
        <w:instrText>","</w:instrText>
      </w:r>
      <w:r w:rsidR="00250B38">
        <w:rPr>
          <w:lang w:val="en-US"/>
        </w:rPr>
        <w:instrText>non</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parse</w:instrText>
      </w:r>
      <w:r w:rsidR="00250B38" w:rsidRPr="006458FA">
        <w:instrText>-</w:instrText>
      </w:r>
      <w:r w:rsidR="00250B38">
        <w:rPr>
          <w:lang w:val="en-US"/>
        </w:rPr>
        <w:instrText>names</w:instrText>
      </w:r>
      <w:r w:rsidR="00250B38" w:rsidRPr="006458FA">
        <w:instrText>":</w:instrText>
      </w:r>
      <w:r w:rsidR="00250B38">
        <w:rPr>
          <w:lang w:val="en-US"/>
        </w:rPr>
        <w:instrText>false</w:instrText>
      </w:r>
      <w:r w:rsidR="00250B38" w:rsidRPr="006458FA">
        <w:instrText>,"</w:instrText>
      </w:r>
      <w:r w:rsidR="00250B38">
        <w:rPr>
          <w:lang w:val="en-US"/>
        </w:rPr>
        <w:instrText>suffix</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family</w:instrText>
      </w:r>
      <w:r w:rsidR="00250B38" w:rsidRPr="006458FA">
        <w:instrText>":"</w:instrText>
      </w:r>
      <w:r w:rsidR="00250B38">
        <w:rPr>
          <w:lang w:val="en-US"/>
        </w:rPr>
        <w:instrText>L</w:instrText>
      </w:r>
      <w:r w:rsidR="00250B38" w:rsidRPr="006458FA">
        <w:instrText>ö</w:instrText>
      </w:r>
      <w:r w:rsidR="00250B38">
        <w:rPr>
          <w:lang w:val="en-US"/>
        </w:rPr>
        <w:instrText>ffler</w:instrText>
      </w:r>
      <w:r w:rsidR="00250B38" w:rsidRPr="006458FA">
        <w:instrText>","</w:instrText>
      </w:r>
      <w:r w:rsidR="00250B38">
        <w:rPr>
          <w:lang w:val="en-US"/>
        </w:rPr>
        <w:instrText>given</w:instrText>
      </w:r>
      <w:r w:rsidR="00250B38" w:rsidRPr="006458FA">
        <w:instrText>":"</w:instrText>
      </w:r>
      <w:r w:rsidR="00250B38">
        <w:rPr>
          <w:lang w:val="en-US"/>
        </w:rPr>
        <w:instrText>H</w:instrText>
      </w:r>
      <w:r w:rsidR="00250B38" w:rsidRPr="006458FA">
        <w:instrText>","</w:instrText>
      </w:r>
      <w:r w:rsidR="00250B38">
        <w:rPr>
          <w:lang w:val="en-US"/>
        </w:rPr>
        <w:instrText>non</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parse</w:instrText>
      </w:r>
      <w:r w:rsidR="00250B38" w:rsidRPr="006458FA">
        <w:instrText>-</w:instrText>
      </w:r>
      <w:r w:rsidR="00250B38">
        <w:rPr>
          <w:lang w:val="en-US"/>
        </w:rPr>
        <w:instrText>names</w:instrText>
      </w:r>
      <w:r w:rsidR="00250B38" w:rsidRPr="006458FA">
        <w:instrText>":</w:instrText>
      </w:r>
      <w:r w:rsidR="00250B38">
        <w:rPr>
          <w:lang w:val="en-US"/>
        </w:rPr>
        <w:instrText>false</w:instrText>
      </w:r>
      <w:r w:rsidR="00250B38" w:rsidRPr="006458FA">
        <w:instrText>,"</w:instrText>
      </w:r>
      <w:r w:rsidR="00250B38">
        <w:rPr>
          <w:lang w:val="en-US"/>
        </w:rPr>
        <w:instrText>suffix</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family</w:instrText>
      </w:r>
      <w:r w:rsidR="00250B38" w:rsidRPr="006458FA">
        <w:instrText>":"</w:instrText>
      </w:r>
      <w:r w:rsidR="00250B38">
        <w:rPr>
          <w:lang w:val="en-US"/>
        </w:rPr>
        <w:instrText>B</w:instrText>
      </w:r>
      <w:r w:rsidR="00250B38" w:rsidRPr="006458FA">
        <w:instrText>ü</w:instrText>
      </w:r>
      <w:r w:rsidR="00250B38">
        <w:rPr>
          <w:lang w:val="en-US"/>
        </w:rPr>
        <w:instrText>chner</w:instrText>
      </w:r>
      <w:r w:rsidR="00250B38" w:rsidRPr="006458FA">
        <w:instrText>","</w:instrText>
      </w:r>
      <w:r w:rsidR="00250B38">
        <w:rPr>
          <w:lang w:val="en-US"/>
        </w:rPr>
        <w:instrText>given</w:instrText>
      </w:r>
      <w:r w:rsidR="00250B38" w:rsidRPr="006458FA">
        <w:instrText>":"</w:instrText>
      </w:r>
      <w:r w:rsidR="00250B38">
        <w:rPr>
          <w:lang w:val="en-US"/>
        </w:rPr>
        <w:instrText>T</w:instrText>
      </w:r>
      <w:r w:rsidR="00250B38" w:rsidRPr="006458FA">
        <w:instrText>","</w:instrText>
      </w:r>
      <w:r w:rsidR="00250B38">
        <w:rPr>
          <w:lang w:val="en-US"/>
        </w:rPr>
        <w:instrText>non</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parse</w:instrText>
      </w:r>
      <w:r w:rsidR="00250B38" w:rsidRPr="006458FA">
        <w:instrText>-</w:instrText>
      </w:r>
      <w:r w:rsidR="00250B38">
        <w:rPr>
          <w:lang w:val="en-US"/>
        </w:rPr>
        <w:instrText>names</w:instrText>
      </w:r>
      <w:r w:rsidR="00250B38" w:rsidRPr="006458FA">
        <w:instrText>":</w:instrText>
      </w:r>
      <w:r w:rsidR="00250B38">
        <w:rPr>
          <w:lang w:val="en-US"/>
        </w:rPr>
        <w:instrText>false</w:instrText>
      </w:r>
      <w:r w:rsidR="00250B38" w:rsidRPr="006458FA">
        <w:instrText>,"</w:instrText>
      </w:r>
      <w:r w:rsidR="00250B38">
        <w:rPr>
          <w:lang w:val="en-US"/>
        </w:rPr>
        <w:instrText>suffix</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family</w:instrText>
      </w:r>
      <w:r w:rsidR="00250B38" w:rsidRPr="006458FA">
        <w:instrText>":"</w:instrText>
      </w:r>
      <w:r w:rsidR="00250B38">
        <w:rPr>
          <w:lang w:val="en-US"/>
        </w:rPr>
        <w:instrText>Ganser</w:instrText>
      </w:r>
      <w:r w:rsidR="00250B38" w:rsidRPr="006458FA">
        <w:instrText>","</w:instrText>
      </w:r>
      <w:r w:rsidR="00250B38">
        <w:rPr>
          <w:lang w:val="en-US"/>
        </w:rPr>
        <w:instrText>given</w:instrText>
      </w:r>
      <w:r w:rsidR="00250B38" w:rsidRPr="006458FA">
        <w:instrText>":"</w:instrText>
      </w:r>
      <w:r w:rsidR="00250B38">
        <w:rPr>
          <w:lang w:val="en-US"/>
        </w:rPr>
        <w:instrText>A</w:instrText>
      </w:r>
      <w:r w:rsidR="00250B38" w:rsidRPr="006458FA">
        <w:instrText>","</w:instrText>
      </w:r>
      <w:r w:rsidR="00250B38">
        <w:rPr>
          <w:lang w:val="en-US"/>
        </w:rPr>
        <w:instrText>non</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parse</w:instrText>
      </w:r>
      <w:r w:rsidR="00250B38" w:rsidRPr="006458FA">
        <w:instrText>-</w:instrText>
      </w:r>
      <w:r w:rsidR="00250B38">
        <w:rPr>
          <w:lang w:val="en-US"/>
        </w:rPr>
        <w:instrText>names</w:instrText>
      </w:r>
      <w:r w:rsidR="00250B38" w:rsidRPr="006458FA">
        <w:instrText>":</w:instrText>
      </w:r>
      <w:r w:rsidR="00250B38">
        <w:rPr>
          <w:lang w:val="en-US"/>
        </w:rPr>
        <w:instrText>false</w:instrText>
      </w:r>
      <w:r w:rsidR="00250B38" w:rsidRPr="006458FA">
        <w:instrText>,"</w:instrText>
      </w:r>
      <w:r w:rsidR="00250B38">
        <w:rPr>
          <w:lang w:val="en-US"/>
        </w:rPr>
        <w:instrText>suffix</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family</w:instrText>
      </w:r>
      <w:r w:rsidR="00250B38" w:rsidRPr="006458FA">
        <w:instrText>":"</w:instrText>
      </w:r>
      <w:r w:rsidR="00250B38">
        <w:rPr>
          <w:lang w:val="en-US"/>
        </w:rPr>
        <w:instrText>Heil</w:instrText>
      </w:r>
      <w:r w:rsidR="00250B38" w:rsidRPr="006458FA">
        <w:instrText>","</w:instrText>
      </w:r>
      <w:r w:rsidR="00250B38">
        <w:rPr>
          <w:lang w:val="en-US"/>
        </w:rPr>
        <w:instrText>given</w:instrText>
      </w:r>
      <w:r w:rsidR="00250B38" w:rsidRPr="006458FA">
        <w:instrText>":"</w:instrText>
      </w:r>
      <w:r w:rsidR="00250B38">
        <w:rPr>
          <w:lang w:val="en-US"/>
        </w:rPr>
        <w:instrText>G</w:instrText>
      </w:r>
      <w:r w:rsidR="00250B38" w:rsidRPr="006458FA">
        <w:instrText>","</w:instrText>
      </w:r>
      <w:r w:rsidR="00250B38">
        <w:rPr>
          <w:lang w:val="en-US"/>
        </w:rPr>
        <w:instrText>non</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parse</w:instrText>
      </w:r>
      <w:r w:rsidR="00250B38" w:rsidRPr="006458FA">
        <w:instrText>-</w:instrText>
      </w:r>
      <w:r w:rsidR="00250B38">
        <w:rPr>
          <w:lang w:val="en-US"/>
        </w:rPr>
        <w:instrText>names</w:instrText>
      </w:r>
      <w:r w:rsidR="00250B38" w:rsidRPr="006458FA">
        <w:instrText>":</w:instrText>
      </w:r>
      <w:r w:rsidR="00250B38">
        <w:rPr>
          <w:lang w:val="en-US"/>
        </w:rPr>
        <w:instrText>false</w:instrText>
      </w:r>
      <w:r w:rsidR="00250B38" w:rsidRPr="006458FA">
        <w:instrText>,"</w:instrText>
      </w:r>
      <w:r w:rsidR="00250B38">
        <w:rPr>
          <w:lang w:val="en-US"/>
        </w:rPr>
        <w:instrText>suffix</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family</w:instrText>
      </w:r>
      <w:r w:rsidR="00250B38" w:rsidRPr="006458FA">
        <w:instrText>":"</w:instrText>
      </w:r>
      <w:r w:rsidR="00250B38">
        <w:rPr>
          <w:lang w:val="en-US"/>
        </w:rPr>
        <w:instrText>Koch</w:instrText>
      </w:r>
      <w:r w:rsidR="00250B38" w:rsidRPr="006458FA">
        <w:instrText>","</w:instrText>
      </w:r>
      <w:r w:rsidR="00250B38">
        <w:rPr>
          <w:lang w:val="en-US"/>
        </w:rPr>
        <w:instrText>given</w:instrText>
      </w:r>
      <w:r w:rsidR="00250B38" w:rsidRPr="006458FA">
        <w:instrText>":"</w:instrText>
      </w:r>
      <w:r w:rsidR="00250B38">
        <w:rPr>
          <w:lang w:val="en-US"/>
        </w:rPr>
        <w:instrText>P</w:instrText>
      </w:r>
      <w:r w:rsidR="00250B38" w:rsidRPr="006458FA">
        <w:instrText>","</w:instrText>
      </w:r>
      <w:r w:rsidR="00250B38">
        <w:rPr>
          <w:lang w:val="en-US"/>
        </w:rPr>
        <w:instrText>non</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parse</w:instrText>
      </w:r>
      <w:r w:rsidR="00250B38" w:rsidRPr="006458FA">
        <w:instrText>-</w:instrText>
      </w:r>
      <w:r w:rsidR="00250B38">
        <w:rPr>
          <w:lang w:val="en-US"/>
        </w:rPr>
        <w:instrText>names</w:instrText>
      </w:r>
      <w:r w:rsidR="00250B38" w:rsidRPr="006458FA">
        <w:instrText>":</w:instrText>
      </w:r>
      <w:r w:rsidR="00250B38">
        <w:rPr>
          <w:lang w:val="en-US"/>
        </w:rPr>
        <w:instrText>false</w:instrText>
      </w:r>
      <w:r w:rsidR="00250B38" w:rsidRPr="006458FA">
        <w:instrText>,"</w:instrText>
      </w:r>
      <w:r w:rsidR="00250B38">
        <w:rPr>
          <w:lang w:val="en-US"/>
        </w:rPr>
        <w:instrText>suffix</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family</w:instrText>
      </w:r>
      <w:r w:rsidR="00250B38" w:rsidRPr="006458FA">
        <w:instrText>":"</w:instrText>
      </w:r>
      <w:r w:rsidR="00250B38">
        <w:rPr>
          <w:lang w:val="en-US"/>
        </w:rPr>
        <w:instrText>Freund</w:instrText>
      </w:r>
      <w:r w:rsidR="00250B38" w:rsidRPr="006458FA">
        <w:instrText>","</w:instrText>
      </w:r>
      <w:r w:rsidR="00250B38">
        <w:rPr>
          <w:lang w:val="en-US"/>
        </w:rPr>
        <w:instrText>given</w:instrText>
      </w:r>
      <w:r w:rsidR="00250B38" w:rsidRPr="006458FA">
        <w:instrText>":"</w:instrText>
      </w:r>
      <w:r w:rsidR="00250B38">
        <w:rPr>
          <w:lang w:val="en-US"/>
        </w:rPr>
        <w:instrText>M</w:instrText>
      </w:r>
      <w:r w:rsidR="00250B38" w:rsidRPr="006458FA">
        <w:instrText>","</w:instrText>
      </w:r>
      <w:r w:rsidR="00250B38">
        <w:rPr>
          <w:lang w:val="en-US"/>
        </w:rPr>
        <w:instrText>non</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parse</w:instrText>
      </w:r>
      <w:r w:rsidR="00250B38" w:rsidRPr="006458FA">
        <w:instrText>-</w:instrText>
      </w:r>
      <w:r w:rsidR="00250B38">
        <w:rPr>
          <w:lang w:val="en-US"/>
        </w:rPr>
        <w:instrText>names</w:instrText>
      </w:r>
      <w:r w:rsidR="00250B38" w:rsidRPr="006458FA">
        <w:instrText>":</w:instrText>
      </w:r>
      <w:r w:rsidR="00250B38">
        <w:rPr>
          <w:lang w:val="en-US"/>
        </w:rPr>
        <w:instrText>false</w:instrText>
      </w:r>
      <w:r w:rsidR="00250B38" w:rsidRPr="006458FA">
        <w:instrText>,"</w:instrText>
      </w:r>
      <w:r w:rsidR="00250B38">
        <w:rPr>
          <w:lang w:val="en-US"/>
        </w:rPr>
        <w:instrText>suffix</w:instrText>
      </w:r>
      <w:r w:rsidR="00250B38" w:rsidRPr="006458FA">
        <w:instrText>":""},{"</w:instrText>
      </w:r>
      <w:r w:rsidR="00250B38">
        <w:rPr>
          <w:lang w:val="en-US"/>
        </w:rPr>
        <w:instrText>dropping</w:instrText>
      </w:r>
      <w:r w:rsidR="00250B38" w:rsidRPr="006458FA">
        <w:instrText>-</w:instrText>
      </w:r>
      <w:r w:rsidR="00250B38">
        <w:rPr>
          <w:lang w:val="en-US"/>
        </w:rPr>
        <w:instrText>particle</w:instrText>
      </w:r>
      <w:r w:rsidR="00250B38" w:rsidRPr="006458FA">
        <w:instrText>":"","</w:instrText>
      </w:r>
      <w:r w:rsidR="00250B38">
        <w:rPr>
          <w:lang w:val="en-US"/>
        </w:rPr>
        <w:instrText>family</w:instrText>
      </w:r>
      <w:r w:rsidR="00250B38" w:rsidRPr="006458FA">
        <w:instrText>":"</w:instrText>
      </w:r>
      <w:r w:rsidR="00250B38">
        <w:rPr>
          <w:lang w:val="en-US"/>
        </w:rPr>
        <w:instrText>Diedrich</w:instrText>
      </w:r>
      <w:r w:rsidR="00250B38" w:rsidRPr="006458FA">
        <w:instrText>","</w:instrText>
      </w:r>
      <w:r w:rsidR="00250B38">
        <w:rPr>
          <w:lang w:val="en-US"/>
        </w:rPr>
        <w:instrText>given</w:instrText>
      </w:r>
      <w:r w:rsidR="00250B38" w:rsidRPr="006458FA">
        <w:instrText>":"</w:instrText>
      </w:r>
      <w:r w:rsidR="00250B38">
        <w:rPr>
          <w:lang w:val="en-US"/>
        </w:rPr>
        <w:instrText>H</w:instrText>
      </w:r>
      <w:r w:rsidR="00250B38" w:rsidRPr="006458FA">
        <w:instrText>"</w:instrText>
      </w:r>
      <w:r w:rsidR="00250B38" w:rsidRPr="00AF57F1">
        <w:instrText>,"</w:instrText>
      </w:r>
      <w:r w:rsidR="00250B38">
        <w:rPr>
          <w:lang w:val="en-US"/>
        </w:rPr>
        <w:instrText>non</w:instrText>
      </w:r>
      <w:r w:rsidR="00250B38" w:rsidRPr="00AF57F1">
        <w:instrText>-</w:instrText>
      </w:r>
      <w:r w:rsidR="00250B38">
        <w:rPr>
          <w:lang w:val="en-US"/>
        </w:rPr>
        <w:instrText>dropping-particle":"","parse-names":false,"suffix":""},{"dropping-particle":"","family":"Rühl","given":"H","non-dropping-particle":"","parse-names":false,"suffix":""}],"container-title":"Blood","id":"ITEM-1","issue":"1","issued":{"date-parts":[["1988","1"]]},"page":"123-31","title":"Prognostic factors in a multicenter study for treatment of acute lymphoblastic leukemia in adults.","type":"article-journal","volume":"71"},"uris":["http://www.mendeley.com/documents/?uuid=82ae800d-f6a9-370a-9b57-ccaa6e14204b"]}],"mendeley":{"formattedCitation":"[12]","plainTextFormattedCitation":"[12]","previouslyFormattedCitation":"[12]"},"properties":{"noteIndex":0},"schema":"https://github.com/citation-style-language/schema/raw/master/csl-citation.json"}</w:instrText>
      </w:r>
      <w:r w:rsidR="00250B38">
        <w:rPr>
          <w:lang w:val="en-US"/>
        </w:rPr>
        <w:fldChar w:fldCharType="separate"/>
      </w:r>
      <w:r w:rsidR="00250B38" w:rsidRPr="003C141E">
        <w:rPr>
          <w:noProof/>
          <w:lang w:val="en-US"/>
        </w:rPr>
        <w:t>[12]</w:t>
      </w:r>
      <w:r w:rsidR="00250B38">
        <w:rPr>
          <w:lang w:val="en-US"/>
        </w:rPr>
        <w:fldChar w:fldCharType="end"/>
      </w:r>
      <w:r w:rsidR="00250B38" w:rsidRPr="00CC4EA1">
        <w:t>.</w:t>
      </w:r>
    </w:p>
    <w:p w14:paraId="39A2DE32" w14:textId="3B6962E2" w:rsidR="00254823" w:rsidRDefault="00254823" w:rsidP="00A7331E">
      <w:pPr>
        <w:spacing w:line="360" w:lineRule="auto"/>
        <w:ind w:firstLine="709"/>
        <w:contextualSpacing/>
        <w:rPr>
          <w:b/>
        </w:rPr>
      </w:pPr>
      <w:r w:rsidRPr="00617969">
        <w:rPr>
          <w:b/>
        </w:rPr>
        <w:t>Уровень убедительности рекомендаций</w:t>
      </w:r>
      <w:r w:rsidRPr="00617969" w:rsidDel="00670C55">
        <w:rPr>
          <w:b/>
        </w:rPr>
        <w:t xml:space="preserve"> </w:t>
      </w:r>
      <w:r w:rsidR="00713574">
        <w:rPr>
          <w:b/>
        </w:rPr>
        <w:t xml:space="preserve">– </w:t>
      </w:r>
      <w:r>
        <w:rPr>
          <w:b/>
          <w:lang w:val="en-US"/>
        </w:rPr>
        <w:t>B</w:t>
      </w:r>
      <w:r w:rsidRPr="00617969">
        <w:rPr>
          <w:b/>
        </w:rPr>
        <w:t xml:space="preserve"> (уровень </w:t>
      </w:r>
      <w:r w:rsidRPr="00617969">
        <w:rPr>
          <w:b/>
          <w:spacing w:val="-1"/>
        </w:rPr>
        <w:t xml:space="preserve">достоверности доказательств </w:t>
      </w:r>
      <w:r>
        <w:rPr>
          <w:b/>
        </w:rPr>
        <w:t xml:space="preserve">– </w:t>
      </w:r>
      <w:r w:rsidR="000858ED">
        <w:rPr>
          <w:b/>
        </w:rPr>
        <w:t>3</w:t>
      </w:r>
      <w:r w:rsidR="00A7331E">
        <w:rPr>
          <w:b/>
        </w:rPr>
        <w:t>)</w:t>
      </w:r>
      <w:r w:rsidR="00713574">
        <w:rPr>
          <w:b/>
        </w:rPr>
        <w:t>.</w:t>
      </w:r>
    </w:p>
    <w:p w14:paraId="3832E700" w14:textId="77777777" w:rsidR="00254823" w:rsidRPr="00EC10A2" w:rsidRDefault="00254823" w:rsidP="00A7331E">
      <w:pPr>
        <w:spacing w:before="120" w:line="360" w:lineRule="auto"/>
        <w:ind w:firstLine="709"/>
        <w:contextualSpacing/>
        <w:rPr>
          <w:i/>
        </w:rPr>
      </w:pPr>
      <w:r>
        <w:rPr>
          <w:b/>
        </w:rPr>
        <w:t xml:space="preserve">Комментарии: </w:t>
      </w:r>
      <w:r w:rsidR="00FE5C5B">
        <w:rPr>
          <w:i/>
        </w:rPr>
        <w:t>п</w:t>
      </w:r>
      <w:r w:rsidR="00FE5C5B" w:rsidRPr="00EC10A2">
        <w:rPr>
          <w:i/>
        </w:rPr>
        <w:t xml:space="preserve">оложение </w:t>
      </w:r>
      <w:r w:rsidRPr="00EC10A2">
        <w:rPr>
          <w:i/>
        </w:rPr>
        <w:t xml:space="preserve">о прогностических факторах при </w:t>
      </w:r>
      <w:r w:rsidR="00222052">
        <w:rPr>
          <w:i/>
        </w:rPr>
        <w:t>ОЛ</w:t>
      </w:r>
      <w:r w:rsidRPr="00EC10A2">
        <w:rPr>
          <w:i/>
        </w:rPr>
        <w:t xml:space="preserve"> возникло с появлением адекватной </w:t>
      </w:r>
      <w:r w:rsidR="00FE5C5B">
        <w:rPr>
          <w:i/>
        </w:rPr>
        <w:t>ХТ</w:t>
      </w:r>
      <w:r w:rsidRPr="00EC10A2">
        <w:rPr>
          <w:i/>
        </w:rPr>
        <w:t xml:space="preserve">, </w:t>
      </w:r>
      <w:r w:rsidR="00713574">
        <w:rPr>
          <w:i/>
        </w:rPr>
        <w:t>так</w:t>
      </w:r>
      <w:r w:rsidRPr="00EC10A2">
        <w:rPr>
          <w:i/>
        </w:rPr>
        <w:t xml:space="preserve"> как только использование стандартных программ позволяет выделить </w:t>
      </w:r>
      <w:r w:rsidR="00EF50E6" w:rsidRPr="00EF50E6">
        <w:rPr>
          <w:i/>
          <w:szCs w:val="24"/>
        </w:rPr>
        <w:t>пациентов</w:t>
      </w:r>
      <w:r w:rsidRPr="00EC10A2">
        <w:rPr>
          <w:i/>
        </w:rPr>
        <w:t xml:space="preserve"> с определенными клиническими, морфологическими, иммунофенотипическими, цитогенетическими, молекулярно-генетическими характеристиками заболевания, у которых удается или не удается добиться эффекта. Детальное изучение причин неуспеха при использовании стандартных протоколов приводит к формированию</w:t>
      </w:r>
      <w:r w:rsidR="00713574">
        <w:rPr>
          <w:i/>
        </w:rPr>
        <w:t xml:space="preserve"> групп риска и, соответственно,</w:t>
      </w:r>
      <w:r w:rsidR="00FE5C5B">
        <w:rPr>
          <w:i/>
        </w:rPr>
        <w:t xml:space="preserve"> </w:t>
      </w:r>
      <w:r w:rsidRPr="00EC10A2">
        <w:rPr>
          <w:i/>
        </w:rPr>
        <w:t xml:space="preserve">созданию новых дифференцированных подходов к лечению этих </w:t>
      </w:r>
      <w:r w:rsidR="00A7331E">
        <w:rPr>
          <w:i/>
        </w:rPr>
        <w:t>пациентов</w:t>
      </w:r>
      <w:r w:rsidRPr="00EC10A2">
        <w:rPr>
          <w:i/>
        </w:rPr>
        <w:t xml:space="preserve">. Следует подчеркнуть, что наличие у пациента фактора неблагоприятного прогноза ни в коем случае не может быть основанием для перехода к паллиативной терапии. Все факторы прогноза используют и исследуют только в контексте возможности такого изменения терапии, которое повысило бы ее эффективность у таких </w:t>
      </w:r>
      <w:r w:rsidR="00A7331E">
        <w:rPr>
          <w:i/>
        </w:rPr>
        <w:t>пациентов</w:t>
      </w:r>
      <w:r w:rsidRPr="00EC10A2">
        <w:rPr>
          <w:i/>
        </w:rPr>
        <w:t xml:space="preserve">. </w:t>
      </w:r>
    </w:p>
    <w:p w14:paraId="13D4C5BE" w14:textId="77777777" w:rsidR="00254823" w:rsidRPr="00EC10A2" w:rsidRDefault="00254823" w:rsidP="00A7331E">
      <w:pPr>
        <w:spacing w:line="360" w:lineRule="auto"/>
        <w:ind w:firstLine="709"/>
        <w:contextualSpacing/>
        <w:rPr>
          <w:i/>
        </w:rPr>
      </w:pPr>
      <w:r w:rsidRPr="00EC10A2">
        <w:rPr>
          <w:i/>
        </w:rPr>
        <w:t xml:space="preserve">В течение как минимум двух десятилетий для взрослых </w:t>
      </w:r>
      <w:r w:rsidR="00A7331E">
        <w:rPr>
          <w:i/>
        </w:rPr>
        <w:t>пациентов</w:t>
      </w:r>
      <w:r w:rsidRPr="00EC10A2">
        <w:rPr>
          <w:i/>
        </w:rPr>
        <w:t xml:space="preserve"> </w:t>
      </w:r>
      <w:r w:rsidR="00222052">
        <w:rPr>
          <w:i/>
        </w:rPr>
        <w:t>ОЛЛ</w:t>
      </w:r>
      <w:r w:rsidRPr="00EC10A2">
        <w:rPr>
          <w:i/>
        </w:rPr>
        <w:t xml:space="preserve"> так называемые факторы риска, ассоциированные с эффективностью лечения, остаются неизменными. Исключение составляют </w:t>
      </w:r>
      <w:r w:rsidRPr="00EC10A2">
        <w:rPr>
          <w:i/>
          <w:lang w:val="en-US"/>
        </w:rPr>
        <w:t>Ph</w:t>
      </w:r>
      <w:r w:rsidRPr="00EC10A2">
        <w:rPr>
          <w:i/>
        </w:rPr>
        <w:t>-позитивные ОЛЛ и В-ОЛ</w:t>
      </w:r>
      <w:r w:rsidR="00A7331E">
        <w:rPr>
          <w:i/>
        </w:rPr>
        <w:t>Л</w:t>
      </w:r>
      <w:r w:rsidR="003C141E" w:rsidRPr="003C141E">
        <w:rPr>
          <w:i/>
        </w:rPr>
        <w:t xml:space="preserve"> </w:t>
      </w:r>
      <w:r w:rsidRPr="00EC10A2">
        <w:rPr>
          <w:i/>
        </w:rPr>
        <w:t xml:space="preserve">со зрелым иммунофенотипом, которые были выделены в совершенно отдельные группы, нуждающиеся в особом терапевтическом воздействии </w:t>
      </w:r>
      <w:r w:rsidR="00FE5C5B">
        <w:rPr>
          <w:i/>
        </w:rPr>
        <w:t>(ИТК</w:t>
      </w:r>
      <w:r w:rsidR="00950F44">
        <w:rPr>
          <w:i/>
        </w:rPr>
        <w:t xml:space="preserve"> </w:t>
      </w:r>
      <w:r w:rsidR="001B018E">
        <w:rPr>
          <w:i/>
        </w:rPr>
        <w:t>и блоковая иммунохимиотерапия соответственно),</w:t>
      </w:r>
      <w:r w:rsidRPr="00EC10A2">
        <w:rPr>
          <w:i/>
        </w:rPr>
        <w:t xml:space="preserve"> и прогноз при которых вследствие этого изменился существенным образом. </w:t>
      </w:r>
    </w:p>
    <w:p w14:paraId="64B2BC39" w14:textId="79859213" w:rsidR="00254823" w:rsidRDefault="00254823" w:rsidP="00A7331E">
      <w:pPr>
        <w:spacing w:line="360" w:lineRule="auto"/>
        <w:ind w:firstLine="709"/>
        <w:contextualSpacing/>
        <w:rPr>
          <w:i/>
        </w:rPr>
      </w:pPr>
      <w:r w:rsidRPr="00EC10A2">
        <w:rPr>
          <w:i/>
        </w:rPr>
        <w:t xml:space="preserve">При </w:t>
      </w:r>
      <w:r w:rsidRPr="00EC10A2">
        <w:rPr>
          <w:i/>
          <w:lang w:val="en-US"/>
        </w:rPr>
        <w:t>Ph</w:t>
      </w:r>
      <w:r w:rsidRPr="00EC10A2">
        <w:rPr>
          <w:i/>
        </w:rPr>
        <w:t xml:space="preserve">-негативных ОЛЛ, несмотря на интенсификацию терапии, выполнение </w:t>
      </w:r>
      <w:r w:rsidRPr="00EC10A2">
        <w:rPr>
          <w:i/>
        </w:rPr>
        <w:lastRenderedPageBreak/>
        <w:t xml:space="preserve">значительного числа </w:t>
      </w:r>
      <w:r w:rsidR="00222052">
        <w:rPr>
          <w:i/>
        </w:rPr>
        <w:t>алло-</w:t>
      </w:r>
      <w:r w:rsidR="00F33796">
        <w:rPr>
          <w:i/>
        </w:rPr>
        <w:t>ТГСК</w:t>
      </w:r>
      <w:r w:rsidRPr="00EC10A2">
        <w:rPr>
          <w:i/>
        </w:rPr>
        <w:t xml:space="preserve"> на разных протоколах разных исследовательских групп</w:t>
      </w:r>
      <w:r w:rsidR="00FE5C5B">
        <w:rPr>
          <w:i/>
        </w:rPr>
        <w:t>,</w:t>
      </w:r>
      <w:r w:rsidRPr="00EC10A2">
        <w:rPr>
          <w:i/>
        </w:rPr>
        <w:t xml:space="preserve"> определенные клинико-лабораторные параметры продолжают определять прогноз заболевания, </w:t>
      </w:r>
      <w:r w:rsidR="001B018E">
        <w:rPr>
          <w:i/>
        </w:rPr>
        <w:t>так же</w:t>
      </w:r>
      <w:r w:rsidR="00FE5C5B">
        <w:rPr>
          <w:i/>
        </w:rPr>
        <w:t xml:space="preserve"> </w:t>
      </w:r>
      <w:r w:rsidRPr="00EC10A2">
        <w:rPr>
          <w:i/>
        </w:rPr>
        <w:t xml:space="preserve">как и несколько десятков лет назад. Для </w:t>
      </w:r>
      <w:r w:rsidRPr="00EC10A2">
        <w:rPr>
          <w:i/>
          <w:lang w:val="en-US"/>
        </w:rPr>
        <w:t>Ph</w:t>
      </w:r>
      <w:r w:rsidRPr="00EC10A2">
        <w:rPr>
          <w:i/>
        </w:rPr>
        <w:t xml:space="preserve">-негативных В-клеточных </w:t>
      </w:r>
      <w:r w:rsidR="00DA0821">
        <w:rPr>
          <w:i/>
        </w:rPr>
        <w:t>ОЛЛ</w:t>
      </w:r>
      <w:r w:rsidRPr="00EC10A2">
        <w:rPr>
          <w:i/>
        </w:rPr>
        <w:t xml:space="preserve"> факторами риска большинством исследователей признаются</w:t>
      </w:r>
      <w:r w:rsidR="00020217">
        <w:rPr>
          <w:i/>
        </w:rPr>
        <w:t>:</w:t>
      </w:r>
      <w:r w:rsidRPr="00EC10A2">
        <w:rPr>
          <w:i/>
        </w:rPr>
        <w:t xml:space="preserve"> более старший возраст (30 лет и более), инициальный лейкоцитоз (30</w:t>
      </w:r>
      <w:r w:rsidR="003C141E" w:rsidRPr="003C141E">
        <w:rPr>
          <w:i/>
        </w:rPr>
        <w:t xml:space="preserve"> </w:t>
      </w:r>
      <w:r w:rsidR="001B018E">
        <w:rPr>
          <w:i/>
        </w:rPr>
        <w:t>×</w:t>
      </w:r>
      <w:r w:rsidR="003C141E">
        <w:rPr>
          <w:i/>
        </w:rPr>
        <w:t xml:space="preserve"> </w:t>
      </w:r>
      <w:r w:rsidRPr="00EC10A2">
        <w:rPr>
          <w:i/>
        </w:rPr>
        <w:t>10</w:t>
      </w:r>
      <w:r w:rsidRPr="00EC10A2">
        <w:rPr>
          <w:i/>
          <w:vertAlign w:val="superscript"/>
        </w:rPr>
        <w:t>9</w:t>
      </w:r>
      <w:r w:rsidRPr="00EC10A2">
        <w:rPr>
          <w:i/>
        </w:rPr>
        <w:t>/л и более), ранний фенотип (ранний</w:t>
      </w:r>
      <w:r w:rsidR="00DA0821">
        <w:rPr>
          <w:i/>
        </w:rPr>
        <w:t xml:space="preserve"> </w:t>
      </w:r>
      <w:r w:rsidRPr="00EC10A2">
        <w:rPr>
          <w:i/>
        </w:rPr>
        <w:t xml:space="preserve">пре-В или </w:t>
      </w:r>
      <w:r w:rsidRPr="00EC10A2">
        <w:rPr>
          <w:i/>
          <w:lang w:val="en-US"/>
        </w:rPr>
        <w:t>BI</w:t>
      </w:r>
      <w:r w:rsidRPr="00EC10A2">
        <w:rPr>
          <w:i/>
        </w:rPr>
        <w:t xml:space="preserve"> по классификации </w:t>
      </w:r>
      <w:r w:rsidRPr="00EC10A2">
        <w:rPr>
          <w:i/>
          <w:lang w:val="en-US"/>
        </w:rPr>
        <w:t>EGIL</w:t>
      </w:r>
      <w:r w:rsidRPr="00EC10A2">
        <w:rPr>
          <w:i/>
        </w:rPr>
        <w:t>),</w:t>
      </w:r>
      <w:r w:rsidR="001B018E">
        <w:rPr>
          <w:i/>
        </w:rPr>
        <w:t xml:space="preserve"> увеличение показателя ЛДГ в 2</w:t>
      </w:r>
      <w:r w:rsidRPr="00EC10A2">
        <w:rPr>
          <w:i/>
        </w:rPr>
        <w:t xml:space="preserve"> раза и более, позднее (более чем на 35</w:t>
      </w:r>
      <w:r w:rsidR="001B018E">
        <w:rPr>
          <w:i/>
        </w:rPr>
        <w:t>-й</w:t>
      </w:r>
      <w:r w:rsidRPr="00EC10A2">
        <w:rPr>
          <w:i/>
        </w:rPr>
        <w:t xml:space="preserve"> день) достижение </w:t>
      </w:r>
      <w:r w:rsidR="00DA0821">
        <w:rPr>
          <w:i/>
        </w:rPr>
        <w:t>ПР</w:t>
      </w:r>
      <w:r w:rsidRPr="00EC10A2">
        <w:rPr>
          <w:i/>
        </w:rPr>
        <w:t xml:space="preserve">, обнаружение </w:t>
      </w:r>
      <w:r w:rsidRPr="00EC10A2">
        <w:rPr>
          <w:i/>
          <w:lang w:val="en-US"/>
        </w:rPr>
        <w:t>t</w:t>
      </w:r>
      <w:r w:rsidRPr="00EC10A2">
        <w:rPr>
          <w:i/>
        </w:rPr>
        <w:t>(4;11). Для Т-клеточных ОЛЛ – ранние и зрелый иммунофенотипы (</w:t>
      </w:r>
      <w:r w:rsidRPr="00EC10A2">
        <w:rPr>
          <w:i/>
          <w:lang w:val="en-US"/>
        </w:rPr>
        <w:t>TI</w:t>
      </w:r>
      <w:r w:rsidRPr="00EC10A2">
        <w:rPr>
          <w:i/>
        </w:rPr>
        <w:t>/</w:t>
      </w:r>
      <w:r w:rsidRPr="00EC10A2">
        <w:rPr>
          <w:i/>
          <w:lang w:val="en-US"/>
        </w:rPr>
        <w:t>II</w:t>
      </w:r>
      <w:r w:rsidRPr="00EC10A2">
        <w:rPr>
          <w:i/>
        </w:rPr>
        <w:t xml:space="preserve"> и </w:t>
      </w:r>
      <w:r w:rsidRPr="00EC10A2">
        <w:rPr>
          <w:i/>
          <w:lang w:val="en-US"/>
        </w:rPr>
        <w:t>TIV</w:t>
      </w:r>
      <w:r w:rsidRPr="00EC10A2">
        <w:rPr>
          <w:i/>
        </w:rPr>
        <w:t xml:space="preserve"> по классификации </w:t>
      </w:r>
      <w:r w:rsidRPr="00EC10A2">
        <w:rPr>
          <w:i/>
          <w:lang w:val="en-US"/>
        </w:rPr>
        <w:t>EGIL</w:t>
      </w:r>
      <w:r w:rsidRPr="00EC10A2">
        <w:rPr>
          <w:i/>
        </w:rPr>
        <w:t>), инициальный лейкоцитоз (100</w:t>
      </w:r>
      <w:r w:rsidR="001B018E">
        <w:rPr>
          <w:i/>
        </w:rPr>
        <w:t xml:space="preserve"> ×</w:t>
      </w:r>
      <w:r w:rsidR="003C141E">
        <w:rPr>
          <w:i/>
        </w:rPr>
        <w:t xml:space="preserve"> </w:t>
      </w:r>
      <w:r w:rsidRPr="00EC10A2">
        <w:rPr>
          <w:i/>
        </w:rPr>
        <w:t>10</w:t>
      </w:r>
      <w:r w:rsidRPr="00EC10A2">
        <w:rPr>
          <w:i/>
          <w:vertAlign w:val="superscript"/>
        </w:rPr>
        <w:t>9</w:t>
      </w:r>
      <w:r w:rsidRPr="00EC10A2">
        <w:rPr>
          <w:i/>
        </w:rPr>
        <w:t xml:space="preserve">/л и более), позднее достижение </w:t>
      </w:r>
      <w:r w:rsidR="00DA0821">
        <w:rPr>
          <w:i/>
        </w:rPr>
        <w:t>ПР</w:t>
      </w:r>
      <w:r w:rsidRPr="00EC10A2">
        <w:rPr>
          <w:i/>
        </w:rPr>
        <w:t xml:space="preserve">. Помимо этого, последние десять лет ключевым фактором прогноза для всех ОЛЛ стал показатель, оценивающий </w:t>
      </w:r>
      <w:r w:rsidR="00DA0821">
        <w:rPr>
          <w:i/>
        </w:rPr>
        <w:t>МОБ</w:t>
      </w:r>
      <w:r w:rsidRPr="00EC10A2">
        <w:rPr>
          <w:i/>
        </w:rPr>
        <w:t>: при ее обнаружении с чувствительностью метода 10</w:t>
      </w:r>
      <w:r w:rsidR="001B018E">
        <w:rPr>
          <w:i/>
          <w:vertAlign w:val="superscript"/>
        </w:rPr>
        <w:t>–</w:t>
      </w:r>
      <w:r w:rsidRPr="00EC10A2">
        <w:rPr>
          <w:i/>
          <w:vertAlign w:val="superscript"/>
        </w:rPr>
        <w:t>4</w:t>
      </w:r>
      <w:r w:rsidRPr="00EC10A2">
        <w:rPr>
          <w:i/>
        </w:rPr>
        <w:t xml:space="preserve"> в течение 6 месяцев лечения прогно</w:t>
      </w:r>
      <w:r>
        <w:rPr>
          <w:i/>
        </w:rPr>
        <w:t>з определяется как негативный. П</w:t>
      </w:r>
      <w:r w:rsidRPr="00686342">
        <w:rPr>
          <w:i/>
        </w:rPr>
        <w:t>ациентам</w:t>
      </w:r>
      <w:r>
        <w:rPr>
          <w:i/>
        </w:rPr>
        <w:t xml:space="preserve"> с ОЛЛ</w:t>
      </w:r>
      <w:r>
        <w:t xml:space="preserve"> </w:t>
      </w:r>
      <w:r w:rsidRPr="00EC10A2">
        <w:rPr>
          <w:i/>
        </w:rPr>
        <w:t xml:space="preserve">определение группы риска, по которой определяется терапевтическая тактика, </w:t>
      </w:r>
      <w:r>
        <w:rPr>
          <w:i/>
        </w:rPr>
        <w:t xml:space="preserve">должно выполняться </w:t>
      </w:r>
      <w:r w:rsidRPr="00EC10A2">
        <w:rPr>
          <w:i/>
        </w:rPr>
        <w:t>только в рамках того протокола, который используется</w:t>
      </w:r>
      <w:r>
        <w:t xml:space="preserve"> </w:t>
      </w:r>
      <w:r w:rsidRPr="00EC10A2">
        <w:rPr>
          <w:i/>
        </w:rPr>
        <w:t xml:space="preserve">у конкретного </w:t>
      </w:r>
      <w:r w:rsidR="00A7331E">
        <w:rPr>
          <w:i/>
        </w:rPr>
        <w:t>пациента</w:t>
      </w:r>
      <w:r w:rsidR="001B018E">
        <w:t xml:space="preserve"> </w:t>
      </w:r>
      <w:r w:rsidR="00250B38">
        <w:fldChar w:fldCharType="begin" w:fldLock="1"/>
      </w:r>
      <w:r w:rsidR="00250B38">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-5","issue":"1","issued":{"date-parts":[["1988","1"]]},"page":"123-31","title":"Prognostic factors in a multicenter study for treatment of acute lymphoblastic leukemia in adults.","type":"article-journal","volume":"71"},"uris":["http://www.mendeley.com/documents/?uuid=82ae800d-f6a9-370a-9b57-ccaa6e14204b"]}],"mendeley":{"formattedCitation":"[1,2,4,5,12]","plainTextFormattedCitation":"[1,2,4,5,12]","previouslyFormattedCitation":"[1,2,4,5,12]"},"properties":{"noteIndex":0},"schema":"https://github.com/citation-style-language/schema/raw/master/csl-citation.json"}</w:instrText>
      </w:r>
      <w:r w:rsidR="00250B38">
        <w:fldChar w:fldCharType="separate"/>
      </w:r>
      <w:r w:rsidR="00250B38" w:rsidRPr="003C141E">
        <w:rPr>
          <w:noProof/>
        </w:rPr>
        <w:t>[1,2,4,5,12]</w:t>
      </w:r>
      <w:r w:rsidR="00250B38">
        <w:fldChar w:fldCharType="end"/>
      </w:r>
      <w:r w:rsidR="00250B38" w:rsidRPr="00CE2586">
        <w:rPr>
          <w:color w:val="000000"/>
        </w:rPr>
        <w:t>.</w:t>
      </w:r>
    </w:p>
    <w:p w14:paraId="37EBCB5F" w14:textId="18E7A1EF" w:rsidR="00254823" w:rsidRDefault="00254823" w:rsidP="00A7331E">
      <w:pPr>
        <w:spacing w:line="360" w:lineRule="auto"/>
        <w:ind w:firstLine="709"/>
        <w:contextualSpacing/>
        <w:rPr>
          <w:i/>
        </w:rPr>
      </w:pPr>
      <w:r w:rsidRPr="00224E00">
        <w:rPr>
          <w:i/>
        </w:rPr>
        <w:t>Необходимо считать невыполнение протокола терапии, нерегламентированное снижение доз препаратов, длительные интервалы без лечения, не предусмотренные протоколом, грубыми нарушениями химиотерапевтического протокола, и оценивать таки</w:t>
      </w:r>
      <w:r w:rsidR="00A7331E">
        <w:rPr>
          <w:i/>
        </w:rPr>
        <w:t>х пациентов как пациентов</w:t>
      </w:r>
      <w:r w:rsidR="00A7331E" w:rsidRPr="00A47B1D">
        <w:rPr>
          <w:i/>
        </w:rPr>
        <w:t xml:space="preserve"> </w:t>
      </w:r>
      <w:r w:rsidR="00A7331E">
        <w:rPr>
          <w:i/>
        </w:rPr>
        <w:t xml:space="preserve">с крайне </w:t>
      </w:r>
      <w:r w:rsidRPr="00224E00">
        <w:rPr>
          <w:i/>
        </w:rPr>
        <w:t>неблагоприятными исходами терапии</w:t>
      </w:r>
      <w:r w:rsidR="002F69E5">
        <w:t xml:space="preserve"> </w:t>
      </w:r>
      <w:r w:rsidR="00250B38">
        <w:fldChar w:fldCharType="begin" w:fldLock="1"/>
      </w:r>
      <w:r w:rsidR="00250B38">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250B38">
        <w:fldChar w:fldCharType="separate"/>
      </w:r>
      <w:r w:rsidR="00250B38" w:rsidRPr="00113282">
        <w:rPr>
          <w:noProof/>
        </w:rPr>
        <w:t>[1,2]</w:t>
      </w:r>
      <w:r w:rsidR="00250B38">
        <w:fldChar w:fldCharType="end"/>
      </w:r>
      <w:r w:rsidR="00250B38" w:rsidRPr="00CE2586">
        <w:rPr>
          <w:color w:val="000000"/>
        </w:rPr>
        <w:t xml:space="preserve">. </w:t>
      </w:r>
      <w:r w:rsidR="00250B38" w:rsidRPr="00224E00">
        <w:rPr>
          <w:i/>
        </w:rPr>
        <w:t xml:space="preserve"> </w:t>
      </w:r>
    </w:p>
    <w:p w14:paraId="6BE5CE3B" w14:textId="77777777" w:rsidR="00113282" w:rsidRPr="00B25135" w:rsidRDefault="00113282" w:rsidP="00F40DB0">
      <w:pPr>
        <w:pStyle w:val="2"/>
      </w:pPr>
      <w:bookmarkStart w:id="70" w:name="_Toc26796710"/>
      <w:r w:rsidRPr="00216384">
        <w:t>3.3</w:t>
      </w:r>
      <w:r w:rsidR="0000256F">
        <w:t>.</w:t>
      </w:r>
      <w:r w:rsidRPr="00216384">
        <w:t xml:space="preserve"> </w:t>
      </w:r>
      <w:r w:rsidRPr="00921B8D">
        <w:t>Прогностическая значимость</w:t>
      </w:r>
      <w:r w:rsidR="002D67CB" w:rsidRPr="002D67CB">
        <w:t xml:space="preserve"> </w:t>
      </w:r>
      <w:r w:rsidR="00B25135">
        <w:t>МОБ</w:t>
      </w:r>
      <w:bookmarkEnd w:id="70"/>
    </w:p>
    <w:p w14:paraId="6A259BA7" w14:textId="1877F1A0" w:rsidR="00113282" w:rsidRDefault="00113282" w:rsidP="00113282">
      <w:pPr>
        <w:shd w:val="clear" w:color="auto" w:fill="FFFFFF"/>
        <w:spacing w:line="360" w:lineRule="auto"/>
        <w:ind w:firstLine="851"/>
        <w:rPr>
          <w:i/>
        </w:rPr>
      </w:pPr>
      <w:r w:rsidRPr="00986171">
        <w:rPr>
          <w:i/>
        </w:rPr>
        <w:t xml:space="preserve">Известно, что персистирование </w:t>
      </w:r>
      <w:r w:rsidR="00AF128D">
        <w:rPr>
          <w:i/>
        </w:rPr>
        <w:t>МОБ</w:t>
      </w:r>
      <w:r w:rsidRPr="00986171">
        <w:rPr>
          <w:i/>
        </w:rPr>
        <w:t xml:space="preserve"> после </w:t>
      </w:r>
      <w:r w:rsidR="0000256F">
        <w:rPr>
          <w:i/>
        </w:rPr>
        <w:t>ИТ</w:t>
      </w:r>
      <w:r w:rsidRPr="00986171">
        <w:rPr>
          <w:i/>
        </w:rPr>
        <w:t xml:space="preserve">/консолидационной терапии ассоциируется с неблагоприятным прогнозом и высокой частотой рецидивов, несмотря на продолжение </w:t>
      </w:r>
      <w:r w:rsidR="00FE5C5B">
        <w:rPr>
          <w:i/>
        </w:rPr>
        <w:t>ХТ</w:t>
      </w:r>
      <w:r w:rsidR="00B91309">
        <w:rPr>
          <w:i/>
        </w:rPr>
        <w:t xml:space="preserve">, и при </w:t>
      </w:r>
      <w:r w:rsidR="00B91309">
        <w:rPr>
          <w:i/>
          <w:lang w:val="en-US"/>
        </w:rPr>
        <w:t>Ph</w:t>
      </w:r>
      <w:r w:rsidR="00B91309" w:rsidRPr="00B91309">
        <w:rPr>
          <w:i/>
        </w:rPr>
        <w:t>-</w:t>
      </w:r>
      <w:r w:rsidR="00B91309">
        <w:rPr>
          <w:i/>
        </w:rPr>
        <w:t>позитивных и Ph-негативных ОЛЛ</w:t>
      </w:r>
      <w:r w:rsidR="0000256F">
        <w:rPr>
          <w:i/>
        </w:rPr>
        <w:t xml:space="preserve"> </w:t>
      </w:r>
      <w:r w:rsidR="00250B38">
        <w:rPr>
          <w:i/>
        </w:rPr>
        <w:fldChar w:fldCharType="begin" w:fldLock="1"/>
      </w:r>
      <w:r w:rsidR="00C41548">
        <w:rPr>
          <w:i/>
        </w:rPr>
        <w:instrText>ADDIN CSL_CITATION {"citationItems":[{"id":"ITEM-1","itemData":{"DOI":"10.1182/blood-2011-09-377713","ISSN":"1528-0020","PMID":"22442346","abstract":"Quantification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Leukemia","given":"","non-dropping-particle":"","parse-names":false,"suffix":""}],"container-title":"Blood","id":"ITEM-1","issue":"9","issued":{"date-parts":[["2012","8","30"]]},"page":"1868-76","title":"Adult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therapies.","type":"article-journal","volume":"120"},"uris":["http://www.mendeley.com/documents/?uuid=8085a756-02e2-3c8c-b56c-bec838e6ba45"]},{"id":"ITEM-2","itemData":{"DOI":"10.1038/sj.leu.2403001","ISSN":"0887-6924","PMID":"12886244","abstract":"Minimal residual disease (MRD) can be detected in the marrows of children undergoing chemotherapy either by flow cytometry or polymerase chain reaction. In this study, we used four-color flow cytometry to detect MRD in 1016 children undergoing therapy on Children's Oncology Group therapeutic protocols for precursor-B-cell ALL. Compliance was excellent, with follow-up samples received at the end of induction on nearly 95% of cases; sensitivity of detection at this time point was at least 1/10,000 in more than 90% of cases. Overall, 28.6% of patients had detectable MRD at the end of induction. Patients with M3 marrows at day 8 were much more likely to be MRD positive (MRD+) than those with M2 or M1 marrows. Different genetically defined groups of patients varied in their prevalence of MRD. Specifically, almost all patients with BCR-ABL had high levels of end-of-induction MRD. Only 8.4% of patients with TEL-AML1 were MRD+&gt;0.01% compared with 20.3% of patients with trisomies of chromosomes 4 and 10. Our results show that MRD correlates with conventional measures of slow early response. However, the high frequency of MRD positivity in favorable trisomy patients suggests that the clinical significance of MRD positivity at the end of induction may not be the same in all patient groups.","author":[{"dropping-particle":"","family":"Borowitz","given":"M J","non-dropping-particle":"","parse-names":false,"suffix":""},{"dropping-particle":"","family":"Pullen","given":"D J","non-dropping-particle":"","parse-names":false,"suffix":""},{"dropping-particle":"","family":"Shuster","given":"J J","non-dropping-particle":"","parse-names":false,"suffix":""},{"dropping-particle":"","family":"Viswanatha","given":"D","non-dropping-particle":"","parse-names":false,"suffix":""},{"dropping-particle":"","family":"Montgomery","given":"K","non-dropping-particle":"","parse-names":false,"suffix":""},{"dropping-particle":"","family":"Willman","given":"C L","non-dropping-particle":"","parse-names":false,"suffix":""},{"dropping-particle":"","family":"Camitta","given":"B","non-dropping-particle":"","parse-names":false,"suffix":""},{"dropping-particle":"","family":"Children's Oncology Group study","given":"","non-dropping-particle":"","parse-names":false,"suffix":""}],"container-title":"Leukemia","id":"ITEM-2","issue":"8","issued":{"date-parts":[["2003","8"]]},"page":"1566-72","title":"Minimal residual disease detection in childhood precursor-B-cell acute lymphoblastic leukemia: relation to other risk factors. A Children's Oncology Group study.","type":"article-journal","volume":"17"},"uris":["http://www.mendeley.com/documents/?uuid=2c61a8dd-1a97-3338-85b9-d13331ee94bd"]},{"id":"ITEM-3","itemData":{"DOI":"10.1016/j.ejca.2012.11.010","ISSN":"09598049","abstract":"Purpose: This blinded prospective study was performed to optimise the risk assessment of children with a late isolated, combined or an early combined bone marrow (BM) relapse of precursor B-cell acute lymphoblastic leukaemia (ALL). The aim was to develop a reliable tool to identify patients with an intermediate risk relapse who are in need of haematopoietic stem cell transplantation (HSCT). Methods: Included were 80 children and adolescents with first intermediate risk BM relapse of ALL recruited in trial ALL-REZ BFM P95/96. We assessed the prognostic value of minimal residual disease (MRD) after induction therapy quantified by PCR using leukaemia clone-specific T-cell receptor/immunoglobulin gene rearrangements. Results: Molecular good responders (MRD &lt; 10 -3, n = 46) had a probability of event-free survival (pEFS) at 10 years of 76% standard error (SE) ± 6% and a cumulative incidence of second relapse (CIR) at 10 years of 21% SE ± 6%; pEFS of molecular poor responders (MRD ≥ 10-3, n = 34) at 10 years was 18% SE ± 7% and CIR 61% SE ± 9% (p &lt; 0.001). Cox regression analysis revealed MRD after induction to be the strongest independent prognostic parameter with a 6.6-fold increased risk (95% confidence interval 3.3-13.5, p &lt; 0.001) for molecular poor responders to suffer a subsequent adverse event compared to good responders. Conclusion: In patients with intermediate risk BM relapse of ALL, low MRD after induction is associated with an excellent long-term prognosis with conventional chemo-/radiotherapy whereas patients with insufficient response have an extremely poor prognosis. Therefore, in the subsequent trial ALL-REZ BFM 2002, MRD is used to allocate molecular good responders to conventional post-induction therapy and molecular poor responders to allogeneic HSCT. © 2012 Elsevier Ltd. All rights reserved.","author":[{"dropping-particle":"","family":"Eckert","given":"Cornelia","non-dropping-particle":"","parse-names":false,"suffix":""},{"dropping-particle":"","family":"Stackelberg","given":"Arend","non-dropping-particle":"Von","parse-names":false,"suffix":""},{"dropping-particle":"","family":"Seeger","given":"Karl","non-dropping-particle":"","parse-names":false,"suffix":""},{"dropping-particle":"","family":"Groeneveld","given":"Tom W.L.","non-dropping-particle":"","parse-names":false,"suffix":""},{"dropping-particle":"","family":"Peters","given":"Christina","non-dropping-particle":"","parse-names":false,"suffix":""},{"dropping-particle":"","family":"Klingebiel","given":"Thomas","non-dropping-particle":"","parse-names":false,"suffix":""},{"dropping-particle":"","family":"Borkhardt","given":"Arndt","non-dropping-particle":"","parse-names":false,"suffix":""},{"dropping-particle":"","family":"Schrappe","given":"Martin","non-dropping-particle":"","parse-names":false,"suffix":""},{"dropping-particle":"","family":"Escherich","given":"Gabriele","non-dropping-particle":"","parse-names":false,"suffix":""},{"dropping-particle":"","family":"Henze","given":"Günter","non-dropping-particle":"","parse-names":false,"suffix":""}],"container-title":"European Journal of Cancer","id":"ITEM-3","issue":"6","issued":{"date-parts":[["2013","4"]]},"page":"1346-1355","title":"Minimal residual disease after induction is the strongest predictor of prognosis in intermediate risk relapsed acute lymphoblastic leukaemia-Long-term results of trial ALL-REZ BFM P95/96","type":"article-journal","volume":"49"},"uris":["http://www.mendeley.com/documents/?uuid=1002e51c-07e7-3a6b-8fe7-25cb30fa4cc2"]},{"id":"ITEM-4","itemData":{"DOI":"10.1182/blood-2014-01-547695","ISSN":"15280020","abstract":"With intensified pediatric-like therapy and genetic disease dissection, the field of adult acute lymphoblastic leukemia (ALL) has evolved recently. In this new context, we aimed to reassess the value of conventional risk factors with regard to new genetic alterations and early response to therapy, as assessed by immunoglobulin/T-cell receptor minimal residual disease (MRD) levels. The study was performed in 423 younger adults with Philadelphia chromosome-negative ALL in first remission (265 B-cell precursor [BCP] and 158 T-cell ALL), with cumulative incidence of relapse (CIR) as the primary end point. In addition to conventional risk factors, the most frequent currently available genetic alterations were included in the analysis. A higher specific hazard of relapse was independently associated with postinduction MRD level ≥10 -4  and unfavorable genetic characteristics (ie, MLL gene rearrangement or focal IKZF1 gene deletion in BCP-ALL and no NOTCH1/FBXW7 mutation and/or N/K-RAS mutation and/or PTEN gene alteration in T-cell ALL). These 2 factors allowed definition of a new risk classification that is strongly associated with higher CIR and shorter relapse-free and overall survival. These results indicate that genetic abnormalities are important predictors of outcomein adult ALL not fully recapitulated by early response to therapy. Patients included in this study were treated in the multicenter GRAALL-2003 and GRAALL-2005 trials. Both trials were registered at http://www.clinicaltrials.gov as #NCT00222027 and #NCT00327678, respectively. © 2014 by The American Society of Hematology.","author":[{"dropping-particle":"","family":"Beldjord","given":"Kheira","non-dropping-particle":"","parse-names":false,"suffix":""},{"dropping-particle":"","family":"Chevret","given":"Sylvie","non-dropping-particle":"","parse-names":false,"suffix":""},{"dropping-particle":"","family":"Asnafi","given":"Vahid","non-dropping-particle":"","parse-names":false,"suffix":""},{"dropping-particle":"","family":"Huguet","given":"Françoise","non-dropping-particle":"","parse-names":false,"suffix":""},{"dropping-particle":"","family":"Boulland","given":"Marie Laure","non-dropping-particle":"","parse-names":false,"suffix":""},{"dropping-particle":"","family":"Leguay","given":"Thibaut","non-dropping-particle":"","parse-names":false,"suffix":""},{"dropping-particle":"","family":"Thomas","given":"Xavier","non-dropping-particle":"","parse-names":false,"suffix":""},{"dropping-particle":"","family":"Cayuela","given":"Jean Michel","non-dropping-particle":"","parse-names":false,"suffix":""},{"dropping-particle":"","family":"Grardel","given":"Nathalie","non-dropping-particle":"","parse-names":false,"suffix":""},{"dropping-particle":"","family":"Chalandon","given":"Yves","non-dropping-particle":"","parse-names":false,"suffix":""},{"dropping-particle":"","family":"Boissel","given":"Nicolas","non-dropping-particle":"","parse-names":false,"suffix":""},{"dropping-particle":"","family":"Schaefer","given":"Beat","non-dropping-particle":"","parse-names":false,"suffix":""},{"dropping-particle":"","family":"Delabesse","given":"Eric","non-dropping-particle":"","parse-names":false,"suffix":""},{"dropping-particle":"","family":"Cavé","given":"Hélène","non-dropping-particle":"","parse-names":false,"suffix":""},{"dropping-particle":"","family":"Chevallier","given":"Patrice","non-dropping-particle":"","parse-names":false,"suffix":""},{"dropping-particle":"","family":"Buzyn","given":"Agnes̀","non-dropping-particle":"","parse-names":false,"suffix":""},{"dropping-particle":"","family":"Fest","given":"Thierry","non-dropping-particle":"","parse-names":false,"suffix":""},{"dropping-particle":"","family":"Reman","given":"Oumedaly","non-dropping-particle":"","parse-names":false,"suffix":""},{"dropping-particle":"","family":"Vernant","given":"Jean Paul","non-dropping-particle":"","parse-names":false,"suffix":""},{"dropping-particle":"","family":"Lhéritier","given":"Veŕonique","non-dropping-particle":"","parse-names":false,"suffix":""},{"dropping-particle":"","family":"Béńe","given":"Marie C.","non-dropping-particle":"","parse-names":false,"suffix":""},{"dropping-particle":"","family":"Lafage","given":"Marina","non-dropping-particle":"","parse-names":false,"suffix":""},{"dropping-particle":"","family":"Macintyre","given":"Elizabeth","non-dropping-particle":"","parse-names":false,"suffix":""},{"dropping-particle":"","family":"Ifrah","given":"Norbert","non-dropping-particle":"","parse-names":false,"suffix":""},{"dropping-particle":"","family":"Dombret","given":"Hervé","non-dropping-particle":"","parse-names":false,"suffix":""}],"container-title":"Blood","id":"ITEM-4","issue":"24","issued":{"date-parts":[["2014","6","12"]]},"page":"3739-3749","publisher":"American Society of Hematology","title":"Oncogenetics and minimal residual disease are independent outcome predictors in adult patients with acute lymphoblastic leukemia","type":"article-journal","volume":"123"},"uris":["http://www.mendeley.com/documents/?uuid=4e91b125-e7ae-348f-bfbd-d9e8b0e68780"]},{"id":"ITEM-5","itemData":{"DOI":"10.1182/blood-2008-11-185132","ISSN":"1528-0020","PMID":"19141862","abstract":"Clinical risk classification is inaccurate in predicting relapse in adult patients with acute lymphoblastic leukemia, sometimes resulting in patients receiving inappropriate chemotherapy or stem cell transplantation (SCT). We studied minimal residual disease (MRD) as a predictive factor for recurrence and as a decisional tool for postconsolidation maintenance (in MRD(neg)) or SCT (in MRD(pos)). MRD was tested at weeks 10, 16, and 22 using real-time quantitative polymerase chain reaction with 1 or more sensitive probes. Only patients with t(9;22) or t(4;11) were immediately eligible for allogeneic SCT. Of 280 registered patients (236 in remission), 34 underwent an early SCT, 60 suffered from relapse or severe toxicity, and 142 were evaluable for MRD at the end of consolidation. Of these, 58 were MRD(neg), 54 MRD(pos), and 30 were not assessable. Five-year overall survival/disease-free survival rates were 0.75/0.72 in the MRD(neg) group compared with 0.33/0.14 in MRD(pos) (P = .001), regardless of the clinical risk class. MRD was the most significant risk factor for relapse (hazard ratio, 5.22). MRD results at weeks 16 to 22 correlated strongly with the earlier time point (P = .001) using a level of 10(-4) or higher to define persistent disease. MRD analysis during early postremission therapy improves risk definitions and bolsters risk-oriented strategies. ClinicalTrials.gov identifier: NCT00358072.","author":[{"dropping-particle":"","family":"Bassan","given":"Renato","non-dropping-particle":"","parse-names":false,"suffix":""},{"dropping-particle":"","family":"Spinelli","given":"Orietta","non-dropping-particle":"","parse-names":false,"suffix":""},{"dropping-particle":"","family":"Oldani","given":"Elena","non-dropping-particle":"","parse-names":false,"suffix":""},{"dropping-particle":"","family":"Intermesoli","given":"Tamara","non-dropping-particle":"","parse-names":false,"suffix":""},{"dropping-particle":"","family":"Tosi","given":"Manuela","non-dropping-particle":"","parse-names":false,"suffix":""},{"dropping-particle":"","family":"Peruta","given":"Barbara","non-dropping-particle":"","parse-names":false,"suffix":""},{"dropping-particle":"","family":"Rossi","given":"Giuseppe","non-dropping-particle":"","parse-names":false,"suffix":""},{"dropping-particle":"","family":"Borlenghi","given":"Erika","non-dropping-particle":"","parse-names":false,"suffix":""},{"dropping-particle":"","family":"Pogliani","given":"Enrico M","non-dropping-particle":"","parse-names":false,"suffix":""},{"dropping-particle":"","family":"Terruzzi","given":"Elisabetta","non-dropping-particle":"","parse-names":false,"suffix":""},{"dropping-particle":"","family":"Fabris","given":"Pietro","non-dropping-particle":"","parse-names":false,"suffix":""},{"dropping-particle":"","family":"Cassibba","given":"Vincenzo","non-dropping-particle":"","parse-names":false,"suffix":""},{"dropping-particle":"","family":"Lambertenghi-Deliliers","given":"Giorgio","non-dropping-particle":"","parse-names":false,"suffix":""},{"dropping-particle":"","family":"Cortelezzi","given":"Agostino","non-dropping-particle":"","parse-names":false,"suffix":""},{"dropping-particle":"","family":"Bosi","given":"Alberto","non-dropping-particle":"","parse-names":false,"suffix":""},{"dropping-particle":"","family":"Gianfaldoni","given":"Giacomo","non-dropping-particle":"","parse-names":false,"suffix":""},{"dropping-particle":"","family":"Ciceri","given":"Fabio","non-dropping-particle":"","parse-names":false,"suffix":""},{"dropping-particle":"","family":"Bernardi","given":"Massimo","non-dropping-particle":"","parse-names":false,"suffix":""},{"dropping-particle":"","family":"Gallamini","given":"Andrea","non-dropping-particle":"","parse-names":false,"suffix":""},{"dropping-particle":"","family":"Mattei","given":"Daniele","non-dropping-particle":"","parse-names":false,"suffix":""},{"dropping-particle":"","family":"Bona","given":"Eros","non-dropping-particle":"Di","parse-names":false,"suffix":""},{"dropping-particle":"","family":"Romani","given":"Claudio","non-dropping-particle":"","parse-names":false,"suffix":""},{"dropping-particle":"","family":"Scattolin","given":"Anna Maria","non-dropping-particle":"","parse-names":false,"suffix":""},{"dropping-particle":"","family":"Barbui","given":"Tiziano","non-dropping-particle":"","parse-names":false,"suffix":""},{"dropping-particle":"","family":"Rambaldi","given":"Alessandro","non-dropping-particle":"","parse-names":false,"suffix":""}],"container-title":"Blood","id":"ITEM-5","issue":"18","issued":{"date-parts":[["2009","4","30"]]},"page":"4153-62","title":"Improved risk classification for risk-specific therapy based on the molecular study of minimal residual disease (MRD) in adult acute lymphoblastic leukemia (ALL).","type":"article-journal","volume":"113"},"uris":["http://www.mendeley.com/documents/?uuid=9558a952-a739-3b5d-bc51-81353ea2b642"]},{"id":"ITEM-6","itemData":{"DOI":"10.1200/JCO.2013.52.2425","ISSN":"15277755","abstract":"PURPOSE: Minimal residual disease (MRD) is an important prognostic factor in adults with acute lymphoblastic leukemia (ALL) and may be used for treatment decisions. The Programa Español de Tratamientos en Hematología (PETHEMA) ALL-AR-03 trial (Treatment of High Risk Adult Acute Lymphoblastic Leukemia [LAL-AR/2003]) assigned adolescent and adult patients (age 15 to 60 years) with high-risk ALL (HR-ALL) without the Philadelphia (Ph) chromosome to chemotherapy or to allogeneic hematopoietic stem-cell transplantation (allo-HSCT) according to early cytologic response (day 14) and flow-MRD level after consolidation.\\n\\nPATIENTS AND METHODS: Patients with good early cytologic response (&lt; 10% blasts in bone marrow at day 14 of induction) and a flow-MRD level less than 5 × 10(-4) at the end of consolidation were assigned to delayed consolidation and maintenance therapy, and allo-HSCT was scheduled in patients with poor early cytologic response or flow-MRD level ≥ 5 × 10(-4).\\n\\nRESULTS: Complete remission was attained in 282 (87%) of 326 patients, and 179 (76%) of 236 patients who completed early consolidation were assigned by intention-to treat to receive allo-HSCT (71) or chemotherapy (108). Five-year disease-free survival (DFS) and overall survival (OS) probabilities were 37% and 35% for the whole series, 32% and 37% for patients assigned to allo-HSCT, and 55% and 59% for those assigned to chemotherapy. Multivariable analysis showed poor MRD clearance (≥ 1 × 10(-3) after induction and ≥ 5 × 10(-4) after early consolidation) as the only prognostic factor for DFS and OS.\\n\\nCONCLUSION: Prognosis for Ph-negative HR-ALL in adolescents and adults with good early response to induction and low flow-MRD levels after consolidation is quite favorable when allo-HSCT is avoided. In this study, the pattern of MRD clearance was the only prognostic factor for DFS and OS.","author":[{"dropping-particle":"","family":"Ribera","given":"Josep Maria","non-dropping-particle":"","parse-names":false,"suffix":""},{"dropping-particle":"","family":"Oriol","given":"Albert","non-dropping-particle":"","parse-names":false,"suffix":""},{"dropping-particle":"","family":"Morgades","given":"Mireia","non-dropping-particle":"","parse-names":false,"suffix":""},{"dropping-particle":"","family":"Montesinos","given":"Pau","non-dropping-particle":"","parse-names":false,"suffix":""},{"dropping-particle":"","family":"Sarrà","given":"Josep","non-dropping-particle":"","parse-names":false,"suffix":""},{"dropping-particle":"","family":"González-Campos","given":"José","non-dropping-particle":"","parse-names":false,"suffix":""},{"dropping-particle":"","family":"Brunet","given":"Salut","non-dropping-particle":"","parse-names":false,"suffix":""},{"dropping-particle":"","family":"Tormo","given":"Mar","non-dropping-particle":"","parse-names":false,"suffix":""},{"dropping-particle":"","family":"Fernández-Abellán","given":"Pascual","non-dropping-particle":"","parse-names":false,"suffix":""},{"dropping-particle":"","family":"Guàrdia","given":"Ramon","non-dropping-particle":"","parse-names":false,"suffix":""},{"dropping-particle":"","family":"Bernal","given":"María Teresa","non-dropping-particle":"","parse-names":false,"suffix":""},{"dropping-particle":"","family":"Esteve","given":"Jordi","non-dropping-particle":"","parse-names":false,"suffix":""},{"dropping-particle":"","family":"Barba","given":"Pere","non-dropping-particle":"","parse-names":false,"suffix":""},{"dropping-particle":"","family":"Moreno","given":"María José","non-dropping-particle":"","parse-names":false,"suffix":""},{"dropping-particle":"","family":"Bermúdez","given":"Arancha","non-dropping-particle":"","parse-names":false,"suffix":""},{"dropping-particle":"","family":"Cladera","given":"Antonia","non-dropping-particle":"","parse-names":false,"suffix":""},{"dropping-particle":"","family":"Escoda","given":"Lourdes","non-dropping-particle":"","parse-names":false,"suffix":""},{"dropping-particle":"","family":"García-Boyero","given":"Raimundo","non-dropping-particle":"","parse-names":false,"suffix":""},{"dropping-particle":"","family":"Potro","given":"Eloy","non-dropping-particle":"Del","parse-names":false,"suffix":""},{"dropping-particle":"","family":"Bergua","given":"Juan","non-dropping-particle":"","parse-names":false,"suffix":""},{"dropping-particle":"","family":"Amigo","given":"María Luz","non-dropping-particle":"","parse-names":false,"suffix":""},{"dropping-particle":"","family":"Grande","given":"Carlos","non-dropping-particle":"","parse-names":false,"suffix":""},{"dropping-particle":"","family":"Rabuñal","given":"María José","non-dropping-particle":"","parse-names":false,"suffix":""},{"dropping-particle":"","family":"Hernández-Rivas","given":"Jesús María","non-dropping-particle":"","parse-names":false,"suffix":""},{"dropping-particle":"","family":"Feliu","given":"Evarist","non-dropping-particle":"","parse-names":false,"suffix":""}],"container-title":"Journal of Clinical Oncology","id":"ITEM-6","issue":"15","issued":{"date-parts":[["2014","5","20"]]},"page":"1595-1604","publisher":"American Society of Clinical Oncology","title":"Treatment of high-risk Philadelphia chromosome-negative acute lymphoblastic leukemia in adolescents and adults according to early cytologic response and minimal residual disease after consolidation assessed by flow cytometry: Final results of the PETHEMA ALL-AR-03 trial","type":"article-journal","volume":"32"},"uris":["http://www.mendeley.com/documents/?uuid=176b3284-6c5b-3e4c-a358-35ed170b56c9"]},{"id":"ITEM-7","itemData":{"DOI":"10.1038/leu.2008.5","ISSN":"1476-5551","PMID":"18239620","abstract":"Detection of minimal residual disease (MRD) is the most sensitive method to evaluate treatment response and one of the strongest predictors of outcome in childhood acute lymphoblastic leukemia (ALL). The 10-year update on the I-BFM-SG MRD study 91 demonstrates stable results (event-free survival), that is, standard risk group (MRD-SR) 93%, intermediate risk group (MRD-IR) 74%, and high risk group (MRD-HR) 16%. In multicenter trial AIEOP-BFM ALL 2000, patients were stratified by MRD detection using quantitative PCR after induction (TP1) and consolidation treatment (TP2). From 1 July 2000 to 31 October 2004, PCR target identification was performed in 3341 patients: 2365 (71%) patients had two or more sensitive targets (&lt; or =10(-4)), 671 (20%) patients revealed only one sensitive target, 217 (6%) patients had targets with lower sensitivity, and 88 (3%) patients had no targets. MRD-based risk group assignment was feasible in 2594 (78%) patients: 40% were classified as MRD-SR (two sensitive targets, MRD negativity at both time points), 8% as MRD-HR (MRD &gt; or =10(-3) at TP2), and 52% as MRD-IR. The remaining 823 patients were stratified according to clinical risk features: HR (n=108) and IR (n=715). In conclusion, MRD-PCR-based stratification using stringent criteria is feasible in almost 80% of patients in an international multicenter trial.","author":[{"dropping-particle":"","family":"Flohr","given":"T","non-dropping-particle":"","parse-names":false,"suffix":""},{"dropping-particle":"","family":"Schrauder","given":"A","non-dropping-particle":"","parse-names":false,"suffix":""},{"dropping-particle":"","family":"Cazzaniga","given":"G","non-dropping-particle":"","parse-names":false,"suffix":""},{"dropping-particle":"","family":"Panzer-Grümayer","given":"R","non-dropping-particle":"","parse-names":false,"suffix":""},{"dropping-particle":"","family":"Velden","given":"V","non-dropping-particle":"van der","parse-names":false,"suffix":""},{"dropping-particle":"","family":"Fischer","given":"S","non-dropping-particle":"","parse-names":false,"suffix":""},{"dropping-particle":"","family":"Stanulla","given":"M","non-dropping-particle":"","parse-names":false,"suffix":""},{"dropping-particle":"","family":"Basso","given":"G","non-dropping-particle":"","parse-names":false,"suffix":""},{"dropping-particle":"","family":"Niggli","given":"F K","non-dropping-particle":"","parse-names":false,"suffix":""},{"dropping-particle":"","family":"Schäfer","given":"B W","non-dropping-particle":"","parse-names":false,"suffix":""},{"dropping-particle":"","family":"Sutton","given":"R","non-dropping-particle":"","parse-names":false,"suffix":""},{"dropping-particle":"","family":"Koehler","given":"R","non-dropping-particle":"","parse-names":false,"suffix":""},{"dropping-particle":"","family":"Zimmermann","given":"M","non-dropping-particle":"","parse-names":false,"suffix":""},{"dropping-particle":"","family":"Valsecchi","given":"M G","non-dropping-particle":"","parse-names":false,"suffix":""},{"dropping-particle":"","family":"Gadner","given":"H","non-dropping-particle":"","parse-names":false,"suffix":""},{"dropping-particle":"","family":"Masera","given":"G","non-dropping-particle":"","parse-names":false,"suffix":""},{"dropping-particle":"","family":"Schrappe","given":"M","non-dropping-particle":"","parse-names":false,"suffix":""},{"dropping-particle":"","family":"Dongen","given":"J J M","non-dropping-particle":"van","parse-names":false,"suffix":""},{"dropping-particle":"","family":"Biondi","given":"A","non-dropping-particle":"","parse-names":false,"suffix":""},{"dropping-particle":"","family":"Bartram","given":"C R","non-dropping-particle":"","parse-names":false,"suffix":""},{"dropping-particle":"","family":"International BFM Study Group (I-BFM-SG)","given":"","non-dropping-particle":"","parse-names":false,"suffix":""}],"container-title":"Leukemia","id":"ITEM-7","issue":"4","issued":{"date-parts":[["2008","4"]]},"page":"771-82","title":"Minimal residual disease-directed risk stratification using real-time quantitative PCR analysis of immunoglobulin and T-cell receptor gene rearrangements in the international multicenter trial AIEOP-BFM ALL 2000 for childhood acute lymphoblastic leukemia.","type":"article-journal","volume":"22"},"uris":["http://www.mendeley.com/documents/?uuid=2b21631b-63ba-306c-a850-5ed28a61b869"]}],"mendeley":{"formattedCitation":"[53,64–69]","plainTextFormattedCitation":"[53,64–69]","previouslyFormattedCitation":"[53,64–69]"},"properties":{"noteIndex":0},"schema":"https://github.com/citation-style-language/schema/raw/master/csl-citation.json"}</w:instrText>
      </w:r>
      <w:r w:rsidR="00250B38">
        <w:rPr>
          <w:i/>
        </w:rPr>
        <w:fldChar w:fldCharType="separate"/>
      </w:r>
      <w:r w:rsidR="00A97B24" w:rsidRPr="00A97B24">
        <w:rPr>
          <w:noProof/>
        </w:rPr>
        <w:t>[53,64–69]</w:t>
      </w:r>
      <w:r w:rsidR="00250B38">
        <w:rPr>
          <w:i/>
        </w:rPr>
        <w:fldChar w:fldCharType="end"/>
      </w:r>
      <w:r w:rsidR="00250B38" w:rsidRPr="00986171">
        <w:rPr>
          <w:i/>
        </w:rPr>
        <w:t>.</w:t>
      </w:r>
    </w:p>
    <w:p w14:paraId="3FD13700" w14:textId="77777777" w:rsidR="00113282" w:rsidRPr="00BD2656" w:rsidRDefault="00113282" w:rsidP="00113282">
      <w:pPr>
        <w:shd w:val="clear" w:color="auto" w:fill="FFFFFF"/>
        <w:spacing w:line="360" w:lineRule="auto"/>
        <w:ind w:firstLine="851"/>
        <w:rPr>
          <w:i/>
        </w:rPr>
      </w:pPr>
      <w:r w:rsidRPr="00986171">
        <w:rPr>
          <w:i/>
        </w:rPr>
        <w:t xml:space="preserve">Также крайне неблагоприятным фактором является молекулярный рецидив. Медиана времени от детекции </w:t>
      </w:r>
      <w:r w:rsidR="00AF128D">
        <w:rPr>
          <w:i/>
        </w:rPr>
        <w:t>МОБ</w:t>
      </w:r>
      <w:r w:rsidRPr="00986171">
        <w:rPr>
          <w:i/>
        </w:rPr>
        <w:t xml:space="preserve"> в </w:t>
      </w:r>
      <w:r w:rsidR="00DA0821">
        <w:rPr>
          <w:i/>
        </w:rPr>
        <w:t>КМ</w:t>
      </w:r>
      <w:r w:rsidRPr="00986171">
        <w:rPr>
          <w:i/>
        </w:rPr>
        <w:t xml:space="preserve"> до развития гематологического развернут</w:t>
      </w:r>
      <w:r w:rsidR="0000256F">
        <w:rPr>
          <w:i/>
        </w:rPr>
        <w:t>ого рецидива составляет около 2–</w:t>
      </w:r>
      <w:r w:rsidRPr="00986171">
        <w:rPr>
          <w:i/>
        </w:rPr>
        <w:t xml:space="preserve">4 месяцев. </w:t>
      </w:r>
    </w:p>
    <w:p w14:paraId="5837D2F7" w14:textId="4E3A470B" w:rsidR="00113282" w:rsidRDefault="00113282" w:rsidP="00956D03">
      <w:pPr>
        <w:numPr>
          <w:ilvl w:val="0"/>
          <w:numId w:val="21"/>
        </w:numPr>
        <w:shd w:val="clear" w:color="auto" w:fill="FFFFFF"/>
        <w:spacing w:line="360" w:lineRule="auto"/>
      </w:pPr>
      <w:r>
        <w:rPr>
          <w:b/>
        </w:rPr>
        <w:t>Рекомендуется</w:t>
      </w:r>
      <w:r>
        <w:rPr>
          <w:i/>
        </w:rPr>
        <w:t xml:space="preserve"> </w:t>
      </w:r>
      <w:r w:rsidRPr="005F0042">
        <w:t xml:space="preserve">лечение </w:t>
      </w:r>
      <w:r w:rsidRPr="00CC64BA">
        <w:t>молекулярного рецидива</w:t>
      </w:r>
      <w:r w:rsidR="00AF57F1" w:rsidRPr="00CC64BA">
        <w:t xml:space="preserve"> </w:t>
      </w:r>
      <w:r w:rsidR="00B91309" w:rsidRPr="00CC64BA">
        <w:t>Ph+</w:t>
      </w:r>
      <w:r w:rsidR="00E9082E">
        <w:t xml:space="preserve"> ОЛЛ и Ph– </w:t>
      </w:r>
      <w:r w:rsidR="00B91309" w:rsidRPr="00CC64BA">
        <w:t>ОЛЛ</w:t>
      </w:r>
      <w:r w:rsidRPr="00CC64BA">
        <w:t xml:space="preserve"> в соответствии со стандартами, разработанными для развернутого морфологического рецидива, как минимум при ОЛЛ у взрослых</w:t>
      </w:r>
      <w:r w:rsidR="00250B38">
        <w:t xml:space="preserve"> </w:t>
      </w:r>
      <w:r w:rsidR="00250B38">
        <w:rPr>
          <w:i/>
        </w:rPr>
        <w:fldChar w:fldCharType="begin" w:fldLock="1"/>
      </w:r>
      <w:r w:rsidR="00C41548">
        <w:rPr>
          <w:i/>
        </w:rPr>
        <w:instrText>ADDIN CSL_CITATION {"citationItems":[{"id":"ITEM-1","itemData":{"DOI":"10.1182/blood-2014-01-547695","ISSN":"15280020","abstract":"With intensified pediatric-like therapy and genetic disease dissection, the field of adult acute lymphoblastic leukemia (ALL) has evolved recently. In this new context, we aimed to reassess the value of conventional risk factors with regard to new genetic alterations and early response to therapy, as assessed by immunoglobulin/T-cell receptor minimal residual disease (MRD) levels. The study was performed in 423 younger adults with Philadelphia chromosome-negative ALL in first remission (265 B-cell precursor [BCP] and 158 T-cell ALL), with cumulative incidence of relapse (CIR) as the primary end point. In addition to conventional risk factors, the most frequent currently available genetic alterations were included in the analysis. A higher specific hazard of relapse was independently associated with postinduction MRD level ≥10 -4  and unfavorable genetic characteristics (ie, MLL gene rearrangement or focal IKZF1 gene deletion in BCP-ALL and no NOTCH1/FBXW7 mutation and/or N/K-RAS mutation and/or PTEN gene alteration in T-cell ALL). These 2 factors allowed definition of a new risk classification that is strongly associated with higher CIR and shorter relapse-free and overall survival. These results indicate that genetic abnormalities are important predictors of outcomein adult ALL not fully recapitulated by early response to therapy. Patients included in this study were treated in the multicenter GRAALL-2003 and GRAALL-2005 trials. Both trials were registered at http://www.clinicaltrials.gov as #NCT00222027 and #NCT00327678, respectively. © 2014 by The American Society of Hematology.","author":[{"dropping-particle":"","family":"Beldjord","given":"Kheira","non-dropping-particle":"","parse-names":false,"suffix":""},{"dropping-particle":"","family":"Chevret","given":"Sylvie","non-dropping-particle":"","parse-names":false,"suffix":""},{"dropping-particle":"","family":"Asnafi","given":"Vahid","non-dropping-particle":"","parse-names":false,"suffix":""},{"dropping-particle":"","family":"Huguet","given":"Françoise","non-dropping-particle":"","parse-names":false,"suffix":""},{"dropping-particle":"","family":"Boulland","given":"Marie Laure","non-dropping-particle":"","parse-names":false,"suffix":""},{"dropping-particle":"","family":"Leguay","given":"Thibaut","non-dropping-particle":"","parse-names":false,"suffix":""},{"dropping-particle":"","family":"Thomas","given":"Xavier","non-dropping-particle":"","parse-names":false,"suffix":""},{"dropping-particle":"","family":"Cayuela","given":"Jean Michel","non-dropping-particle":"","parse-names":false,"suffix":""},{"dropping-particle":"","family":"Grardel","given":"Nathalie","non-dropping-particle":"","parse-names":false,"suffix":""},{"dropping-particle":"","family":"Chalandon","given":"Yves","non-dropping-particle":"","parse-names":false,"suffix":""},{"dropping-particle":"","family":"Boissel","given":"Nicolas","non-dropping-particle":"","parse-names":false,"suffix":""},{"dropping-particle":"","family":"Schaefer","given":"Beat","non-dropping-particle":"","parse-names":false,"suffix":""},{"dropping-particle":"","family":"Delabesse","given":"Eric","non-dropping-particle":"","parse-names":false,"suffix":""},{"dropping-particle":"","family":"Cavé","given":"Hélène","non-dropping-particle":"","parse-names":false,"suffix":""},{"dropping-particle":"","family":"Chevallier","given":"Patrice","non-dropping-particle":"","parse-names":false,"suffix":""},{"dropping-particle":"","family":"Buzyn","given":"Agnes̀","non-dropping-particle":"","parse-names":false,"suffix":""},{"dropping-particle":"","family":"Fest","given":"Thierry","non-dropping-particle":"","parse-names":false,"suffix":""},{"dropping-particle":"","family":"Reman","given":"Oumedaly","non-dropping-particle":"","parse-names":false,"suffix":""},{"dropping-particle":"","family":"Vernant","given":"Jean Paul","non-dropping-particle":"","parse-names":false,"suffix":""},{"dropping-particle":"","family":"Lhéritier","given":"Veŕonique","non-dropping-particle":"","parse-names":false,"suffix":""},{"dropping-particle":"","family":"Béńe","given":"Marie C.","non-dropping-particle":"","parse-names":false,"suffix":""},{"dropping-particle":"","family":"Lafage","given":"Marina","non-dropping-particle":"","parse-names":false,"suffix":""},{"dropping-particle":"","family":"Macintyre","given":"Elizabeth","non-dropping-particle":"","parse-names":false,"suffix":""},{"dropping-particle":"","family":"Ifrah","given":"Norbert","non-dropping-particle":"","parse-names":false,"suffix":""},{"dropping-particle":"","family":"Dombret","given":"Hervé","non-dropping-particle":"","parse-names":false,"suffix":""}],"container-title":"Blood","id":"ITEM-1","issue":"24","issued":{"date-parts":[["2014","6","12"]]},"page":"3739-3749","publisher":"American Society of Hematology","title":"Oncogenetics and minimal residual disease are independent outcome predictors in adult patients with acute lymphoblastic leukemia","type":"article-journal","volume":"123"},"uris":["http://www.mendeley.com/documents/?uuid=4e91b125-e7ae-348f-bfbd-d9e8b0e68780"]},{"id":"ITEM-2","itemData":{"DOI":"10.1182/blood-2008-11-185132","ISSN":"1528-0020","PMID":"19141862","abstract":"Clinical risk classification is inaccurate in predicting relapse in adult patients with acute lymphoblastic leukemia, sometimes resulting in patients receiving inappropriate chemotherapy or stem cell transplantation (SCT). We studied minimal residual disease (MRD) as a predictive factor for recurrence and as a decisional tool for postconsolidation maintenance (in MRD(neg)) or SCT (in MRD(pos)). MRD was tested at weeks 10, 16, and 22 using real-time quantitative polymerase chain reaction with 1 or more sensitive probes. Only patients with t(9;22) or t(4;11) were immediately eligible for allogeneic SCT. Of 280 registered patients (236 in remission), 34 underwent an early SCT, 60 suffered from relapse or severe toxicity, and 142 were evaluable for MRD at the end of consolidation. Of these, 58 were MRD(neg), 54 MRD(pos), and 30 were not assessable. Five-year overall survival/disease-free survival rates were 0.75/0.72 in the MRD(neg) group compared with 0.33/0.14 in MRD(pos) (P = .001), regardless of the clinical risk class. MRD was the most significant risk factor for relapse (hazard ratio, 5.22). MRD results at weeks 16 to 22 correlated strongly with the earlier time point (P = .001) using a level of 10(-4) or higher to define persistent disease. MRD analysis during early postremission therapy improves risk definitions and bolsters risk-oriented strategies. ClinicalTrials.gov identifier: NCT00358072.","author":[{"dropping-particle":"","family":"Bassan","given":"Renato","non-dropping-particle":"","parse-names":false,"suffix":""},{"dropping-particle":"","family":"Spinelli","given":"Orietta","non-dropping-particle":"","parse-names":false,"suffix":""},{"dropping-particle":"","family":"Oldani","given":"Elena","non-dropping-particle":"","parse-names":false,"suffix":""},{"dropping-particle":"","family":"Intermesoli","given":"Tamara","non-dropping-particle":"","parse-names":false,"suffix":""},{"dropping-particle":"","family":"Tosi","given":"Manuela","non-dropping-particle":"","parse-names":false,"suffix":""},{"dropping-particle":"","family":"Peruta","given":"Barbara","non-dropping-particle":"","parse-names":false,"suffix":""},{"dropping-particle":"","family":"Rossi","given":"Giuseppe","non-dropping-particle":"","parse-names":false,"suffix":""},{"dropping-particle":"","family":"Borlenghi","given":"Erika","non-dropping-particle":"","parse-names":false,"suffix":""},{"dropping-particle":"","family":"Pogliani","given":"Enrico M","non-dropping-particle":"","parse-names":false,"suffix":""},{"dropping-particle":"","family":"Terruzzi","given":"Elisabetta","non-dropping-particle":"","parse-names":false,"suffix":""},{"dropping-particle":"","family":"Fabris","given":"Pietro","non-dropping-particle":"","parse-names":false,"suffix":""},{"dropping-particle":"","family":"Cassibba","given":"Vincenzo","non-dropping-particle":"","parse-names":false,"suffix":""},{"dropping-particle":"","family":"Lambertenghi-Deliliers","given":"Giorgio","non-dropping-particle":"","parse-names":false,"suffix":""},{"dropping-particle":"","family":"Cortelezzi","given":"Agostino","non-dropping-particle":"","parse-names":false,"suffix":""},{"dropping-particle":"","family":"Bosi","given":"Alberto","non-dropping-particle":"","parse-names":false,"suffix":""},{"dropping-particle":"","family":"Gianfaldoni","given":"Giacomo","non-dropping-particle":"","parse-names":false,"suffix":""},{"dropping-particle":"","family":"Ciceri","given":"Fabio","non-dropping-particle":"","parse-names":false,"suffix":""},{"dropping-particle":"","family":"Bernardi","given":"Massimo","non-dropping-particle":"","parse-names":false,"suffix":""},{"dropping-particle":"","family":"Gallamini","given":"Andrea","non-dropping-particle":"","parse-names":false,"suffix":""},{"dropping-particle":"","family":"Mattei","given":"Daniele","non-dropping-particle":"","parse-names":false,"suffix":""},{"dropping-particle":"","family":"Bona","given":"Eros","non-dropping-particle":"Di","parse-names":false,"suffix":""},{"dropping-particle":"","family":"Romani","given":"Claudio","non-dropping-particle":"","parse-names":false,"suffix":""},{"dropping-particle":"","family":"Scattolin","given":"Anna Maria","non-dropping-particle":"","parse-names":false,"suffix":""},{"dropping-particle":"","family":"Barbui","given":"Tiziano","non-dropping-particle":"","parse-names":false,"suffix":""},{"dropping-particle":"","family":"Rambaldi","given":"Alessandro","non-dropping-particle":"","parse-names":false,"suffix":""}],"container-title":"Blood","id":"ITEM-2","issue":"18","issued":{"date-parts":[["2009","4","30"]]},"page":"4153-62","title":"Improved risk classification for risk-specific therapy based on the molecular study of minimal residual disease (MRD) in adult acute lymphoblastic leukemia (ALL).","type":"article-journal","volume":"113"},"uris":["http://www.mendeley.com/documents/?uuid=9558a952-a739-3b5d-bc51-81353ea2b642"]},{"id":"ITEM-3","itemData":{"DOI":"10.1200/JCO.2013.52.2425","ISSN":"15277755","abstract":"PURPOSE: Minimal residual disease (MRD) is an important prognostic factor in adults with acute lymphoblastic leukemia (ALL) and may be used for treatment decisions. The Programa Español de Tratamientos en Hematología (PETHEMA) ALL-AR-03 trial (Treatment of High Risk Adult Acute Lymphoblastic Leukemia [LAL-AR/2003]) assigned adolescent and adult patients (age 15 to 60 years) with high-risk ALL (HR-ALL) without the Philadelphia (Ph) chromosome to chemotherapy or to allogeneic hematopoietic stem-cell transplantation (allo-HSCT) according to early cytologic response (day 14) and flow-MRD level after consolidation.\\n\\nPATIENTS AND METHODS: Patients with good early cytologic response (&lt; 10% blasts in bone marrow at day 14 of induction) and a flow-MRD level less than 5 × 10(-4) at the end of consolidation were assigned to delayed consolidation and maintenance therapy, and allo-HSCT was scheduled in patients with poor early cytologic response or flow-MRD level ≥ 5 × 10(-4).\\n\\nRESULTS: Complete remission was attained in 282 (87%) of 326 patients, and 179 (76%) of 236 patients who completed early consolidation were assigned by intention-to treat to receive allo-HSCT (71) or chemotherapy (108). Five-year disease-free survival (DFS) and overall survival (OS) probabilities were 37% and 35% for the whole series, 32% and 37% for patients assigned to allo-HSCT, and 55% and 59% for those assigned to chemotherapy. Multivariable analysis showed poor MRD clearance (≥ 1 × 10(-3) after induction and ≥ 5 × 10(-4) after early consolidation) as the only prognostic factor for DFS and OS.\\n\\nCONCLUSION: Prognosis for Ph-negative HR-ALL in adolescents and adults with good early response to induction and low flow-MRD levels after consolidation is quite favorable when allo-HSCT is avoided. In this study, the pattern of MRD clearance was the only prognostic factor for DFS and OS.","author":[{"dropping-particle":"","family":"Ribera","given":"Josep Maria","non-dropping-particle":"","parse-names":false,"suffix":""},{"dropping-particle":"","family":"Oriol","given":"Albert","non-dropping-particle":"","parse-names":false,"suffix":""},{"dropping-particle":"","family":"Morgades","given":"Mireia","non-dropping-particle":"","parse-names":false,"suffix":""},{"dropping-particle":"","family":"Montesinos","given":"Pau","non-dropping-particle":"","parse-names":false,"suffix":""},{"dropping-particle":"","family":"Sarrà","given":"Josep","non-dropping-particle":"","parse-names":false,"suffix":""},{"dropping-particle":"","family":"González-Campos","given":"José","non-dropping-particle":"","parse-names":false,"suffix":""},{"dropping-particle":"","family":"Brunet","given":"Salut","non-dropping-particle":"","parse-names":false,"suffix":""},{"dropping-particle":"","family":"Tormo","given":"Mar","non-dropping-particle":"","parse-names":false,"suffix":""},{"dropping-particle":"","family":"Fernández-Abellán","given":"Pascual","non-dropping-particle":"","parse-names":false,"suffix":""},{"dropping-particle":"","family":"Guàrdia","given":"Ramon","non-dropping-particle":"","parse-names":false,"suffix":""},{"dropping-particle":"","family":"Bernal","given":"María Teresa","non-dropping-particle":"","parse-names":false,"suffix":""},{"dropping-particle":"","family":"Esteve","given":"Jordi","non-dropping-particle":"","parse-names":false,"suffix":""},{"dropping-particle":"","family":"Barba","given":"Pere","non-dropping-particle":"","parse-names":false,"suffix":""},{"dropping-particle":"","family":"Moreno","given":"María José","non-dropping-particle":"","parse-names":false,"suffix":""},{"dropping-particle":"","family":"Bermúdez","given":"Arancha","non-dropping-particle":"","parse-names":false,"suffix":""},{"dropping-particle":"","family":"Cladera","given":"Antonia","non-dropping-particle":"","parse-names":false,"suffix":""},{"dropping-particle":"","family":"Escoda","given":"Lourdes","non-dropping-particle":"","parse-names":false,"suffix":""},{"dropping-particle":"","family":"García-Boyero","given":"Raimundo","non-dropping-particle":"","parse-names":false,"suffix":""},{"dropping-particle":"","family":"Potro","given":"Eloy","non-dropping-particle":"Del","parse-names":false,"suffix":""},{"dropping-particle":"","family":"Bergua","given":"Juan","non-dropping-particle":"","parse-names":false,"suffix":""},{"dropping-particle":"","family":"Amigo","given":"María Luz","non-dropping-particle":"","parse-names":false,"suffix":""},{"dropping-particle":"","family":"Grande","given":"Carlos","non-dropping-particle":"","parse-names":false,"suffix":""},{"dropping-particle":"","family":"Rabuñal","given":"María José","non-dropping-particle":"","parse-names":false,"suffix":""},{"dropping-particle":"","family":"Hernández-Rivas","given":"Jesús María","non-dropping-particle":"","parse-names":false,"suffix":""},{"dropping-particle":"","family":"Feliu","given":"Evarist","non-dropping-particle":"","parse-names":false,"suffix":""}],"container-title":"Journal of Clinical Oncology","id":"ITEM-3","issue":"15","issued":{"date-parts":[["2014","5","20"]]},"page":"1595-1604","publisher":"American Society of Clinical Oncology","title":"Treatment of high-risk Philadelphia chromosome-negative acute lymphoblastic leukemia in adolescents and adults according to early cytologic response and minimal residual disease after consolidation assessed by flow cytometry: Final results of the PETHEMA ALL-AR-03 trial","type":"article-journal","volume":"32"},"uris":["http://www.mendeley.com/documents/?uuid=176b3284-6c5b-3e4c-a358-35ed170b56c9"]}],"mendeley":{"formattedCitation":"[66–68]","plainTextFormattedCitation":"[66–68]","previouslyFormattedCitation":"[66–68]"},"properties":{"noteIndex":0},"schema":"https://github.com/citation-style-language/schema/raw/master/csl-citation.json"}</w:instrText>
      </w:r>
      <w:r w:rsidR="00250B38">
        <w:rPr>
          <w:i/>
        </w:rPr>
        <w:fldChar w:fldCharType="separate"/>
      </w:r>
      <w:r w:rsidR="00C41548" w:rsidRPr="00C41548">
        <w:rPr>
          <w:noProof/>
        </w:rPr>
        <w:t>[66–68]</w:t>
      </w:r>
      <w:r w:rsidR="00250B38">
        <w:rPr>
          <w:i/>
        </w:rPr>
        <w:fldChar w:fldCharType="end"/>
      </w:r>
      <w:r w:rsidR="00250B38" w:rsidRPr="005F0042">
        <w:t xml:space="preserve">. </w:t>
      </w:r>
      <w:r w:rsidR="00216384" w:rsidRPr="00216384">
        <w:t xml:space="preserve"> </w:t>
      </w:r>
    </w:p>
    <w:p w14:paraId="70A53102" w14:textId="43128BA8" w:rsidR="00113282" w:rsidRPr="00921B8D" w:rsidRDefault="00113282" w:rsidP="00113282">
      <w:pPr>
        <w:shd w:val="clear" w:color="auto" w:fill="FFFFFF"/>
        <w:spacing w:line="360" w:lineRule="auto"/>
        <w:ind w:firstLine="709"/>
        <w:contextualSpacing/>
      </w:pPr>
      <w:r>
        <w:rPr>
          <w:rStyle w:val="aff2"/>
        </w:rPr>
        <w:t xml:space="preserve">Уровень убедительности рекомендаций </w:t>
      </w:r>
      <w:r w:rsidR="0000256F">
        <w:rPr>
          <w:rStyle w:val="aff2"/>
        </w:rPr>
        <w:t xml:space="preserve">– </w:t>
      </w:r>
      <w:r w:rsidR="00B77619">
        <w:rPr>
          <w:rStyle w:val="aff2"/>
        </w:rPr>
        <w:t xml:space="preserve">А </w:t>
      </w:r>
      <w:r>
        <w:rPr>
          <w:rStyle w:val="aff2"/>
        </w:rPr>
        <w:t xml:space="preserve">(уровень достоверности доказательств – </w:t>
      </w:r>
      <w:r w:rsidR="00B77619">
        <w:rPr>
          <w:rStyle w:val="aff2"/>
        </w:rPr>
        <w:t>3</w:t>
      </w:r>
      <w:r>
        <w:rPr>
          <w:rStyle w:val="aff2"/>
        </w:rPr>
        <w:t>)</w:t>
      </w:r>
      <w:r w:rsidR="0000256F">
        <w:rPr>
          <w:rStyle w:val="aff2"/>
        </w:rPr>
        <w:t>.</w:t>
      </w:r>
    </w:p>
    <w:p w14:paraId="0C560D6B" w14:textId="15E61418" w:rsidR="00113282" w:rsidRPr="00986171" w:rsidRDefault="00113282" w:rsidP="00113282">
      <w:pPr>
        <w:shd w:val="clear" w:color="auto" w:fill="FFFFFF"/>
        <w:spacing w:line="360" w:lineRule="auto"/>
        <w:ind w:firstLine="709"/>
        <w:contextualSpacing/>
        <w:rPr>
          <w:i/>
        </w:rPr>
      </w:pPr>
      <w:r w:rsidRPr="003E0CC5">
        <w:rPr>
          <w:b/>
        </w:rPr>
        <w:t xml:space="preserve">Комментарий: </w:t>
      </w:r>
      <w:r w:rsidR="00AF71B5">
        <w:rPr>
          <w:i/>
        </w:rPr>
        <w:t>п</w:t>
      </w:r>
      <w:r w:rsidR="00CC64BA">
        <w:rPr>
          <w:i/>
        </w:rPr>
        <w:t xml:space="preserve">ри молекулярном рецидиве </w:t>
      </w:r>
      <w:r w:rsidR="00CC64BA">
        <w:rPr>
          <w:i/>
          <w:lang w:val="en-US"/>
        </w:rPr>
        <w:t>Ph</w:t>
      </w:r>
      <w:r w:rsidR="00CC64BA" w:rsidRPr="00AF71B5">
        <w:rPr>
          <w:i/>
        </w:rPr>
        <w:t>+</w:t>
      </w:r>
      <w:r w:rsidR="00E9082E">
        <w:rPr>
          <w:i/>
        </w:rPr>
        <w:t xml:space="preserve"> </w:t>
      </w:r>
      <w:r w:rsidR="00CC64BA">
        <w:rPr>
          <w:i/>
        </w:rPr>
        <w:t xml:space="preserve">ОЛЛ необходимо выполнить смену ИТК, рекомендовано при этом исследование </w:t>
      </w:r>
      <w:r w:rsidR="00AF71B5">
        <w:rPr>
          <w:i/>
        </w:rPr>
        <w:t>мутационного статуса BCR-ABL гена с целью назначения эффективного ИТК. Кроме того, и при Ph-</w:t>
      </w:r>
      <w:r w:rsidR="0000256F">
        <w:rPr>
          <w:i/>
        </w:rPr>
        <w:t>,</w:t>
      </w:r>
      <w:r w:rsidR="00AF71B5">
        <w:rPr>
          <w:i/>
        </w:rPr>
        <w:t xml:space="preserve"> и при Ph+</w:t>
      </w:r>
      <w:r w:rsidR="00E9082E">
        <w:rPr>
          <w:i/>
        </w:rPr>
        <w:t xml:space="preserve"> </w:t>
      </w:r>
      <w:r w:rsidR="00AF71B5">
        <w:rPr>
          <w:i/>
        </w:rPr>
        <w:t>ОЛЛ показана высокая эффктивность применения блинатумомаба</w:t>
      </w:r>
      <w:r w:rsidR="00001246">
        <w:rPr>
          <w:i/>
        </w:rPr>
        <w:t>**</w:t>
      </w:r>
      <w:r w:rsidR="00AF71B5">
        <w:rPr>
          <w:i/>
        </w:rPr>
        <w:t xml:space="preserve"> </w:t>
      </w:r>
      <w:r w:rsidR="00C40D21">
        <w:rPr>
          <w:i/>
        </w:rPr>
        <w:fldChar w:fldCharType="begin" w:fldLock="1"/>
      </w:r>
      <w:r w:rsidR="00C41548">
        <w:rPr>
          <w:i/>
        </w:rPr>
        <w:instrText>ADDIN CSL_CITATION {"citationItems":[{"id":"ITEM-1","itemData":{"DOI":"10.1200/JCO.2014.56.3247","ISSN":"15277755","abstract":"© 2014 by American Society of Clinical Oncology.Purpose: Patients with relapsed or refractory acute lymphoblastic leukemia (ALL) have a dismal prognosis. CD19 is homogenously expressed in B-precursor ALL and can be targeted by the investigational bispecific T cell-engager antibody blinatumomab. A phase II trial was performed to determine clinical activity in this patient cohort. Patients and Methods: Thirty-six patients with relapsed or refractory B-precursor ALL were treated with blinatumomab in cycles of 4-week continuous infusion followed by a 2-week treatment-free interval in a single-arm study with a dose-finding stage and an extension stage. The primary end point was complete remission (CR) or CR with partial hematologic recovery (CRh). Major secondary end points included minimal residual disease (MRD) response, rate of allogeneic hematopoietic stem-cell transplantation (HSCT) realization, relapse-free survival (RFS), overall survival (OS), and incidence of adverse events (AEs). Results: Median age was 32 years (range, 18 to 77 years). Twenty-five patients (69%) achieved a CR or CRh, with 88% of the responders achieving an MRD response. Median OS was 9.8 months (95% CI, 8.5 to 14.9), and median RFS was 7.6 months (95% CI, 4.5 to 9.5). Thirteen responders (52%) underwent HSCT after achieving a CR or CRh. The most frequent AE during treatment was pyrexia (grade 1 or 2, 75%; grade 3, 6%). In six patients with nervous system or psychiatric disorder AEs and in two patients with cytokine release syndrome, treatment had to be interrupted or discontinued. These medical events were resolved clinically. Conclusion: The data support further investigation of blinatumomab for the treatment of adult patients with relapsed or refractory ALL in a larger confirmatory study.","author":[{"dropping-particle":"","family":"Topp","given":"Max S.","non-dropping-particle":"","parse-names":false,"suffix":""},{"dropping-particle":"","family":"Gökbuget","given":"Nicola","non-dropping-particle":"","parse-names":false,"suffix":""},{"dropping-particle":"","family":"Zugmaier","given":"Gerhard","non-dropping-particle":"","parse-names":false,"suffix":""},{"dropping-particle":"","family":"Klappers","given":"Petra","non-dropping-particle":"","parse-names":false,"suffix":""},{"dropping-particle":"","family":"Stelljes","given":"Matthias","non-dropping-particle":"","parse-names":false,"suffix":""},{"dropping-particle":"","family":"Neumann","given":"Svenja","non-dropping-particle":"","parse-names":false,"suffix":""},{"dropping-particle":"","family":"Viardot","given":"Andreas","non-dropping-particle":"","parse-names":false,"suffix":""},{"dropping-particle":"","family":"Marks","given":"Reinhard","non-dropping-particle":"","parse-names":false,"suffix":""},{"dropping-particle":"","family":"Diedrich","given":"Helmut","non-dropping-particle":"","parse-names":false,"suffix":""},{"dropping-particle":"","family":"Faul","given":"Christoph","non-dropping-particle":"","parse-names":false,"suffix":""},{"dropping-particle":"","family":"Reichle","given":"Albrecht","non-dropping-particle":"","parse-names":false,"suffix":""},{"dropping-particle":"","family":"Horst","given":"Heinz August","non-dropping-particle":"","parse-names":false,"suffix":""},{"dropping-particle":"","family":"Brüggemann","given":"Monika","non-dropping-particle":"","parse-names":false,"suffix":""},{"dropping-particle":"","family":"Wessiepe","given":"Dorothea","non-dropping-particle":"","parse-names":false,"suffix":""},{"dropping-particle":"","family":"Holland","given":"Chris","non-dropping-particle":"","parse-names":false,"suffix":""},{"dropping-particle":"","family":"Alekar","given":"Shilpa","non-dropping-particle":"","parse-names":false,"suffix":""},{"dropping-particle":"","family":"Mergen","given":"Noemi","non-dropping-particle":"","parse-names":false,"suffix":""},{"dropping-particle":"","family":"Einsele","given":"Hermann","non-dropping-particle":"","parse-names":false,"suffix":""},{"dropping-particle":"","family":"Hoelzer","given":"Dieter","non-dropping-particle":"","parse-names":false,"suffix":""},{"dropping-particle":"","family":"Bargou","given":"Ralf C.","non-dropping-particle":"","parse-names":false,"suffix":""}],"container-title":"Journal of Clinical Oncology","id":"ITEM-1","issue":"36","issued":{"date-parts":[["2014","12","20"]]},"page":"4134-4140","publisher":"American Society of Clinical Oncology","title":"Phase II trial of the anti-CD19 bispecific T cell-engager blinatumomab shows hematologic and molecular remissions in patients with relapsed or refractory B-precursor acute lymphoblastic leukemia","type":"article-journal","volume":"32"},"uris":["http://www.mendeley.com/documents/?uuid=81941d15-d42b-3c74-9227-402b6678d03f"]}],"mendeley":{"formattedCitation":"[70]","plainTextFormattedCitation":"[70]","previouslyFormattedCitation":"[70]"},"properties":{"noteIndex":0},"schema":"https://github.com/citation-style-language/schema/raw/master/csl-citation.json"}</w:instrText>
      </w:r>
      <w:r w:rsidR="00C40D21">
        <w:rPr>
          <w:i/>
        </w:rPr>
        <w:fldChar w:fldCharType="separate"/>
      </w:r>
      <w:r w:rsidR="00A97B24" w:rsidRPr="00A97B24">
        <w:rPr>
          <w:noProof/>
        </w:rPr>
        <w:t>[70]</w:t>
      </w:r>
      <w:r w:rsidR="00C40D21">
        <w:rPr>
          <w:i/>
        </w:rPr>
        <w:fldChar w:fldCharType="end"/>
      </w:r>
      <w:r w:rsidR="00AF71B5">
        <w:rPr>
          <w:i/>
        </w:rPr>
        <w:t xml:space="preserve">, в том числе с включением </w:t>
      </w:r>
      <w:r w:rsidR="00AF71B5">
        <w:rPr>
          <w:i/>
        </w:rPr>
        <w:lastRenderedPageBreak/>
        <w:t xml:space="preserve">ИТК, при молекулярном рецидиве или персистенции МРБ. </w:t>
      </w:r>
      <w:r w:rsidR="002B32C4" w:rsidRPr="00AF71B5">
        <w:rPr>
          <w:i/>
        </w:rPr>
        <w:t>Наличие молекулярного рецидива может являться критерием включения в КИ по использованию экспериментальных лекарственных средств.</w:t>
      </w:r>
    </w:p>
    <w:p w14:paraId="5C4D86BB" w14:textId="77777777" w:rsidR="00113282" w:rsidRDefault="00113282" w:rsidP="00113282">
      <w:pPr>
        <w:shd w:val="clear" w:color="auto" w:fill="FFFFFF"/>
        <w:spacing w:line="360" w:lineRule="auto"/>
        <w:ind w:firstLine="709"/>
        <w:contextualSpacing/>
        <w:rPr>
          <w:i/>
        </w:rPr>
      </w:pPr>
      <w:r w:rsidRPr="00986171">
        <w:rPr>
          <w:i/>
        </w:rPr>
        <w:t xml:space="preserve">Фактором негативного прогноза в плане безрецидивного течения заболевания является </w:t>
      </w:r>
      <w:r w:rsidR="00AF128D">
        <w:rPr>
          <w:i/>
        </w:rPr>
        <w:t>о</w:t>
      </w:r>
      <w:r w:rsidRPr="00986171">
        <w:rPr>
          <w:bCs/>
          <w:i/>
        </w:rPr>
        <w:t xml:space="preserve">бнаружение </w:t>
      </w:r>
      <w:r w:rsidR="00AF128D">
        <w:rPr>
          <w:bCs/>
          <w:i/>
        </w:rPr>
        <w:t>МОБ</w:t>
      </w:r>
      <w:r w:rsidRPr="00986171">
        <w:rPr>
          <w:bCs/>
          <w:i/>
        </w:rPr>
        <w:t xml:space="preserve"> </w:t>
      </w:r>
      <w:r w:rsidRPr="00986171">
        <w:rPr>
          <w:i/>
        </w:rPr>
        <w:t xml:space="preserve">как до, так и после </w:t>
      </w:r>
      <w:r w:rsidR="00F33796">
        <w:rPr>
          <w:i/>
        </w:rPr>
        <w:t>ТГСК</w:t>
      </w:r>
      <w:r w:rsidRPr="00986171">
        <w:rPr>
          <w:i/>
        </w:rPr>
        <w:t>. Вероятность развития рецидива достоверно выше у</w:t>
      </w:r>
      <w:r w:rsidRPr="00EF50E6">
        <w:rPr>
          <w:szCs w:val="24"/>
        </w:rPr>
        <w:t xml:space="preserve"> </w:t>
      </w:r>
      <w:r w:rsidRPr="00EF50E6">
        <w:rPr>
          <w:i/>
          <w:szCs w:val="24"/>
        </w:rPr>
        <w:t>пациентов</w:t>
      </w:r>
      <w:r>
        <w:rPr>
          <w:i/>
        </w:rPr>
        <w:t>, у к</w:t>
      </w:r>
      <w:r w:rsidR="00DA0821">
        <w:rPr>
          <w:i/>
        </w:rPr>
        <w:t>оторых</w:t>
      </w:r>
      <w:r>
        <w:rPr>
          <w:i/>
        </w:rPr>
        <w:t xml:space="preserve"> </w:t>
      </w:r>
      <w:r w:rsidR="00DA0821" w:rsidRPr="00DA0821">
        <w:rPr>
          <w:i/>
        </w:rPr>
        <w:t xml:space="preserve">определяется </w:t>
      </w:r>
      <w:r w:rsidR="00AF128D">
        <w:rPr>
          <w:i/>
        </w:rPr>
        <w:t>МОБ</w:t>
      </w:r>
      <w:r>
        <w:rPr>
          <w:i/>
        </w:rPr>
        <w:t>.</w:t>
      </w:r>
    </w:p>
    <w:p w14:paraId="25368B01" w14:textId="68B079B7" w:rsidR="00507BD3" w:rsidRPr="00507BD3" w:rsidRDefault="00216384" w:rsidP="00956D03">
      <w:pPr>
        <w:numPr>
          <w:ilvl w:val="0"/>
          <w:numId w:val="21"/>
        </w:numPr>
        <w:shd w:val="clear" w:color="auto" w:fill="FFFFFF"/>
        <w:tabs>
          <w:tab w:val="left" w:pos="235"/>
        </w:tabs>
        <w:spacing w:line="360" w:lineRule="auto"/>
        <w:ind w:hanging="294"/>
        <w:contextualSpacing/>
        <w:rPr>
          <w:b/>
        </w:rPr>
      </w:pPr>
      <w:r w:rsidRPr="00767EEF">
        <w:rPr>
          <w:b/>
        </w:rPr>
        <w:t xml:space="preserve">Не рекомендуется </w:t>
      </w:r>
      <w:r w:rsidRPr="00767EEF">
        <w:t>принимать решения об изменении терапевтической тактики</w:t>
      </w:r>
      <w:r w:rsidR="00767EEF" w:rsidRPr="00767EEF">
        <w:t xml:space="preserve"> на основании однократного исследования МОБ у пациентов, у которых</w:t>
      </w:r>
      <w:r w:rsidRPr="00767EEF">
        <w:t xml:space="preserve"> </w:t>
      </w:r>
      <w:r w:rsidR="00767EEF" w:rsidRPr="00767EEF">
        <w:t xml:space="preserve">не точно выполнен конкретный </w:t>
      </w:r>
      <w:r w:rsidRPr="00767EEF">
        <w:t>протокол терапии</w:t>
      </w:r>
      <w:r w:rsidR="0000256F">
        <w:rPr>
          <w:i/>
        </w:rPr>
        <w:t xml:space="preserve"> </w:t>
      </w:r>
      <w:r w:rsidR="00C40D21" w:rsidRPr="00767EEF">
        <w:rPr>
          <w:i/>
        </w:rPr>
        <w:fldChar w:fldCharType="begin" w:fldLock="1"/>
      </w:r>
      <w:r w:rsidR="00CE7A8F">
        <w:rPr>
          <w:i/>
        </w:rPr>
        <w:instrText>ADDIN CSL_CITATION {"citationItems":[{"id":"ITEM-1","itemData":{"DOI":"10.1182/blood-2015-03-580027","ISSN":"15280020","abstract":"Monitoring of minimal residual disease (MRD) has become routine clinical practice in frontline treatment of virtually all childhood acute lymphoblastic leukemia (ALL) and in many adult ALL patients. MRD diagnostics has proven to be the strongest prognostic factor, allowing for risk group assignment into different treatment arms, ranging from significant treatment reduction to mild or strong intensification. Also in relapsed ALL patients and patients undergoing stem cell transplantation, MRD diagnostics is guiding treatment decisions. This is also why the efficacy of innovative drugs, such as antibodies and small molecules, are currently being evaluated with MRD diagnostics within clinical trials. In fact, MRD measurements might well be used as a surrogate end point, thereby significantly shortening the follow-up. The MRD techniques need to be sensitive (≤10(-4)), broadly applicable, accurate, reliable, fast, and affordable. Thus far, flow cytometry and polymerase chain reaction (PCR) analysis of rearranged immunoglobulin and T-cell receptor genes (allele-specific oligonucleotide [ASO]-PCR) are claimed to meet these criteria, but classical flow cytometry does not reach a solid 10(-4), whereas classical ASO-PCR is time-consuming and labor intensive. Therefore, 2 high-throughput technologies are being explored, ie, high-throughput sequencing and next-generation (multidimensional) flow cytometry, both evaluating millions of sequences or cells, respectively. Each of them has specific advantages and disadvantages.","author":[{"dropping-particle":"","family":"Dongen","given":"Jacques J.M.","non-dropping-particle":"Van","parse-names":false,"suffix":""},{"dropping-particle":"","family":"Velden","given":"Vincent H.J.","non-dropping-particle":"Van Der","parse-names":false,"suffix":""},{"dropping-particle":"","family":"Brüggemann","given":"Monika","non-dropping-particle":"","parse-names":false,"suffix":""},{"dropping-particle":"","family":"Orfao","given":"Alberto","non-dropping-particle":"","parse-names":false,"suffix":""}],"container-title":"Blood","id":"ITEM-1","issue":"26","issued":{"date-parts":[["2015","6","25"]]},"page":"3996-4009","publisher":"American Society of Hematology","title":"Minimal residual disease diagnostics in acute lymphoblastic leukemia: Need for sensitive, fast, and standardized technologies","type":"article-journal","volume":"125"},"uris":["http://www.mendeley.com/documents/?uuid=73b1f707-74fb-3658-9df6-b9685cba487b"]},{"id":"ITEM-2","itemData":{"DOI":"10.1038/sj.leu.2404586","ISSN":"14765551","abstract":"Most modern treatment protocols for acute lymphoblastic leukaemia (ALL) include the analysis of minimal residual disease (MRD). To ensure comparable MRD results between different MRD-polymerase chain reaction (PCR) laboratories, standardization and quality control are essential. The European Study Group on MRD detection in ALL (ESG-MRD-ALL), consisting of 30 MRD-PCR laboratories worldwide, has developed guidelines for the interpretation of real-time quantitative PCR-based MRD data. The application of these guidelines ensures identical interpretation of MRD data between different laboratories of the same MRD-based clinical protocol. Furthermore, the ESG-MRD-ALL guidelines will facilitate the comparison of MRD data obtained in different treatment protocols, including those with new drugs.","author":[{"dropping-particle":"","family":"Velden","given":"V. H.J.","non-dropping-particle":"van der","parse-names":false,"suffix":""},{"dropping-particle":"","family":"Cazzaniga","given":"G.","non-dropping-particle":"","parse-names":false,"suffix":""},{"dropping-particle":"","family":"Schrauder","given":"A.","non-dropping-particle":"","parse-names":false,"suffix":""},{"dropping-particle":"","family":"Hancock","given":"J.","non-dropping-particle":"","parse-names":false,"suffix":""},{"dropping-particle":"","family":"Bader","given":"P.","non-dropping-particle":"","parse-names":false,"suffix":""},{"dropping-particle":"","family":"Panzer-Grumayer","given":"E. R.","non-dropping-particle":"","parse-names":false,"suffix":""},{"dropping-particle":"","family":"Flohr","given":"T.","non-dropping-particle":"","parse-names":false,"suffix":""},{"dropping-particle":"","family":"Sutton","given":"R.","non-dropping-particle":"","parse-names":false,"suffix":""},{"dropping-particle":"","family":"Cave","given":"H.","non-dropping-particle":"","parse-names":false,"suffix":""},{"dropping-particle":"","family":"Madsen","given":"H. O.","non-dropping-particle":"","parse-names":false,"suffix":""},{"dropping-particle":"","family":"Cayuela","given":"J. M.","non-dropping-particle":"","parse-names":false,"suffix":""},{"dropping-particle":"","family":"Trka","given":"J.","non-dropping-particle":"","parse-names":false,"suffix":""},{"dropping-particle":"","family":"Eckert","given":"C.","non-dropping-particle":"","parse-names":false,"suffix":""},{"dropping-particle":"","family":"Foroni","given":"L.","non-dropping-particle":"","parse-names":false,"suffix":""},{"dropping-particle":"","family":"Stadt","given":"U.","non-dropping-particle":"zur","parse-names":false,"suffix":""},{"dropping-particle":"","family":"Beldjord","given":"K.","non-dropping-particle":"","parse-names":false,"suffix":""},{"dropping-particle":"","family":"Raff","given":"T.","non-dropping-particle":"","parse-names":false,"suffix":""},{"dropping-particle":"","family":"Schoot","given":"C. E.","non-dropping-particle":"van der","parse-names":false,"suffix":""},{"dropping-particle":"","family":"Dongen","given":"J. J.M.","non-dropping-particle":"van","parse-names":false,"suffix":""}],"container-title":"Leukemia","id":"ITEM-2","issue":"4","issued":{"date-parts":[["2007"]]},"page":"604-611","publisher":"Nature Publishing Group","title":"Analysis of minimal residual disease by Ig/TCR gene rearrangements: Guidelines for interpretation of real-time quantitative PCR data","type":"article-magazine","volume":"21"},"uris":["http://www.mendeley.com/documents/?uuid=40090a70-a568-3a07-a1b9-a41869074625"]}],"mendeley":{"formattedCitation":"[51,52]","plainTextFormattedCitation":"[51,52]","previouslyFormattedCitation":"[51,52]"},"properties":{"noteIndex":0},"schema":"https://github.com/citation-style-language/schema/raw/master/csl-citation.json"}</w:instrText>
      </w:r>
      <w:r w:rsidR="00C40D21" w:rsidRPr="00767EEF">
        <w:rPr>
          <w:i/>
        </w:rPr>
        <w:fldChar w:fldCharType="separate"/>
      </w:r>
      <w:r w:rsidR="00CE7A8F" w:rsidRPr="00CE7A8F">
        <w:rPr>
          <w:noProof/>
        </w:rPr>
        <w:t>[51,52]</w:t>
      </w:r>
      <w:r w:rsidR="00C40D21" w:rsidRPr="00767EEF">
        <w:rPr>
          <w:i/>
        </w:rPr>
        <w:fldChar w:fldCharType="end"/>
      </w:r>
      <w:r w:rsidR="00C40D21" w:rsidRPr="00767EEF">
        <w:t>.</w:t>
      </w:r>
    </w:p>
    <w:p w14:paraId="387F5B63" w14:textId="77777777" w:rsidR="00216384" w:rsidRPr="00C41548" w:rsidRDefault="00216384" w:rsidP="00C41548">
      <w:pPr>
        <w:shd w:val="clear" w:color="auto" w:fill="FFFFFF"/>
        <w:spacing w:line="360" w:lineRule="auto"/>
        <w:ind w:firstLine="709"/>
        <w:contextualSpacing/>
        <w:rPr>
          <w:rStyle w:val="aff2"/>
        </w:rPr>
      </w:pPr>
      <w:r w:rsidRPr="00C41548">
        <w:rPr>
          <w:rStyle w:val="aff2"/>
        </w:rPr>
        <w:t>Уровень убедительности рекомендаций</w:t>
      </w:r>
      <w:r w:rsidRPr="00C41548" w:rsidDel="00670C55">
        <w:rPr>
          <w:rStyle w:val="aff2"/>
        </w:rPr>
        <w:t xml:space="preserve"> </w:t>
      </w:r>
      <w:r w:rsidR="003232D3" w:rsidRPr="00C41548">
        <w:rPr>
          <w:rStyle w:val="aff2"/>
        </w:rPr>
        <w:t xml:space="preserve">– </w:t>
      </w:r>
      <w:r w:rsidR="00B441F7" w:rsidRPr="00C41548">
        <w:rPr>
          <w:rStyle w:val="aff2"/>
        </w:rPr>
        <w:t>С</w:t>
      </w:r>
      <w:r w:rsidRPr="00C41548">
        <w:rPr>
          <w:rStyle w:val="aff2"/>
        </w:rPr>
        <w:t xml:space="preserve"> (уровень достоверности доказательств –</w:t>
      </w:r>
      <w:r w:rsidR="003232D3" w:rsidRPr="00C41548">
        <w:rPr>
          <w:rStyle w:val="aff2"/>
        </w:rPr>
        <w:t xml:space="preserve"> </w:t>
      </w:r>
      <w:r w:rsidR="00B441F7" w:rsidRPr="00C41548">
        <w:rPr>
          <w:rStyle w:val="aff2"/>
        </w:rPr>
        <w:t>5</w:t>
      </w:r>
      <w:r w:rsidRPr="00C41548">
        <w:rPr>
          <w:rStyle w:val="aff2"/>
        </w:rPr>
        <w:t>)</w:t>
      </w:r>
      <w:r w:rsidR="003232D3" w:rsidRPr="00C41548">
        <w:rPr>
          <w:rStyle w:val="aff2"/>
        </w:rPr>
        <w:t>.</w:t>
      </w:r>
    </w:p>
    <w:p w14:paraId="08E1BD62" w14:textId="77777777" w:rsidR="00254823" w:rsidRPr="00E834A0" w:rsidRDefault="00254823" w:rsidP="00F40DB0">
      <w:pPr>
        <w:pStyle w:val="2"/>
      </w:pPr>
      <w:bookmarkStart w:id="71" w:name="_Toc5373982"/>
      <w:bookmarkStart w:id="72" w:name="_Toc13484813"/>
      <w:bookmarkStart w:id="73" w:name="_Toc26796711"/>
      <w:bookmarkStart w:id="74" w:name="_Toc426795072"/>
      <w:r>
        <w:t>3.</w:t>
      </w:r>
      <w:r w:rsidR="00216384" w:rsidRPr="00216384">
        <w:t>4</w:t>
      </w:r>
      <w:r w:rsidR="003232D3">
        <w:t>.</w:t>
      </w:r>
      <w:r>
        <w:t xml:space="preserve"> Лечение </w:t>
      </w:r>
      <w:r w:rsidR="00BA13EC">
        <w:t>пациентов с</w:t>
      </w:r>
      <w:r w:rsidRPr="00D53B07">
        <w:t xml:space="preserve"> </w:t>
      </w:r>
      <w:r w:rsidRPr="00D53B07">
        <w:rPr>
          <w:lang w:val="en-US"/>
        </w:rPr>
        <w:t>Ph</w:t>
      </w:r>
      <w:r w:rsidR="00511DA5">
        <w:t>–</w:t>
      </w:r>
      <w:r w:rsidRPr="00D53B07">
        <w:t xml:space="preserve"> </w:t>
      </w:r>
      <w:bookmarkEnd w:id="71"/>
      <w:bookmarkEnd w:id="72"/>
      <w:r w:rsidR="00E834A0">
        <w:t>ОЛЛ</w:t>
      </w:r>
      <w:bookmarkEnd w:id="73"/>
    </w:p>
    <w:p w14:paraId="572B18F7" w14:textId="77777777" w:rsidR="00254823" w:rsidRDefault="00254823" w:rsidP="00A7331E">
      <w:pPr>
        <w:spacing w:line="360" w:lineRule="auto"/>
        <w:ind w:firstLine="709"/>
        <w:contextualSpacing/>
        <w:rPr>
          <w:b/>
        </w:rPr>
      </w:pPr>
      <w:r w:rsidRPr="00257CE3">
        <w:rPr>
          <w:b/>
        </w:rPr>
        <w:t xml:space="preserve">Выбор программы </w:t>
      </w:r>
      <w:r w:rsidR="00DA0821">
        <w:rPr>
          <w:b/>
        </w:rPr>
        <w:t>ИТ</w:t>
      </w:r>
      <w:r w:rsidRPr="00257CE3">
        <w:rPr>
          <w:b/>
        </w:rPr>
        <w:t xml:space="preserve"> у </w:t>
      </w:r>
      <w:r w:rsidR="005327B1" w:rsidRPr="00257CE3">
        <w:rPr>
          <w:b/>
        </w:rPr>
        <w:t>пациентов</w:t>
      </w:r>
      <w:r w:rsidRPr="00257CE3">
        <w:rPr>
          <w:b/>
        </w:rPr>
        <w:t xml:space="preserve"> в возрасте до 55 лет</w:t>
      </w:r>
      <w:bookmarkEnd w:id="74"/>
    </w:p>
    <w:p w14:paraId="2B6996B2" w14:textId="77777777" w:rsidR="00254823" w:rsidRPr="005327B1" w:rsidRDefault="00254823" w:rsidP="005327B1">
      <w:pPr>
        <w:spacing w:line="360" w:lineRule="auto"/>
        <w:ind w:firstLine="709"/>
        <w:contextualSpacing/>
        <w:rPr>
          <w:i/>
        </w:rPr>
      </w:pPr>
      <w:r w:rsidRPr="00222B1B">
        <w:rPr>
          <w:i/>
        </w:rPr>
        <w:t>Различные исследовательские группы применяют различные схемы терапии</w:t>
      </w:r>
      <w:r w:rsidR="005A172A">
        <w:rPr>
          <w:i/>
        </w:rPr>
        <w:t xml:space="preserve"> (п</w:t>
      </w:r>
      <w:r>
        <w:rPr>
          <w:i/>
        </w:rPr>
        <w:t xml:space="preserve">риложение </w:t>
      </w:r>
      <w:r w:rsidR="00B673E8">
        <w:rPr>
          <w:i/>
        </w:rPr>
        <w:t>А3.1</w:t>
      </w:r>
      <w:r>
        <w:rPr>
          <w:i/>
        </w:rPr>
        <w:t>)</w:t>
      </w:r>
      <w:r w:rsidRPr="00222B1B">
        <w:rPr>
          <w:i/>
        </w:rPr>
        <w:t>, единого протоко</w:t>
      </w:r>
      <w:r>
        <w:rPr>
          <w:i/>
        </w:rPr>
        <w:t>ла терапии ОЛЛ не существует. О</w:t>
      </w:r>
      <w:r w:rsidRPr="00222B1B">
        <w:rPr>
          <w:i/>
        </w:rPr>
        <w:t>бщий принцип терапии</w:t>
      </w:r>
      <w:r>
        <w:rPr>
          <w:i/>
        </w:rPr>
        <w:t xml:space="preserve"> представляет собой </w:t>
      </w:r>
      <w:r w:rsidRPr="00222B1B">
        <w:rPr>
          <w:i/>
        </w:rPr>
        <w:t>выполнение предфазы, индукции ремиссии, консолидации ремиссии, поддерживающ</w:t>
      </w:r>
      <w:r>
        <w:rPr>
          <w:i/>
        </w:rPr>
        <w:t>ей терапии</w:t>
      </w:r>
      <w:r w:rsidR="005327B1">
        <w:rPr>
          <w:i/>
        </w:rPr>
        <w:t>.</w:t>
      </w:r>
    </w:p>
    <w:p w14:paraId="0CC6F1C6" w14:textId="3A079C2A" w:rsidR="00254823" w:rsidRPr="005F0042" w:rsidRDefault="00254823" w:rsidP="00956D03">
      <w:pPr>
        <w:numPr>
          <w:ilvl w:val="0"/>
          <w:numId w:val="21"/>
        </w:numPr>
        <w:spacing w:line="360" w:lineRule="auto"/>
      </w:pPr>
      <w:r w:rsidRPr="00E91307">
        <w:rPr>
          <w:b/>
        </w:rPr>
        <w:t>Рекомендуется</w:t>
      </w:r>
      <w:r w:rsidRPr="0013685E">
        <w:t xml:space="preserve"> </w:t>
      </w:r>
      <w:r w:rsidR="005327B1" w:rsidRPr="005327B1">
        <w:t>пациентам</w:t>
      </w:r>
      <w:r w:rsidRPr="005327B1">
        <w:t xml:space="preserve"> </w:t>
      </w:r>
      <w:r>
        <w:t xml:space="preserve">с </w:t>
      </w:r>
      <w:r>
        <w:rPr>
          <w:lang w:val="en-US"/>
        </w:rPr>
        <w:t>Ph</w:t>
      </w:r>
      <w:r>
        <w:t xml:space="preserve">-негативным ОЛЛ в возрасте моложе 55 лет </w:t>
      </w:r>
      <w:r w:rsidRPr="0013685E">
        <w:t>выполн</w:t>
      </w:r>
      <w:r>
        <w:t>ять терапию по</w:t>
      </w:r>
      <w:r w:rsidRPr="0013685E">
        <w:t xml:space="preserve"> протокол</w:t>
      </w:r>
      <w:r>
        <w:t>у</w:t>
      </w:r>
      <w:r w:rsidRPr="0013685E">
        <w:t xml:space="preserve"> ОЛЛ-2009</w:t>
      </w:r>
      <w:r w:rsidR="005A172A">
        <w:t xml:space="preserve"> (см. п</w:t>
      </w:r>
      <w:r>
        <w:t xml:space="preserve">риложение </w:t>
      </w:r>
      <w:r w:rsidR="00110732">
        <w:t>А3.1</w:t>
      </w:r>
      <w:r>
        <w:t>)</w:t>
      </w:r>
      <w:r w:rsidR="003232D3">
        <w:t xml:space="preserve"> </w:t>
      </w:r>
      <w:r w:rsidR="00C40D21">
        <w:fldChar w:fldCharType="begin" w:fldLock="1"/>
      </w:r>
      <w:r w:rsidR="00403088">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[63]","plainTextFormattedCitation":"[63]","previouslyFormattedCitation":"[63]"},"properties":{"noteIndex":0},"schema":"https://github.com/citation-style-language/schema/raw/master/csl-citation.json"}</w:instrText>
      </w:r>
      <w:r w:rsidR="00C40D21">
        <w:fldChar w:fldCharType="separate"/>
      </w:r>
      <w:r w:rsidR="00403088" w:rsidRPr="00403088">
        <w:rPr>
          <w:noProof/>
        </w:rPr>
        <w:t>[63]</w:t>
      </w:r>
      <w:r w:rsidR="00C40D21">
        <w:fldChar w:fldCharType="end"/>
      </w:r>
      <w:r w:rsidR="00C40D21" w:rsidRPr="00E91307">
        <w:t>.</w:t>
      </w:r>
    </w:p>
    <w:p w14:paraId="4735FADE" w14:textId="57F69CCA" w:rsidR="00254823" w:rsidRPr="00E91307" w:rsidRDefault="00254823" w:rsidP="005327B1">
      <w:pPr>
        <w:spacing w:line="360" w:lineRule="auto"/>
        <w:ind w:firstLine="709"/>
        <w:contextualSpacing/>
      </w:pPr>
      <w:r w:rsidRPr="00E91307">
        <w:rPr>
          <w:b/>
          <w:color w:val="000000"/>
        </w:rPr>
        <w:t>Урове</w:t>
      </w:r>
      <w:r>
        <w:rPr>
          <w:b/>
          <w:color w:val="000000"/>
        </w:rPr>
        <w:t xml:space="preserve">нь убедительности рекомендаций </w:t>
      </w:r>
      <w:r w:rsidR="00C23E7E">
        <w:rPr>
          <w:b/>
          <w:color w:val="000000"/>
        </w:rPr>
        <w:t xml:space="preserve">– </w:t>
      </w:r>
      <w:r w:rsidR="009714E0">
        <w:rPr>
          <w:b/>
          <w:color w:val="000000"/>
          <w:lang w:val="en-US"/>
        </w:rPr>
        <w:t>C</w:t>
      </w:r>
      <w:r w:rsidRPr="00E91307">
        <w:rPr>
          <w:b/>
          <w:color w:val="000000"/>
        </w:rPr>
        <w:t xml:space="preserve"> (уровень </w:t>
      </w:r>
      <w:r>
        <w:rPr>
          <w:b/>
          <w:color w:val="000000"/>
        </w:rPr>
        <w:t xml:space="preserve">достоверности доказательств – </w:t>
      </w:r>
      <w:r w:rsidR="009714E0">
        <w:rPr>
          <w:b/>
          <w:color w:val="000000"/>
        </w:rPr>
        <w:t>4</w:t>
      </w:r>
      <w:r w:rsidR="005327B1">
        <w:rPr>
          <w:b/>
          <w:color w:val="000000"/>
        </w:rPr>
        <w:t>)</w:t>
      </w:r>
      <w:r w:rsidR="00C23E7E">
        <w:rPr>
          <w:b/>
          <w:color w:val="000000"/>
        </w:rPr>
        <w:t>.</w:t>
      </w:r>
    </w:p>
    <w:p w14:paraId="7CE5EA7D" w14:textId="17542A8D" w:rsidR="00254823" w:rsidRDefault="00254823" w:rsidP="00956D03">
      <w:pPr>
        <w:numPr>
          <w:ilvl w:val="0"/>
          <w:numId w:val="21"/>
        </w:numPr>
        <w:spacing w:line="360" w:lineRule="auto"/>
      </w:pPr>
      <w:r w:rsidRPr="00E91307">
        <w:rPr>
          <w:b/>
        </w:rPr>
        <w:t>Рекомендуется</w:t>
      </w:r>
      <w:r w:rsidRPr="00E91307">
        <w:t xml:space="preserve"> в качестве альтернативы для молодых </w:t>
      </w:r>
      <w:r>
        <w:t>пациентов</w:t>
      </w:r>
      <w:r w:rsidR="00A12C9B">
        <w:t xml:space="preserve"> в возрасте до 30 лет протокол р</w:t>
      </w:r>
      <w:r>
        <w:t>осси</w:t>
      </w:r>
      <w:r w:rsidRPr="00E91307">
        <w:t>йской педиатрической группы по лечению ОЛЛ – МВ-2008</w:t>
      </w:r>
      <w:r w:rsidR="005A172A">
        <w:t xml:space="preserve"> (см. п</w:t>
      </w:r>
      <w:r>
        <w:t xml:space="preserve">риложение </w:t>
      </w:r>
      <w:r w:rsidR="00110732">
        <w:t>А3.1</w:t>
      </w:r>
      <w:r>
        <w:t>)</w:t>
      </w:r>
      <w:r w:rsidR="00C40D21">
        <w:rPr>
          <w:lang w:val="en-US"/>
        </w:rPr>
        <w:t xml:space="preserve">  </w:t>
      </w:r>
      <w:r w:rsidR="00C40D21">
        <w:fldChar w:fldCharType="begin" w:fldLock="1"/>
      </w:r>
      <w:r w:rsidR="00C41548">
        <w:instrText>ADDIN CSL_CITATION {"citationItems":[{"id":"ITEM-1","itemData":{"author":[{"dropping-particle":"","family":"Пшонкин","given":"А.В.","non-dropping-particle":"","parse-names":false,"suffix":""},{"dropping-particle":"","family":"Румянцева","given":"Ю.В.","non-dropping-particle":"","parse-names":false,"suffix":""},{"dropping-particle":"","family":"Литвинов","given":"Д.В.","non-dropping-particle":"","parse-names":false,"suffix":""},{"dropping-particle":"","family":"Карелин","given":"А.Ф.","non-dropping-particle":"","parse-names":false,"suffix":""},{"dropping-particle":"","family":"Бойченко","given":"Э.Г.","non-dropping-particle":"","parse-names":false,"suffix":""},{"dropping-particle":"","family":"Лагойко","given":"С.Н.","non-dropping-particle":"","parse-names":false,"suffix":""},{"dropping-particle":"","family":"Быданов","given":"О.И.","non-dropping-particle":"","parse-names":false,"suffix":""},{"dropping-particle":"","family":"Жарикова","given":"Л.И.","non-dropping-particle":"","parse-names":false,"suffix":""},{"dropping-particle":"","family":"Алейникова","given":"О.В.","non-dropping-particle":"","parse-names":false,"suffix":""},{"dropping-particle":"","family":"Тютикова","given":"Е.С.","non-dropping-particle":"","parse-names":false,"suffix":""},{"dropping-particle":"","family":"Дигоева","given":"М.А.","non-dropping-particle":"","parse-names":false,"suffix":""},{"dropping-particle":"","family":"Аракаев","given":"О.Р.","non-dropping-particle":"","parse-names":false,"suffix":""},{"dropping-particle":"","family":"Стренева","given":"О.В.","non-dropping-particle":"","parse-names":false,"suffix":""},{"dropping-particle":"","family":"Шамардина","given":"А.В.","non-dropping-particle":"","parse-names":false,"suffix":""},{"dropping-particle":"","family":"Шарапова","given":"Г.Р.","non-dropping-particle":"","parse-names":false,"suffix":""},{"dropping-particle":"","family":"Мякова","given":"Н.В.","non-dropping-particle":"","parse-names":false,"suffix":""},{"dropping-particle":"","family":"Пономарева","given":"Н.И.","non-dropping-particle":"","parse-names":false,"suffix":""},{"dropping-particle":"","family":"Хачатрян","given":"Л.А.","non-dropping-particle":"","parse-names":false,"suffix":""},{"dropping-particle":"","family":"Кондратчик","given":"К.Л.","non-dropping-particle":"","parse-names":false,"suffix":""},{"dropping-particle":"","family":"Мансурова","given":"Е.Г.","non-dropping-particle":"","parse-names":false,"suffix":""},{"dropping-particle":"","family":"Минкина","given":"Л.М.","non-dropping-particle":"","parse-names":false,"suffix":""},{"dropping-particle":"","family":"Ольшанская","given":"Ю.В.","non-dropping-particle":"","parse-names":false,"suffix":""},{"dropping-particle":"","family":"Юдина","given":"Н.Б.","non-dropping-particle":"","parse-names":false,"suffix":""},{"dropping-particle":"","family":"Гербек","given":"И.Э.","non-dropping-particle":"","parse-names":false,"suffix":""},{"dropping-particle":"","family":"Шапочник","given":"А.П.","non-dropping-particle":"","parse-names":false,"suffix":""},{"dropping-particle":"","family":"Карачунский","given":"А.И.","non-dropping-particle":"","parse-names":false,"suffix":""}],"container-title":"Российский журнал детской гематологии и онкологии","id":"ITEM-1","issue":"1","issued":{"date-parts":[["2016"]]},"page":"35-43","title":"Лечение острого лимфобластного лейкоза у подростков и молодых взрослых: опыт Москва–Берлин.","type":"article-journal","volume":"3"},"uris":["http://www.mendeley.com/documents/?uuid=b76c2947-2dd0-463c-a2df-d73b173ec793"]}],"mendeley":{"formattedCitation":"[71]","plainTextFormattedCitation":"[71]","previouslyFormattedCitation":"[71]"},"properties":{"noteIndex":0},"schema":"https://github.com/citation-style-language/schema/raw/master/csl-citation.json"}</w:instrText>
      </w:r>
      <w:r w:rsidR="00C40D21">
        <w:fldChar w:fldCharType="separate"/>
      </w:r>
      <w:r w:rsidR="00A97B24" w:rsidRPr="00A97B24">
        <w:rPr>
          <w:noProof/>
        </w:rPr>
        <w:t>[71]</w:t>
      </w:r>
      <w:r w:rsidR="00C40D21">
        <w:fldChar w:fldCharType="end"/>
      </w:r>
      <w:r w:rsidR="00C40D21" w:rsidRPr="00E91307">
        <w:t>.</w:t>
      </w:r>
      <w:r w:rsidR="00C40D21" w:rsidRPr="00E91307">
        <w:rPr>
          <w:b/>
          <w:color w:val="000000"/>
        </w:rPr>
        <w:t xml:space="preserve"> </w:t>
      </w:r>
      <w:r w:rsidR="00C23E7E">
        <w:t xml:space="preserve"> </w:t>
      </w:r>
    </w:p>
    <w:p w14:paraId="1B61C76E" w14:textId="12F12B9B" w:rsidR="00254823" w:rsidRPr="00E91307" w:rsidRDefault="00254823" w:rsidP="005327B1">
      <w:pPr>
        <w:spacing w:line="360" w:lineRule="auto"/>
        <w:ind w:firstLine="709"/>
      </w:pPr>
      <w:r w:rsidRPr="00E91307">
        <w:rPr>
          <w:b/>
          <w:color w:val="000000"/>
        </w:rPr>
        <w:t>Урове</w:t>
      </w:r>
      <w:r>
        <w:rPr>
          <w:b/>
          <w:color w:val="000000"/>
        </w:rPr>
        <w:t xml:space="preserve">нь убедительности рекомендаций </w:t>
      </w:r>
      <w:r w:rsidR="00C23E7E">
        <w:rPr>
          <w:b/>
          <w:color w:val="000000"/>
        </w:rPr>
        <w:t xml:space="preserve">– </w:t>
      </w:r>
      <w:r w:rsidRPr="005E1583">
        <w:rPr>
          <w:b/>
          <w:color w:val="000000"/>
        </w:rPr>
        <w:t>В</w:t>
      </w:r>
      <w:r w:rsidRPr="00E91307">
        <w:rPr>
          <w:b/>
          <w:color w:val="000000"/>
        </w:rPr>
        <w:t xml:space="preserve"> (уровень </w:t>
      </w:r>
      <w:r>
        <w:rPr>
          <w:b/>
          <w:color w:val="000000"/>
        </w:rPr>
        <w:t xml:space="preserve">достоверности доказательств – </w:t>
      </w:r>
      <w:r w:rsidR="009714E0" w:rsidRPr="00C41548">
        <w:rPr>
          <w:b/>
          <w:color w:val="000000"/>
        </w:rPr>
        <w:t>3</w:t>
      </w:r>
      <w:r w:rsidR="005327B1">
        <w:rPr>
          <w:b/>
          <w:color w:val="000000"/>
        </w:rPr>
        <w:t>)</w:t>
      </w:r>
      <w:r w:rsidR="00C23E7E">
        <w:rPr>
          <w:b/>
          <w:color w:val="000000"/>
        </w:rPr>
        <w:t>.</w:t>
      </w:r>
    </w:p>
    <w:p w14:paraId="112C90EB" w14:textId="0709B465" w:rsidR="00254823" w:rsidRPr="00A76769" w:rsidRDefault="00254823" w:rsidP="00956D03">
      <w:pPr>
        <w:numPr>
          <w:ilvl w:val="0"/>
          <w:numId w:val="21"/>
        </w:numPr>
        <w:spacing w:line="360" w:lineRule="auto"/>
        <w:rPr>
          <w:b/>
          <w:color w:val="000000"/>
        </w:rPr>
      </w:pPr>
      <w:r w:rsidRPr="00E91307">
        <w:rPr>
          <w:b/>
        </w:rPr>
        <w:t>Рекомендуется</w:t>
      </w:r>
      <w:r w:rsidRPr="00E91307">
        <w:t xml:space="preserve"> в качестве альтернативы</w:t>
      </w:r>
      <w:r w:rsidR="005327B1">
        <w:t xml:space="preserve"> протоколу ОЛЛ-2009 применение </w:t>
      </w:r>
      <w:r w:rsidRPr="00E91307">
        <w:t>программ лечения немецких (</w:t>
      </w:r>
      <w:r w:rsidRPr="00E91307">
        <w:rPr>
          <w:lang w:val="en-US"/>
        </w:rPr>
        <w:t>GMALL</w:t>
      </w:r>
      <w:r w:rsidRPr="00E91307">
        <w:t>), французских (</w:t>
      </w:r>
      <w:r w:rsidRPr="00E91307">
        <w:rPr>
          <w:lang w:val="en-US"/>
        </w:rPr>
        <w:t>GRAAL</w:t>
      </w:r>
      <w:r w:rsidRPr="00E91307">
        <w:t>) и американских</w:t>
      </w:r>
      <w:r w:rsidR="00767EEF">
        <w:t xml:space="preserve"> </w:t>
      </w:r>
      <w:r w:rsidR="00767EEF" w:rsidRPr="00E91307">
        <w:t>(</w:t>
      </w:r>
      <w:r w:rsidR="00767EEF" w:rsidRPr="00E91307">
        <w:rPr>
          <w:lang w:val="en-US"/>
        </w:rPr>
        <w:t>MD</w:t>
      </w:r>
      <w:r w:rsidR="00E13058">
        <w:t xml:space="preserve"> </w:t>
      </w:r>
      <w:r w:rsidR="00767EEF" w:rsidRPr="00E91307">
        <w:rPr>
          <w:lang w:val="en-US"/>
        </w:rPr>
        <w:t>Anderson</w:t>
      </w:r>
      <w:r w:rsidR="00E13058">
        <w:t xml:space="preserve"> </w:t>
      </w:r>
      <w:r w:rsidR="00767EEF" w:rsidRPr="00E91307">
        <w:rPr>
          <w:lang w:val="en-US"/>
        </w:rPr>
        <w:t>CRC</w:t>
      </w:r>
      <w:r w:rsidR="00767EEF" w:rsidRPr="00E91307">
        <w:t xml:space="preserve">) </w:t>
      </w:r>
      <w:r w:rsidR="00274558" w:rsidRPr="00E91307">
        <w:t xml:space="preserve">исследователей </w:t>
      </w:r>
      <w:r w:rsidRPr="00E91307">
        <w:t>(программ</w:t>
      </w:r>
      <w:r w:rsidR="005A172A">
        <w:t>ы терапии приведены в п</w:t>
      </w:r>
      <w:r>
        <w:t xml:space="preserve">риложении </w:t>
      </w:r>
      <w:r w:rsidR="00110732">
        <w:t>А3.1</w:t>
      </w:r>
      <w:r w:rsidRPr="00E91307">
        <w:t>)</w:t>
      </w:r>
      <w:r w:rsidR="00C40D21" w:rsidRPr="00C41548">
        <w:t xml:space="preserve"> </w:t>
      </w:r>
      <w:r w:rsidR="00C40D21">
        <w:fldChar w:fldCharType="begin" w:fldLock="1"/>
      </w:r>
      <w:r w:rsidR="00A91416">
        <w:instrText>ADDIN CSL_CITATION {"citationItems":[{"id":"ITEM-1","itemData":{"ISSN":"1520-4391","PMID":"12446423","abstract":"This is a comprehensive overview on the most recent developments in diagnosis and treatment of acute lymphoblastic leukemia (ALL). Dr. Dieter Hoelzer and colleagues give an overview of current chemotherapy approaches, prognostic factors, risk stratification, and new treatment options such as tyrosine kinase inhibitors and monoclonal antibodies. Furthermore the role of minimal residual disease (MRD) for individual treatment decisions in prospective clinical studies in adult ALL is reviewed. Drs. Ching-Hon Pui and Mary Relling discuss late treatment sequelae in childhood ALL. The relation between the risk of second cancer and treatment schedule, pharmacogenetics, and gene expression profile studies is described. Also pathogenesis, risk factors, and management of other complications such as endocrinopathy, bone demineralization, obesity, and avascular necrosis of bone is reviewed. Dr. Fred Appelbaum addresses long-term results, late sequelae and quality of life in ALL patients after stem cell transplantation. New options for reduction of relapse risk, e.g., by intensified conditioning regimens or donor lymphocyte infusions, for reduction of mortality and new approaches such as nonmyeloablative transplantation in ALL are discussed. Drs. Jacques van Dongen and Tomasz Szczepanski demonstrate the prognostic value of MRD detection via flow cytometry or PCR analysis in childhood ALL. They discuss the relation between MRD results and type of treatment protocol, timing of the follow-up samples, and the applied technique and underline the importance of standardization and quality control. They also review MRD-based risk group definition and clinical consequences.","author":[{"dropping-particle":"","family":"Hoelzer","given":"Dieter","non-dropping-particle":"","parse-names":false,"suffix":""},{"dropping-particle":"","family":"Gökbuget","given":"Nicola","non-dropping-particle":"","parse-names":false,"suffix":""},{"dropping-particle":"","family":"Ottmann","given":"Oliver","non-dropping-particle":"","parse-names":false,"suffix":""},{"dropping-particle":"","family":"Pui","given":"Ching-Hon","non-dropping-particle":"","parse-names":false,"suffix":""},{"dropping-particle":"V","family":"Relling","given":"Mary","non-dropping-particle":"","parse-names":false,"suffix":""},{"dropping-particle":"","family":"Appelbaum","given":"Frederick R","non-dropping-particle":"","parse-names":false,"suffix":""},{"dropping-particle":"","family":"Dongen","given":"Jacques J M","non-dropping-particle":"van","parse-names":false,"suffix":""},{"dropping-particle":"","family":"Szczepański","given":"Tomasz","non-dropping-particle":"","parse-names":false,"suffix":""}],"container-title":"Hematology. American Society of Hematology. Education Program","id":"ITEM-1","issued":{"date-parts":[["2002"]]},"page":"162-92","title":"Acute lymphoblastic leukemia.","type":"article-journal"},"uris":["http://www.mendeley.com/documents/?uuid=7755ba11-36ce-3d39-adf4-d29461c6663e"]},{"id":"ITEM-2","itemData":{"DOI":"10.1200/JCO.2000.18.3.547","ISSN":"0732-183X","author":[{"dropping-particle":"","family":"Kantarjian","given":"Hagop M.","non-dropping-particle":"","parse-names":false,"suffix":""},{"dropping-particle":"","family":"O’Brien","given":"Susan","non-dropping-particle":"","parse-names":false,"suffix":""},{"dropping-particle":"","family":"Smith","given":"Terry L.","non-dropping-particle":"","parse-names":false,"suffix":""},{"dropping-particle":"","family":"Cortes","given":"Jorge","non-dropping-particle":"","parse-names":false,"suffix":""},{"dropping-particle":"","family":"Giles","given":"Francis J.","non-dropping-particle":"","parse-names":false,"suffix":""},{"dropping-particle":"","family":"Beran","given":"Miloslav","non-dropping-particle":"","parse-names":false,"suffix":""},{"dropping-particle":"","family":"Pierce","given":"Sherry","non-dropping-particle":"","parse-names":false,"suffix":""},{"dropping-particle":"","family":"Huh","given":"Yang","non-dropping-particle":"","parse-names":false,"suffix":""},{"dropping-particle":"","family":"Andreeff","given":"Michael","non-dropping-particle":"","parse-names":false,"suffix":""},{"dropping-particle":"","family":"Koller","given":"Charles","non-dropping-particle":"","parse-names":false,"suffix":""},{"dropping-particle":"","family":"Ha","given":"Chul S.","non-dropping-particle":"","parse-names":false,"suffix":""},{"dropping-particle":"","family":"Keating","given":"Michael J.","non-dropping-particle":"","parse-names":false,"suffix":""},{"dropping-particle":"","family":"Murphy","given":"Sharon","non-dropping-particle":"","parse-names":false,"suffix":""},{"dropping-particle":"","family":"Freireich","given":"Emil J.","non-dropping-particle":"","parse-names":false,"suffix":""}],"container-title":"Journal of Clinical Oncology","id":"ITEM-2","issue":"3","issued":{"date-parts":[["2000","2"]]},"page":"547-547","title":"Results of Treatment With Hyper-CVAD, a Dose-Intensive Regimen, in Adult Acute Lymphocytic Leukemia","type":"article-journal","volume":"18"},"uris":["http://www.mendeley.com/documents/?uuid=e5e9193f-af3c-3088-b467-9aa242d54f78"]},{"id":"ITEM-3","itemData":{"DOI":"10.1200/JCO.2008.18.6916","ISSN":"0732183X","abstract":"Purpose Retrospective comparisons have suggested that adolescents or teenagers with acute lymphoblastic leukemia (ALL) benefit from pediatric rather than adult chemotherapy regimens. Thus, the aim of the present phase II study was to test a pediatric-inspired treatment, including intensified doses of nonmyelotoxic drugs, such as prednisone, vincristine, or L-asparaginase, in adult patients with ALL up to the age of 60 years. Patients and Methods Between 2003 and 2005, 225 adult patients (median age, 31 years; range, 15 to 60 years) with Philadelphia chromosome-negative ALL were enrolled onto the Group for Research on Adult Acute Lymphoblastic Leukemia 2003 protocol, which included several pediatric options. Some adult options, such as allogeneic stem-cell transplantation for patients with high-risk ALL, were nevertheless retained. Results were retrospectively compared with the historical France-Belgium Group for Lymphoblastic Acute Leukemia in Adults 94 (LALA-94) trial experience in 712 patients age 15 to 55 years. Results Complete remission rate was 93.5%. At 42 months, event-free survival (EFS) and overall survival (OS) rates were 55% (95% CI, 48% to 52%) and 60% (95% CI, 53% to 66%), respectively. Age remained an important bad prognostic factor, with 45 years of age as best cutoff. In older versus younger patients, there was a higher cumulative incidence of chemotherapy-related deaths (23% v 5%, respectively; P  &lt;  .001) and deaths in first CR (22% 5%, respectively; P  &lt;  .001), whereas the incidence of relapse remained stable (30% v 32%, respectively). Complete remission rate (P = .02), EFS (P  &lt;  .001), and OS (P  &lt;  .001) compared favorably with the previous LALA- 94 experience. Conclusion These results suggest that pediatric-inspired therapy markedly improves the outcome of adult patients with ALL, at least until the age of 45 years. © 2009 by American Society of Clinical Oncology.","author":[{"dropping-particle":"","family":"Huguet","given":"Franģoise","non-dropping-particle":"","parse-names":false,"suffix":""},{"dropping-particle":"","family":"Leguay","given":"Thibaut","non-dropping-particle":"","parse-names":false,"suffix":""},{"dropping-particle":"","family":"Raffoux","given":"Emmanuel","non-dropping-particle":"","parse-names":false,"suffix":""},{"dropping-particle":"","family":"Thomas","given":"Xavier","non-dropping-particle":"","parse-names":false,"suffix":""},{"dropping-particle":"","family":"Beldjord","given":"Kheira","non-dropping-particle":"","parse-names":false,"suffix":""},{"dropping-particle":"","family":"Delabesse","given":"Eric","non-dropping-particle":"","parse-names":false,"suffix":""},{"dropping-particle":"","family":"Chevallier","given":"Patrice","non-dropping-particle":"","parse-names":false,"suffix":""},{"dropping-particle":"","family":"Buzyn","given":"Agnes","non-dropping-particle":"","parse-names":false,"suffix":""},{"dropping-particle":"","family":"Delannoy","given":"André","non-dropping-particle":"","parse-names":false,"suffix":""},{"dropping-particle":"","family":"Chalandon","given":"Yves","non-dropping-particle":"","parse-names":false,"suffix":""},{"dropping-particle":"","family":"Vernant","given":"Jean Paul","non-dropping-particle":"","parse-names":false,"suffix":""},{"dropping-particle":"","family":"Lafage-Pochitaloff","given":"Marina","non-dropping-particle":"","parse-names":false,"suffix":""},{"dropping-particle":"","family":"Chassevent","given":"Agnès","non-dropping-particle":"","parse-names":false,"suffix":""},{"dropping-particle":"","family":"Lhéritier","given":"Véronique","non-dropping-particle":"","parse-names":false,"suffix":""},{"dropping-particle":"","family":"Macintyre","given":"Elizabeth","non-dropping-particle":"","parse-names":false,"suffix":""},{"dropping-particle":"","family":"Béné","given":"Marie Christine","non-dropping-particle":"","parse-names":false,"suffix":""},{"dropping-particle":"","family":"Ifrah","given":"Norbert","non-dropping-particle":"","parse-names":false,"suffix":""},{"dropping-particle":"","family":"Dombret","given":"Hervé","non-dropping-particle":"","parse-names":false,"suffix":""}],"container-title":"Journal of Clinical Oncology","id":"ITEM-3","issue":"6","issued":{"date-parts":[["2009","2","20"]]},"page":"911-918","title":"Pediatric-inspired therapy in adults with philadelphia chromosome-negative acute lymphoblastic leukemia: The GRAALL-2003 study","type":"article-journal","volume":"27"},"uris":["http://www.mendeley.com/documents/?uuid=e37d607a-45e1-3b96-89ff-aaa1fa27423f"]},{"id":"ITEM-4","itemData":{"DOI":"10.1007/978-3-540-72304-2_13","author":[{"dropping-particle":"","family":"Gökbuget","given":"Nicola","non-dropping-particle":"","parse-names":false,"suffix":""},{"dropping-particle":"","family":"Arnold","given":"Renate","non-dropping-particle":"","parse-names":false,"suffix":""},{"dropping-particle":"","family":"Böhme","given":"Angelika","non-dropping-particle":"","parse-names":false,"suffix":""},{"dropping-particle":"","family":"Fietkau","given":"Rainer","non-dropping-particle":"","parse-names":false,"suffix":""},{"dropping-particle":"","family":"Freund","given":"Matthias","non-dropping-particle":"","parse-names":false,"suffix":""},{"dropping-particle":"","family":"Ganser","given":"Arnold","non-dropping-particle":"","parse-names":false,"suffix":""},{"dropping-particle":"","family":"Kneba","given":"Michael","non-dropping-particle":"","parse-names":false,"suffix":""},{"dropping-particle":"","family":"Lipp","given":"Thomas","non-dropping-particle":"","parse-names":false,"suffix":""},{"dropping-particle":"","family":"Ludwig","given":"Wolf-Dieter","non-dropping-particle":"","parse-names":false,"suffix":""},{"dropping-particle":"","family":"Maschmeyer","given":"Georg","non-dropping-particle":"","parse-names":false,"suffix":""},{"dropping-particle":"","family":"Messerer","given":"Dorle","non-dropping-particle":"","parse-names":false,"suffix":""},{"dropping-particle":"","family":"Rieder","given":"Harald","non-dropping-particle":"","parse-names":false,"suffix":""},{"dropping-particle":"","family":"Thiel","given":"Eckhard","non-dropping-particle":"","parse-names":false,"suffix":""},{"dropping-particle":"","family":"Hoelzer","given":"Dieter","non-dropping-particle":"","parse-names":false,"suffix":""}],"container-title":"Acute Leukemias","id":"ITEM-4","issued":{"date-parts":[["2007","11","20"]]},"page":"167-176","publisher":"Springer Berlin Heidelberg","title":"Treatment of Adult ALL According to Protocols of the German Multicenter Study Group for Adult ALL (GMALL)","type":"chapter"},"uris":["http://www.mendeley.com/documents/?uuid=041dd834-7e53-39ef-81de-3316191c9bb1"]},{"id":"ITEM-5","itemData":{"URL":"https://www.mdanderson.org/content/dam/mdanderson/documents/for-physicians/algorithms/cancer-treatment/ca-treatment-all-adult-web-algorithm.pdf","accessed":{"date-parts":[["2019","12","18"]]},"id":"ITEM-5","issued":{"date-parts":[["0"]]},"title":"(No Title)","type":"webpage"},"uris":["http://www.mendeley.com/documents/?uuid=693905a9-5b8e-36f0-a7b8-04d6e3b4779a"]}],"mendeley":{"formattedCitation":"[72–76]","plainTextFormattedCitation":"[72–76]","previouslyFormattedCitation":"[72–76]"},"properties":{"noteIndex":0},"schema":"https://github.com/citation-style-language/schema/raw/master/csl-citation.json"}</w:instrText>
      </w:r>
      <w:r w:rsidR="00C40D21">
        <w:fldChar w:fldCharType="separate"/>
      </w:r>
      <w:r w:rsidR="00A91416" w:rsidRPr="00A91416">
        <w:rPr>
          <w:noProof/>
        </w:rPr>
        <w:t>[72–76]</w:t>
      </w:r>
      <w:r w:rsidR="00C40D21">
        <w:fldChar w:fldCharType="end"/>
      </w:r>
      <w:r w:rsidR="00C40D21" w:rsidRPr="00E91307">
        <w:t>.</w:t>
      </w:r>
      <w:r w:rsidR="00C40D21" w:rsidRPr="00E91307">
        <w:rPr>
          <w:b/>
          <w:color w:val="000000"/>
        </w:rPr>
        <w:t xml:space="preserve"> </w:t>
      </w:r>
      <w:bookmarkStart w:id="75" w:name="_Toc426795073"/>
      <w:r w:rsidRPr="00E91307">
        <w:rPr>
          <w:b/>
          <w:color w:val="000000"/>
        </w:rPr>
        <w:t xml:space="preserve"> </w:t>
      </w:r>
    </w:p>
    <w:p w14:paraId="75C0458F" w14:textId="4A0C9F29" w:rsidR="00254823" w:rsidRPr="00E91307" w:rsidRDefault="00254823" w:rsidP="005327B1">
      <w:pPr>
        <w:spacing w:line="360" w:lineRule="auto"/>
        <w:ind w:firstLine="709"/>
        <w:contextualSpacing/>
      </w:pPr>
      <w:r w:rsidRPr="00C41548">
        <w:rPr>
          <w:b/>
          <w:color w:val="000000"/>
        </w:rPr>
        <w:t xml:space="preserve">Уровень убедительности рекомендаций </w:t>
      </w:r>
      <w:r w:rsidR="00C23E7E" w:rsidRPr="00C41548">
        <w:rPr>
          <w:b/>
          <w:color w:val="000000"/>
        </w:rPr>
        <w:t xml:space="preserve">– </w:t>
      </w:r>
      <w:r w:rsidR="00A91416">
        <w:rPr>
          <w:b/>
          <w:color w:val="000000"/>
          <w:lang w:val="en-US"/>
        </w:rPr>
        <w:t>C</w:t>
      </w:r>
      <w:r w:rsidR="00A91416" w:rsidRPr="00C41548">
        <w:rPr>
          <w:b/>
          <w:color w:val="000000"/>
        </w:rPr>
        <w:t xml:space="preserve"> </w:t>
      </w:r>
      <w:r w:rsidRPr="00C41548">
        <w:rPr>
          <w:b/>
          <w:color w:val="000000"/>
        </w:rPr>
        <w:t xml:space="preserve">(уровень достоверности доказательств – </w:t>
      </w:r>
      <w:r w:rsidR="00A91416" w:rsidRPr="00A91416">
        <w:rPr>
          <w:b/>
          <w:color w:val="000000"/>
        </w:rPr>
        <w:t>5</w:t>
      </w:r>
      <w:r w:rsidR="005327B1" w:rsidRPr="00A91416">
        <w:rPr>
          <w:b/>
          <w:color w:val="000000"/>
        </w:rPr>
        <w:t>)</w:t>
      </w:r>
      <w:r w:rsidR="00C23E7E" w:rsidRPr="00A91416">
        <w:rPr>
          <w:b/>
          <w:color w:val="000000"/>
        </w:rPr>
        <w:t>.</w:t>
      </w:r>
    </w:p>
    <w:p w14:paraId="6C397602" w14:textId="1CE50E3D" w:rsidR="00254823" w:rsidRPr="00C36EE0" w:rsidRDefault="00254823" w:rsidP="00956D03">
      <w:pPr>
        <w:numPr>
          <w:ilvl w:val="0"/>
          <w:numId w:val="21"/>
        </w:numPr>
        <w:spacing w:line="360" w:lineRule="auto"/>
        <w:rPr>
          <w:b/>
          <w:color w:val="000000"/>
        </w:rPr>
      </w:pPr>
      <w:r w:rsidRPr="00E91307">
        <w:rPr>
          <w:b/>
        </w:rPr>
        <w:t>Рекомендуется</w:t>
      </w:r>
      <w:r w:rsidRPr="00E91307">
        <w:t xml:space="preserve"> использовать факторы риска, определяющие стратегию терапии ОЛЛ, в зависимости от конкретного выбранного врачом протокола лечения</w:t>
      </w:r>
      <w:r w:rsidR="00677E22">
        <w:t xml:space="preserve"> (см. раздел 3.2 </w:t>
      </w:r>
      <w:r w:rsidR="00C23E7E">
        <w:t>«</w:t>
      </w:r>
      <w:r w:rsidR="00677E22">
        <w:t>Прогностические факторы эффективности лечения</w:t>
      </w:r>
      <w:r w:rsidR="00C23E7E">
        <w:t>»</w:t>
      </w:r>
      <w:r w:rsidR="00677E22">
        <w:t>)</w:t>
      </w:r>
      <w:r w:rsidR="00C40D21" w:rsidRPr="00A91416">
        <w:t xml:space="preserve"> </w:t>
      </w:r>
      <w:r w:rsidR="00A91416">
        <w:fldChar w:fldCharType="begin" w:fldLock="1"/>
      </w:r>
      <w:r w:rsidR="00A9141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A91416">
        <w:fldChar w:fldCharType="separate"/>
      </w:r>
      <w:r w:rsidR="00A91416" w:rsidRPr="00113282">
        <w:rPr>
          <w:noProof/>
        </w:rPr>
        <w:t>[1,2]</w:t>
      </w:r>
      <w:r w:rsidR="00A91416">
        <w:fldChar w:fldCharType="end"/>
      </w:r>
      <w:r w:rsidR="00A91416" w:rsidRPr="00CE2586">
        <w:rPr>
          <w:color w:val="000000"/>
        </w:rPr>
        <w:t xml:space="preserve">. </w:t>
      </w:r>
      <w:r w:rsidR="00A91416" w:rsidRPr="00224E00">
        <w:rPr>
          <w:i/>
        </w:rPr>
        <w:t xml:space="preserve"> </w:t>
      </w:r>
    </w:p>
    <w:p w14:paraId="73711CB1" w14:textId="1FF60C2D" w:rsidR="00254823" w:rsidRPr="005E1583" w:rsidRDefault="00254823" w:rsidP="005327B1">
      <w:pPr>
        <w:spacing w:line="360" w:lineRule="auto"/>
        <w:ind w:firstLine="709"/>
        <w:rPr>
          <w:i/>
        </w:rPr>
      </w:pPr>
      <w:r w:rsidRPr="00E91307">
        <w:rPr>
          <w:b/>
          <w:color w:val="000000"/>
        </w:rPr>
        <w:lastRenderedPageBreak/>
        <w:t>Урове</w:t>
      </w:r>
      <w:r>
        <w:rPr>
          <w:b/>
          <w:color w:val="000000"/>
        </w:rPr>
        <w:t xml:space="preserve">нь убедительности рекомендаций </w:t>
      </w:r>
      <w:r w:rsidR="00C23E7E">
        <w:rPr>
          <w:b/>
          <w:color w:val="000000"/>
        </w:rPr>
        <w:t xml:space="preserve">– </w:t>
      </w:r>
      <w:r w:rsidR="00EB7D04">
        <w:rPr>
          <w:b/>
          <w:color w:val="000000"/>
        </w:rPr>
        <w:t>С</w:t>
      </w:r>
      <w:r w:rsidR="00EB7D04" w:rsidRPr="00E91307">
        <w:rPr>
          <w:b/>
          <w:color w:val="000000"/>
        </w:rPr>
        <w:t xml:space="preserve"> </w:t>
      </w:r>
      <w:r w:rsidRPr="00E91307">
        <w:rPr>
          <w:b/>
          <w:color w:val="000000"/>
        </w:rPr>
        <w:t xml:space="preserve">(уровень </w:t>
      </w:r>
      <w:r>
        <w:rPr>
          <w:b/>
          <w:color w:val="000000"/>
        </w:rPr>
        <w:t xml:space="preserve">достоверности доказательств – </w:t>
      </w:r>
      <w:r w:rsidR="00A91416" w:rsidRPr="00A91416">
        <w:rPr>
          <w:b/>
          <w:color w:val="000000"/>
        </w:rPr>
        <w:t>5</w:t>
      </w:r>
      <w:r w:rsidR="005327B1">
        <w:rPr>
          <w:b/>
          <w:color w:val="000000"/>
        </w:rPr>
        <w:t>)</w:t>
      </w:r>
      <w:r w:rsidR="00C23E7E">
        <w:rPr>
          <w:b/>
          <w:color w:val="000000"/>
        </w:rPr>
        <w:t>.</w:t>
      </w:r>
    </w:p>
    <w:p w14:paraId="556696C7" w14:textId="77777777" w:rsidR="00254823" w:rsidRPr="00E91307" w:rsidRDefault="00254823" w:rsidP="005327B1">
      <w:pPr>
        <w:spacing w:line="360" w:lineRule="auto"/>
        <w:ind w:firstLine="709"/>
      </w:pPr>
      <w:r>
        <w:rPr>
          <w:b/>
          <w:color w:val="000000"/>
        </w:rPr>
        <w:t xml:space="preserve">Комментарии: </w:t>
      </w:r>
      <w:r w:rsidR="00110732" w:rsidRPr="008F6CF0">
        <w:rPr>
          <w:i/>
        </w:rPr>
        <w:t xml:space="preserve">независимо </w:t>
      </w:r>
      <w:r w:rsidR="00C23E7E">
        <w:rPr>
          <w:i/>
        </w:rPr>
        <w:t>от выбранного протокола терапии</w:t>
      </w:r>
      <w:r w:rsidRPr="008F6CF0">
        <w:rPr>
          <w:i/>
        </w:rPr>
        <w:t xml:space="preserve"> </w:t>
      </w:r>
      <w:r w:rsidR="005327B1">
        <w:rPr>
          <w:i/>
        </w:rPr>
        <w:t>пациентов с</w:t>
      </w:r>
      <w:r w:rsidRPr="008F6CF0">
        <w:rPr>
          <w:i/>
        </w:rPr>
        <w:t xml:space="preserve"> ОЛЛ с </w:t>
      </w:r>
      <w:r w:rsidRPr="008F6CF0">
        <w:rPr>
          <w:i/>
          <w:lang w:val="en-US"/>
        </w:rPr>
        <w:t>t</w:t>
      </w:r>
      <w:r w:rsidRPr="008F6CF0">
        <w:rPr>
          <w:i/>
        </w:rPr>
        <w:t xml:space="preserve">(9;22), </w:t>
      </w:r>
      <w:r w:rsidRPr="008F6CF0">
        <w:rPr>
          <w:i/>
          <w:lang w:val="en-US"/>
        </w:rPr>
        <w:t>t</w:t>
      </w:r>
      <w:r w:rsidRPr="008F6CF0">
        <w:rPr>
          <w:i/>
        </w:rPr>
        <w:t>(4;11) необходимо относить к группе очень высокого риска и у всех с самого начала рассматривать возможность выполнения алло</w:t>
      </w:r>
      <w:r w:rsidR="00274558">
        <w:rPr>
          <w:i/>
        </w:rPr>
        <w:t>-</w:t>
      </w:r>
      <w:r w:rsidR="00F33796">
        <w:rPr>
          <w:i/>
        </w:rPr>
        <w:t>ТГСК</w:t>
      </w:r>
      <w:r w:rsidRPr="008F6CF0">
        <w:rPr>
          <w:i/>
        </w:rPr>
        <w:t>.</w:t>
      </w:r>
    </w:p>
    <w:p w14:paraId="5BB34076" w14:textId="7AA0933C" w:rsidR="00254823" w:rsidRDefault="00254823" w:rsidP="00956D03">
      <w:pPr>
        <w:numPr>
          <w:ilvl w:val="0"/>
          <w:numId w:val="21"/>
        </w:numPr>
        <w:shd w:val="clear" w:color="auto" w:fill="FFFFFF"/>
        <w:spacing w:line="360" w:lineRule="auto"/>
        <w:rPr>
          <w:b/>
          <w:color w:val="000000"/>
        </w:rPr>
      </w:pPr>
      <w:r w:rsidRPr="00E91307">
        <w:rPr>
          <w:b/>
        </w:rPr>
        <w:t>Рекомендуется</w:t>
      </w:r>
      <w:r w:rsidRPr="00E91307">
        <w:t xml:space="preserve"> при грубых нарушениях </w:t>
      </w:r>
      <w:r w:rsidRPr="00C23E7E">
        <w:rPr>
          <w:b/>
        </w:rPr>
        <w:t>любого</w:t>
      </w:r>
      <w:r w:rsidRPr="00E91307">
        <w:t xml:space="preserve"> протокола переводить </w:t>
      </w:r>
      <w:r w:rsidR="00EF50E6">
        <w:rPr>
          <w:szCs w:val="24"/>
        </w:rPr>
        <w:t>пациентов</w:t>
      </w:r>
      <w:r w:rsidRPr="00E91307">
        <w:t xml:space="preserve"> в группу очень высокого риска и принимать </w:t>
      </w:r>
      <w:r w:rsidR="00444E79">
        <w:t>решение о возможности выполнения</w:t>
      </w:r>
      <w:r w:rsidRPr="00E91307">
        <w:t xml:space="preserve"> алло</w:t>
      </w:r>
      <w:r w:rsidR="00274558">
        <w:t>-</w:t>
      </w:r>
      <w:r w:rsidR="00F33796">
        <w:t>ТГСК</w:t>
      </w:r>
      <w:r w:rsidR="00677E22">
        <w:t xml:space="preserve"> (см. раздел 3.2 </w:t>
      </w:r>
      <w:r w:rsidR="00444E79">
        <w:t>«</w:t>
      </w:r>
      <w:r w:rsidR="00677E22">
        <w:t>Прогностические факторы эффективности лечения</w:t>
      </w:r>
      <w:r w:rsidR="00444E79">
        <w:t>»</w:t>
      </w:r>
      <w:r w:rsidR="00677E22">
        <w:t>)</w:t>
      </w:r>
      <w:r w:rsidR="00A91416" w:rsidRPr="00A91416">
        <w:t xml:space="preserve"> </w:t>
      </w:r>
      <w:r w:rsidR="00A91416">
        <w:fldChar w:fldCharType="begin" w:fldLock="1"/>
      </w:r>
      <w:r w:rsidR="00A9141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A91416">
        <w:fldChar w:fldCharType="separate"/>
      </w:r>
      <w:r w:rsidR="00A91416" w:rsidRPr="00113282">
        <w:rPr>
          <w:noProof/>
        </w:rPr>
        <w:t>[1,2]</w:t>
      </w:r>
      <w:r w:rsidR="00A91416">
        <w:fldChar w:fldCharType="end"/>
      </w:r>
      <w:r w:rsidR="00A91416" w:rsidRPr="00CE2586">
        <w:rPr>
          <w:color w:val="000000"/>
        </w:rPr>
        <w:t xml:space="preserve">. </w:t>
      </w:r>
      <w:bookmarkEnd w:id="75"/>
    </w:p>
    <w:p w14:paraId="06BCC57D" w14:textId="77777777" w:rsidR="00254823" w:rsidRDefault="00254823" w:rsidP="005327B1">
      <w:pPr>
        <w:shd w:val="clear" w:color="auto" w:fill="FFFFFF"/>
        <w:spacing w:line="360" w:lineRule="auto"/>
        <w:ind w:firstLine="709"/>
        <w:contextualSpacing/>
        <w:rPr>
          <w:b/>
        </w:rPr>
      </w:pPr>
      <w:r w:rsidRPr="00A91416">
        <w:rPr>
          <w:b/>
          <w:color w:val="000000"/>
        </w:rPr>
        <w:t xml:space="preserve">Уровень убедительности рекомендаций </w:t>
      </w:r>
      <w:r w:rsidR="00444E79" w:rsidRPr="00A91416">
        <w:rPr>
          <w:b/>
          <w:color w:val="000000"/>
        </w:rPr>
        <w:t xml:space="preserve">– </w:t>
      </w:r>
      <w:r w:rsidR="00C57561" w:rsidRPr="00A91416">
        <w:rPr>
          <w:b/>
          <w:color w:val="000000"/>
        </w:rPr>
        <w:t>С</w:t>
      </w:r>
      <w:r w:rsidRPr="00A91416">
        <w:rPr>
          <w:b/>
          <w:color w:val="000000"/>
        </w:rPr>
        <w:t xml:space="preserve"> (уровень достоверности доказательств – </w:t>
      </w:r>
      <w:r w:rsidR="00C57561" w:rsidRPr="00A91416">
        <w:rPr>
          <w:b/>
          <w:color w:val="000000"/>
        </w:rPr>
        <w:t>5</w:t>
      </w:r>
      <w:r w:rsidR="005327B1" w:rsidRPr="00A91416">
        <w:rPr>
          <w:b/>
          <w:color w:val="000000"/>
        </w:rPr>
        <w:t>)</w:t>
      </w:r>
      <w:r w:rsidR="00444E79" w:rsidRPr="00A91416">
        <w:rPr>
          <w:b/>
          <w:color w:val="000000"/>
        </w:rPr>
        <w:t>.</w:t>
      </w:r>
    </w:p>
    <w:p w14:paraId="12F0FEFD" w14:textId="77777777" w:rsidR="00254823" w:rsidRDefault="00254823" w:rsidP="00C0620D">
      <w:pPr>
        <w:spacing w:line="360" w:lineRule="auto"/>
        <w:contextualSpacing/>
        <w:rPr>
          <w:b/>
        </w:rPr>
      </w:pPr>
      <w:r w:rsidRPr="00C36EE0">
        <w:rPr>
          <w:b/>
        </w:rPr>
        <w:t>Пре</w:t>
      </w:r>
      <w:r>
        <w:rPr>
          <w:b/>
        </w:rPr>
        <w:t>д</w:t>
      </w:r>
      <w:r w:rsidRPr="00C36EE0">
        <w:rPr>
          <w:b/>
        </w:rPr>
        <w:t>фаза</w:t>
      </w:r>
    </w:p>
    <w:p w14:paraId="4272FAB0" w14:textId="77777777" w:rsidR="00254823" w:rsidRPr="005327B1" w:rsidRDefault="00254823" w:rsidP="00444E79">
      <w:pPr>
        <w:spacing w:line="360" w:lineRule="auto"/>
        <w:contextualSpacing/>
        <w:rPr>
          <w:b/>
          <w:i/>
        </w:rPr>
      </w:pPr>
      <w:r w:rsidRPr="005327B1">
        <w:rPr>
          <w:rFonts w:eastAsia="Arial Unicode MS"/>
          <w:i/>
          <w:color w:val="000000"/>
          <w:u w:color="000000"/>
        </w:rPr>
        <w:t>Предфазу необходимо начинать сразу после того, как все</w:t>
      </w:r>
      <w:r w:rsidRPr="005327B1">
        <w:rPr>
          <w:b/>
          <w:i/>
          <w:color w:val="000000"/>
        </w:rPr>
        <w:t xml:space="preserve"> </w:t>
      </w:r>
      <w:r w:rsidRPr="005327B1">
        <w:rPr>
          <w:rFonts w:eastAsia="Arial Unicode MS"/>
          <w:i/>
          <w:color w:val="000000"/>
          <w:u w:color="000000"/>
        </w:rPr>
        <w:t>диагностические мероприятия будут завершены</w:t>
      </w:r>
      <w:r w:rsidR="00444E79">
        <w:rPr>
          <w:rFonts w:eastAsia="Arial Unicode MS"/>
          <w:i/>
          <w:color w:val="000000"/>
          <w:u w:color="000000"/>
        </w:rPr>
        <w:t>.</w:t>
      </w:r>
    </w:p>
    <w:p w14:paraId="5008166A" w14:textId="1519B9E0" w:rsidR="00254823" w:rsidRPr="00677E22" w:rsidRDefault="00254823" w:rsidP="00956D03">
      <w:pPr>
        <w:numPr>
          <w:ilvl w:val="0"/>
          <w:numId w:val="21"/>
        </w:numPr>
        <w:spacing w:line="360" w:lineRule="auto"/>
        <w:rPr>
          <w:rFonts w:eastAsia="Arial Unicode MS"/>
          <w:color w:val="000000"/>
          <w:u w:color="000000"/>
        </w:rPr>
      </w:pPr>
      <w:r w:rsidRPr="00617969">
        <w:rPr>
          <w:b/>
          <w:color w:val="000000"/>
        </w:rPr>
        <w:t xml:space="preserve">Рекомендуется </w:t>
      </w:r>
      <w:r w:rsidRPr="00ED4813">
        <w:rPr>
          <w:color w:val="000000"/>
        </w:rPr>
        <w:t>всем пациентам с верифицированным диагнозом</w:t>
      </w:r>
      <w:r>
        <w:rPr>
          <w:b/>
          <w:color w:val="000000"/>
        </w:rPr>
        <w:t xml:space="preserve"> </w:t>
      </w:r>
      <w:r w:rsidRPr="00617969">
        <w:rPr>
          <w:rFonts w:ascii="Arial Unicode MS" w:eastAsia="Arial Unicode MS"/>
          <w:color w:val="000000"/>
          <w:u w:color="000000"/>
        </w:rPr>
        <w:t>начинать</w:t>
      </w:r>
      <w:r w:rsidRPr="00617969">
        <w:rPr>
          <w:rFonts w:ascii="Arial Unicode MS" w:eastAsia="Arial Unicode MS"/>
          <w:color w:val="000000"/>
          <w:u w:color="000000"/>
        </w:rPr>
        <w:t xml:space="preserve"> </w:t>
      </w:r>
      <w:r w:rsidRPr="00677E22">
        <w:rPr>
          <w:rFonts w:eastAsia="Arial Unicode MS"/>
          <w:color w:val="000000"/>
          <w:u w:color="000000"/>
        </w:rPr>
        <w:t>предфазу преднизолоном**</w:t>
      </w:r>
      <w:r w:rsidR="00677E22" w:rsidRPr="00677E22">
        <w:rPr>
          <w:rFonts w:eastAsia="Arial Unicode MS"/>
          <w:color w:val="000000"/>
          <w:u w:color="000000"/>
        </w:rPr>
        <w:t xml:space="preserve"> с целью циторедукции и определения</w:t>
      </w:r>
      <w:r w:rsidR="00677E22">
        <w:rPr>
          <w:rFonts w:ascii="Arial Unicode MS" w:eastAsia="Arial Unicode MS"/>
          <w:color w:val="000000"/>
          <w:u w:color="000000"/>
        </w:rPr>
        <w:t xml:space="preserve"> </w:t>
      </w:r>
      <w:r w:rsidR="00677E22" w:rsidRPr="00677E22">
        <w:rPr>
          <w:rFonts w:eastAsia="Arial Unicode MS"/>
          <w:color w:val="000000"/>
          <w:u w:color="000000"/>
        </w:rPr>
        <w:t>чувствительности к преднизолону**</w:t>
      </w:r>
      <w:r w:rsidR="00444E79">
        <w:rPr>
          <w:rFonts w:eastAsia="Arial Unicode MS"/>
          <w:color w:val="000000"/>
          <w:u w:color="000000"/>
        </w:rPr>
        <w:t xml:space="preserve"> </w:t>
      </w:r>
      <w:r w:rsidR="00C40D21" w:rsidRPr="00677E22">
        <w:rPr>
          <w:rFonts w:eastAsia="Arial Unicode MS"/>
          <w:color w:val="000000"/>
          <w:u w:color="000000"/>
        </w:rPr>
        <w:fldChar w:fldCharType="begin" w:fldLock="1"/>
      </w:r>
      <w:r w:rsidR="00A91416">
        <w:rPr>
          <w:rFonts w:eastAsia="Arial Unicode MS"/>
          <w:color w:val="000000"/>
          <w:u w:color="000000"/>
        </w:rPr>
        <w:instrText>ADDIN CSL_CITATION {"citationItems":[{"id":"ITEM-1","itemData":{"DOI":"10.1016/S1470-2045(10)70114-5.Glucocorticoid","ISBN":"1470-2045","ISSN":"1474-5488","PMID":"20947430","abstract":"Glucocorticoids (prednisone and dexamethasone) play an essential role in the treatment of acute lymphoblastic leukemia (ALL) but their optimal doses and bioequivalence have not been established. Pre-clinical studies showed that dexamethasone has a longer half-life and better central nervous system (CNS) penetration. In prospective randomized trials, dexamethasone yielded better control of CNS leukemia. At a prednisone (mg)/dexamethasone (mg) dose ratio less than 7, dexamethasone treatment (6–18 mg/m2/day) yielded event-free survival superior to that of prednisone (40–120 mg/m2/day), and high-dose dexamethasone (10–18 mg/m2/day) overcame drug resistance in T-ALL and high-risk ALL. However, dexamethasone caused more adverse effects, including infection, bone fracture, osteonecrosis, mood and behavior problems, and myopathy. In studies using a dose ratio greater than 7, the two drugs showed no difference in efficacy. Therefore, the relative efficacy of prednisone and dexamethasone is dose dependent and must be carefully weighed against toxicity. Moreover, although dexamethasone generally exhibited greater activity against ALL cells in vitro, the dose ratio of the two drugs that exerted equivalent cytotoxicity ranged widely among individual samples. Selection of the type and dosage of glucocorticoid should be based on the risk of relapse, the treatment phase, and the concomitant chemotherapeutic drugs.","author":[{"dropping-particle":"","family":"Inaba","given":"Hiroto","non-dropping-particle":"","parse-names":false,"suffix":""},{"dropping-particle":"","family":"Pui","given":"Ching-Hon","non-dropping-particle":"","parse-names":false,"suffix":""}],"container-title":"Lancet Oncol.","id":"ITEM-1","issue":"11","issued":{"date-parts":[["2012"]]},"page":"1096-1106","title":"Glucocorticoid use in acute lymphoblastic leukemia: comparison of prednisone and dexamethasone","type":"article-journal","volume":"11"},"uris":["http://www.mendeley.com/documents/?uuid=cb8e84f9-ecc4-3e15-a334-fc16500ff6df"]}],"mendeley":{"formattedCitation":"[77]","plainTextFormattedCitation":"[77]","previouslyFormattedCitation":"[77]"},"properties":{"noteIndex":0},"schema":"https://github.com/citation-style-language/schema/raw/master/csl-citation.json"}</w:instrText>
      </w:r>
      <w:r w:rsidR="00C40D21" w:rsidRPr="00677E22">
        <w:rPr>
          <w:rFonts w:eastAsia="Arial Unicode MS"/>
          <w:color w:val="000000"/>
          <w:u w:color="000000"/>
        </w:rPr>
        <w:fldChar w:fldCharType="separate"/>
      </w:r>
      <w:r w:rsidR="00A91416" w:rsidRPr="00A91416">
        <w:rPr>
          <w:rFonts w:eastAsia="Arial Unicode MS"/>
          <w:noProof/>
          <w:color w:val="000000"/>
          <w:u w:color="000000"/>
        </w:rPr>
        <w:t>[77]</w:t>
      </w:r>
      <w:r w:rsidR="00C40D21" w:rsidRPr="00677E22">
        <w:rPr>
          <w:rFonts w:eastAsia="Arial Unicode MS"/>
          <w:color w:val="000000"/>
          <w:u w:color="000000"/>
        </w:rPr>
        <w:fldChar w:fldCharType="end"/>
      </w:r>
      <w:r w:rsidR="00C40D21" w:rsidRPr="00677E22">
        <w:rPr>
          <w:rFonts w:eastAsia="Arial Unicode MS"/>
          <w:color w:val="000000"/>
          <w:u w:color="000000"/>
        </w:rPr>
        <w:t>.</w:t>
      </w:r>
      <w:r w:rsidR="00C40D21" w:rsidRPr="00444E79">
        <w:rPr>
          <w:rFonts w:eastAsia="Arial Unicode MS"/>
          <w:color w:val="000000"/>
          <w:u w:color="000000"/>
        </w:rPr>
        <w:t xml:space="preserve"> </w:t>
      </w:r>
    </w:p>
    <w:p w14:paraId="6150D099" w14:textId="7270689C" w:rsidR="00254823" w:rsidRDefault="00254823" w:rsidP="005327B1">
      <w:pPr>
        <w:spacing w:line="360" w:lineRule="auto"/>
        <w:ind w:firstLine="709"/>
        <w:contextualSpacing/>
        <w:rPr>
          <w:b/>
          <w:color w:val="000000"/>
        </w:rPr>
      </w:pPr>
      <w:r w:rsidRPr="00A91416">
        <w:rPr>
          <w:b/>
          <w:color w:val="000000"/>
        </w:rPr>
        <w:t xml:space="preserve">Уровень убедительности рекомендаций </w:t>
      </w:r>
      <w:r w:rsidR="00444E79" w:rsidRPr="00A91416">
        <w:rPr>
          <w:b/>
          <w:color w:val="000000"/>
        </w:rPr>
        <w:t xml:space="preserve">– </w:t>
      </w:r>
      <w:r w:rsidR="007E7881" w:rsidRPr="00A91416">
        <w:rPr>
          <w:b/>
          <w:color w:val="000000"/>
        </w:rPr>
        <w:t xml:space="preserve">С </w:t>
      </w:r>
      <w:r w:rsidRPr="00A91416">
        <w:rPr>
          <w:b/>
          <w:color w:val="000000"/>
        </w:rPr>
        <w:t xml:space="preserve">(уровень достоверности доказательств – </w:t>
      </w:r>
      <w:r w:rsidR="007E7881" w:rsidRPr="00A91416">
        <w:rPr>
          <w:b/>
          <w:color w:val="000000"/>
        </w:rPr>
        <w:t>5</w:t>
      </w:r>
      <w:r w:rsidR="005327B1" w:rsidRPr="00A91416">
        <w:rPr>
          <w:b/>
          <w:color w:val="000000"/>
        </w:rPr>
        <w:t>)</w:t>
      </w:r>
      <w:r w:rsidR="00444E79" w:rsidRPr="00A91416">
        <w:rPr>
          <w:b/>
          <w:color w:val="000000"/>
        </w:rPr>
        <w:t>.</w:t>
      </w:r>
    </w:p>
    <w:p w14:paraId="745F7397" w14:textId="77777777" w:rsidR="00254823" w:rsidRPr="00444E79" w:rsidRDefault="00254823" w:rsidP="00444E79">
      <w:pPr>
        <w:spacing w:line="360" w:lineRule="auto"/>
        <w:ind w:firstLine="709"/>
        <w:contextualSpacing/>
        <w:rPr>
          <w:b/>
          <w:color w:val="000000"/>
        </w:rPr>
      </w:pPr>
      <w:r>
        <w:rPr>
          <w:b/>
          <w:color w:val="000000"/>
        </w:rPr>
        <w:t xml:space="preserve">Комментарии: </w:t>
      </w:r>
      <w:r w:rsidR="009A08AF" w:rsidRPr="00E91307">
        <w:rPr>
          <w:i/>
        </w:rPr>
        <w:t xml:space="preserve">монотерапия </w:t>
      </w:r>
      <w:r w:rsidRPr="00767EEF">
        <w:rPr>
          <w:i/>
        </w:rPr>
        <w:t>глюкокортикостерои</w:t>
      </w:r>
      <w:r w:rsidR="00444E79">
        <w:rPr>
          <w:i/>
        </w:rPr>
        <w:t>дами является основой предфазы –</w:t>
      </w:r>
      <w:r w:rsidRPr="00767EEF">
        <w:rPr>
          <w:i/>
        </w:rPr>
        <w:t xml:space="preserve"> инициальной терапии ОЛЛ</w:t>
      </w:r>
      <w:r w:rsidR="00767EEF" w:rsidRPr="00767EEF">
        <w:rPr>
          <w:i/>
        </w:rPr>
        <w:t xml:space="preserve">. </w:t>
      </w:r>
      <w:r w:rsidRPr="00767EEF">
        <w:rPr>
          <w:i/>
        </w:rPr>
        <w:t>Длительность префазы составляет 7 дней</w:t>
      </w:r>
      <w:r w:rsidR="00444E79">
        <w:rPr>
          <w:i/>
        </w:rPr>
        <w:t>,</w:t>
      </w:r>
      <w:r w:rsidRPr="00767EEF">
        <w:rPr>
          <w:i/>
        </w:rPr>
        <w:t xml:space="preserve"> и непосредственно после нее следует индукционная фаза I. Предфаза позволяет стабилизировать состояние </w:t>
      </w:r>
      <w:r w:rsidR="005327B1" w:rsidRPr="00767EEF">
        <w:rPr>
          <w:i/>
        </w:rPr>
        <w:t>пациентов</w:t>
      </w:r>
      <w:r w:rsidRPr="00767EEF">
        <w:rPr>
          <w:i/>
        </w:rPr>
        <w:t>, к</w:t>
      </w:r>
      <w:r w:rsidRPr="00E91307">
        <w:rPr>
          <w:i/>
        </w:rPr>
        <w:t>оторые поступают в отделение гематологии с тяжелыми инфекционными осложнениями, метаболическими нарушениями и/или серьезными кровотечениями (антибиотиками и противогрибковыми средствами, трансфузионной терапи</w:t>
      </w:r>
      <w:r w:rsidR="00274558">
        <w:rPr>
          <w:i/>
        </w:rPr>
        <w:t>ей</w:t>
      </w:r>
      <w:r w:rsidRPr="00E91307">
        <w:rPr>
          <w:i/>
        </w:rPr>
        <w:t>, заместительной терапи</w:t>
      </w:r>
      <w:r w:rsidR="00274558">
        <w:rPr>
          <w:i/>
        </w:rPr>
        <w:t>ей,</w:t>
      </w:r>
      <w:r w:rsidRPr="00E91307">
        <w:rPr>
          <w:i/>
        </w:rPr>
        <w:t xml:space="preserve"> факторами свертывания, аллопуринолом</w:t>
      </w:r>
      <w:r w:rsidR="005327B1">
        <w:rPr>
          <w:i/>
        </w:rPr>
        <w:t>**</w:t>
      </w:r>
      <w:r w:rsidRPr="00E91307">
        <w:rPr>
          <w:i/>
        </w:rPr>
        <w:t>/разбуриказой</w:t>
      </w:r>
      <w:r w:rsidR="00F40B18">
        <w:rPr>
          <w:i/>
        </w:rPr>
        <w:t>**</w:t>
      </w:r>
      <w:r w:rsidR="00444E79">
        <w:rPr>
          <w:i/>
        </w:rPr>
        <w:t>), и начать 1-ю</w:t>
      </w:r>
      <w:r w:rsidRPr="00E91307">
        <w:rPr>
          <w:i/>
        </w:rPr>
        <w:t xml:space="preserve"> фазу индукции без задержки или с минимальными отклонениями. Во время выполнения предфазы осуществляется цитогенетическая диагностика, что позволяет выделить </w:t>
      </w:r>
      <w:r w:rsidR="005327B1">
        <w:rPr>
          <w:i/>
        </w:rPr>
        <w:t>пациентов</w:t>
      </w:r>
      <w:r w:rsidRPr="00E91307">
        <w:rPr>
          <w:i/>
        </w:rPr>
        <w:t xml:space="preserve"> с </w:t>
      </w:r>
      <w:r w:rsidRPr="00E91307">
        <w:rPr>
          <w:i/>
          <w:lang w:val="en-US"/>
        </w:rPr>
        <w:t>Ph</w:t>
      </w:r>
      <w:r w:rsidRPr="00E91307">
        <w:rPr>
          <w:i/>
        </w:rPr>
        <w:t>-позитивным ОЛЛ и без</w:t>
      </w:r>
      <w:r w:rsidR="00274558">
        <w:rPr>
          <w:i/>
        </w:rPr>
        <w:t>отлагательно</w:t>
      </w:r>
      <w:r w:rsidRPr="00E91307">
        <w:rPr>
          <w:i/>
        </w:rPr>
        <w:t xml:space="preserve"> нач</w:t>
      </w:r>
      <w:r>
        <w:rPr>
          <w:i/>
        </w:rPr>
        <w:t xml:space="preserve">ать им первую фазу индукции по </w:t>
      </w:r>
      <w:r w:rsidRPr="00E91307">
        <w:rPr>
          <w:i/>
        </w:rPr>
        <w:t xml:space="preserve">менее токсичному протоколу для </w:t>
      </w:r>
      <w:r w:rsidRPr="00E91307">
        <w:rPr>
          <w:i/>
          <w:lang w:val="en-US"/>
        </w:rPr>
        <w:t>Ph</w:t>
      </w:r>
      <w:r w:rsidRPr="00E91307">
        <w:rPr>
          <w:i/>
        </w:rPr>
        <w:t>+</w:t>
      </w:r>
      <w:r w:rsidR="00E9082E">
        <w:rPr>
          <w:i/>
        </w:rPr>
        <w:t xml:space="preserve"> </w:t>
      </w:r>
      <w:r w:rsidRPr="00E91307">
        <w:rPr>
          <w:i/>
        </w:rPr>
        <w:t xml:space="preserve">ОЛЛ. Есть небольшая доля взрослых </w:t>
      </w:r>
      <w:r w:rsidR="005327B1">
        <w:rPr>
          <w:i/>
        </w:rPr>
        <w:t>пациентов с</w:t>
      </w:r>
      <w:r w:rsidRPr="00E91307">
        <w:rPr>
          <w:i/>
        </w:rPr>
        <w:t xml:space="preserve"> ОЛЛ, у которых регистрируется очень высокая чувств</w:t>
      </w:r>
      <w:r w:rsidR="005327B1">
        <w:rPr>
          <w:i/>
        </w:rPr>
        <w:t>ительность опухолевых клет</w:t>
      </w:r>
      <w:r w:rsidR="00DA0821">
        <w:rPr>
          <w:i/>
        </w:rPr>
        <w:t>ок</w:t>
      </w:r>
      <w:r w:rsidR="005327B1">
        <w:rPr>
          <w:i/>
        </w:rPr>
        <w:t xml:space="preserve"> к п</w:t>
      </w:r>
      <w:r w:rsidRPr="00E91307">
        <w:rPr>
          <w:i/>
        </w:rPr>
        <w:t>реднизолону</w:t>
      </w:r>
      <w:r>
        <w:rPr>
          <w:i/>
        </w:rPr>
        <w:t>**</w:t>
      </w:r>
      <w:r w:rsidRPr="00E91307">
        <w:rPr>
          <w:i/>
        </w:rPr>
        <w:t>, и полная ремиссия</w:t>
      </w:r>
      <w:r w:rsidR="009B2897">
        <w:rPr>
          <w:i/>
        </w:rPr>
        <w:t xml:space="preserve"> (далее – ПР)</w:t>
      </w:r>
      <w:r w:rsidRPr="00E91307">
        <w:rPr>
          <w:i/>
        </w:rPr>
        <w:t xml:space="preserve"> может быть достигнута после 7 дней монотерапии глюкокортикоидами.</w:t>
      </w:r>
      <w:r w:rsidRPr="00E91307">
        <w:rPr>
          <w:b/>
          <w:i/>
          <w:color w:val="000000"/>
        </w:rPr>
        <w:t xml:space="preserve"> </w:t>
      </w:r>
      <w:r w:rsidRPr="00E91307">
        <w:rPr>
          <w:i/>
        </w:rPr>
        <w:t>Несмотря на то, что в ряде протоколов предфаза не является обя</w:t>
      </w:r>
      <w:r w:rsidR="00444E79">
        <w:rPr>
          <w:i/>
        </w:rPr>
        <w:t>зательным компонентом, например</w:t>
      </w:r>
      <w:r w:rsidR="00C11BDE">
        <w:rPr>
          <w:i/>
        </w:rPr>
        <w:t>,</w:t>
      </w:r>
      <w:r w:rsidRPr="00E91307">
        <w:rPr>
          <w:i/>
        </w:rPr>
        <w:t xml:space="preserve"> в программе MDAC</w:t>
      </w:r>
      <w:r w:rsidRPr="00E91307">
        <w:rPr>
          <w:i/>
          <w:lang w:val="en-US"/>
        </w:rPr>
        <w:t>R</w:t>
      </w:r>
      <w:r w:rsidR="00444E79">
        <w:rPr>
          <w:i/>
        </w:rPr>
        <w:t>C (Hyper-CVAD), р</w:t>
      </w:r>
      <w:r w:rsidRPr="00E91307">
        <w:rPr>
          <w:i/>
        </w:rPr>
        <w:t xml:space="preserve">оссийские </w:t>
      </w:r>
      <w:r w:rsidRPr="00E91307">
        <w:rPr>
          <w:i/>
        </w:rPr>
        <w:lastRenderedPageBreak/>
        <w:t xml:space="preserve">эксперты полагают, что выполнение предфазы крайне целесообразно. </w:t>
      </w:r>
    </w:p>
    <w:p w14:paraId="0CE26B48" w14:textId="77777777" w:rsidR="00254823" w:rsidRPr="00C36EE0" w:rsidRDefault="00254823" w:rsidP="00C0620D">
      <w:pPr>
        <w:spacing w:line="360" w:lineRule="auto"/>
        <w:rPr>
          <w:b/>
        </w:rPr>
      </w:pPr>
      <w:r w:rsidRPr="00C36EE0">
        <w:rPr>
          <w:b/>
        </w:rPr>
        <w:t>Индукция ремиссии</w:t>
      </w:r>
    </w:p>
    <w:p w14:paraId="653A73B5" w14:textId="4CFC3DDC" w:rsidR="00254823" w:rsidRPr="00F41CD7" w:rsidRDefault="00254823" w:rsidP="00956D03">
      <w:pPr>
        <w:numPr>
          <w:ilvl w:val="0"/>
          <w:numId w:val="21"/>
        </w:numPr>
        <w:shd w:val="clear" w:color="auto" w:fill="FFFFFF"/>
        <w:spacing w:line="360" w:lineRule="auto"/>
      </w:pPr>
      <w:r w:rsidRPr="00F41CD7">
        <w:rPr>
          <w:b/>
        </w:rPr>
        <w:t>Рекомендуется</w:t>
      </w:r>
      <w:r w:rsidRPr="00F41CD7">
        <w:t xml:space="preserve"> всем пациентам строго выполнять индукционный курс терапии согласно выбранному протоколу лечения </w:t>
      </w:r>
      <w:r w:rsidRPr="00F41CD7">
        <w:rPr>
          <w:lang w:val="en-US"/>
        </w:rPr>
        <w:t>Ph</w:t>
      </w:r>
      <w:r w:rsidRPr="00F41CD7">
        <w:t>-негативных ОЛЛ</w:t>
      </w:r>
      <w:r w:rsidR="00A97B24" w:rsidRPr="00A97B24">
        <w:t xml:space="preserve"> </w:t>
      </w:r>
      <w:r w:rsidR="00A97B24">
        <w:fldChar w:fldCharType="begin" w:fldLock="1"/>
      </w:r>
      <w:r w:rsidR="00A97B24">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A97B24">
        <w:fldChar w:fldCharType="separate"/>
      </w:r>
      <w:r w:rsidR="00A97B24" w:rsidRPr="00113282">
        <w:rPr>
          <w:noProof/>
        </w:rPr>
        <w:t>[1,2]</w:t>
      </w:r>
      <w:r w:rsidR="00A97B24">
        <w:fldChar w:fldCharType="end"/>
      </w:r>
      <w:r w:rsidR="00A97B24" w:rsidRPr="00CE2586">
        <w:rPr>
          <w:color w:val="000000"/>
        </w:rPr>
        <w:t xml:space="preserve">. </w:t>
      </w:r>
      <w:r w:rsidR="00A97B24" w:rsidRPr="00224E00">
        <w:rPr>
          <w:i/>
        </w:rPr>
        <w:t xml:space="preserve"> </w:t>
      </w:r>
    </w:p>
    <w:p w14:paraId="0E75DCB2" w14:textId="78793F06" w:rsidR="00254823" w:rsidRPr="00444E79" w:rsidRDefault="00254823" w:rsidP="005327B1">
      <w:pPr>
        <w:spacing w:line="360" w:lineRule="auto"/>
        <w:ind w:firstLine="709"/>
        <w:contextualSpacing/>
        <w:rPr>
          <w:b/>
          <w:color w:val="000000"/>
          <w:lang w:val="uk-UA"/>
        </w:rPr>
      </w:pPr>
      <w:r w:rsidRPr="00A97B24">
        <w:rPr>
          <w:b/>
          <w:color w:val="000000"/>
        </w:rPr>
        <w:t xml:space="preserve">Уровень убедительности рекомендаций </w:t>
      </w:r>
      <w:r w:rsidR="00444E79" w:rsidRPr="00A97B24">
        <w:rPr>
          <w:b/>
          <w:color w:val="000000"/>
        </w:rPr>
        <w:t>–</w:t>
      </w:r>
      <w:r w:rsidR="00444E79" w:rsidRPr="00A97B24">
        <w:rPr>
          <w:b/>
          <w:color w:val="000000"/>
          <w:lang w:val="uk-UA"/>
        </w:rPr>
        <w:t xml:space="preserve"> </w:t>
      </w:r>
      <w:r w:rsidR="00A97B24" w:rsidRPr="00A97B24">
        <w:rPr>
          <w:b/>
          <w:color w:val="000000"/>
          <w:lang w:val="en-US"/>
        </w:rPr>
        <w:t>C</w:t>
      </w:r>
      <w:r w:rsidR="00A97B24" w:rsidRPr="00A97B24">
        <w:rPr>
          <w:b/>
          <w:color w:val="000000"/>
        </w:rPr>
        <w:t xml:space="preserve"> </w:t>
      </w:r>
      <w:r w:rsidRPr="00A97B24">
        <w:rPr>
          <w:b/>
          <w:color w:val="000000"/>
        </w:rPr>
        <w:t xml:space="preserve">(уровень достоверности доказательств – </w:t>
      </w:r>
      <w:r w:rsidR="00A97B24" w:rsidRPr="00A91416">
        <w:rPr>
          <w:b/>
          <w:color w:val="000000"/>
        </w:rPr>
        <w:t>5</w:t>
      </w:r>
      <w:r w:rsidR="005327B1" w:rsidRPr="00A97B24">
        <w:rPr>
          <w:b/>
          <w:color w:val="000000"/>
        </w:rPr>
        <w:t>)</w:t>
      </w:r>
      <w:r w:rsidR="00444E79" w:rsidRPr="00A97B24">
        <w:rPr>
          <w:b/>
          <w:color w:val="000000"/>
          <w:lang w:val="uk-UA"/>
        </w:rPr>
        <w:t>.</w:t>
      </w:r>
    </w:p>
    <w:p w14:paraId="10CDE96A" w14:textId="77777777" w:rsidR="00254823" w:rsidRPr="005403B9" w:rsidRDefault="00254823" w:rsidP="000303AC">
      <w:pPr>
        <w:spacing w:line="360" w:lineRule="auto"/>
        <w:ind w:firstLine="709"/>
        <w:contextualSpacing/>
        <w:rPr>
          <w:i/>
          <w:lang w:eastAsia="zh-CN"/>
        </w:rPr>
      </w:pPr>
      <w:r w:rsidRPr="001B5C80">
        <w:rPr>
          <w:b/>
          <w:lang w:eastAsia="zh-CN"/>
        </w:rPr>
        <w:t>Комментарии:</w:t>
      </w:r>
      <w:r>
        <w:rPr>
          <w:lang w:eastAsia="zh-CN"/>
        </w:rPr>
        <w:t xml:space="preserve"> </w:t>
      </w:r>
      <w:r w:rsidRPr="00A97B24">
        <w:rPr>
          <w:bCs/>
          <w:i/>
          <w:lang w:val="en-US"/>
        </w:rPr>
        <w:t>I</w:t>
      </w:r>
      <w:r w:rsidRPr="00A97B24">
        <w:rPr>
          <w:bCs/>
          <w:i/>
        </w:rPr>
        <w:t xml:space="preserve"> фаза индукции</w:t>
      </w:r>
      <w:r w:rsidRPr="005403B9">
        <w:rPr>
          <w:i/>
        </w:rPr>
        <w:t xml:space="preserve"> является наиболее критичной, ее продолжительность составляет 4 недели (или 2 недели в протоколе Hyper-CVAD). Именно во время выполнения этого этапа </w:t>
      </w:r>
      <w:r w:rsidR="00DA0821">
        <w:rPr>
          <w:i/>
        </w:rPr>
        <w:t>ИТ</w:t>
      </w:r>
      <w:r w:rsidRPr="005403B9">
        <w:rPr>
          <w:i/>
        </w:rPr>
        <w:t xml:space="preserve"> регистрируется самое большое число осложнений</w:t>
      </w:r>
      <w:r w:rsidR="00444E79">
        <w:rPr>
          <w:i/>
        </w:rPr>
        <w:t>,</w:t>
      </w:r>
      <w:r w:rsidRPr="005403B9">
        <w:rPr>
          <w:i/>
        </w:rPr>
        <w:t xml:space="preserve"> как токсических, так и инфекционных</w:t>
      </w:r>
      <w:r w:rsidR="00A706DB">
        <w:rPr>
          <w:i/>
        </w:rPr>
        <w:t>,</w:t>
      </w:r>
      <w:r w:rsidRPr="005403B9">
        <w:rPr>
          <w:i/>
        </w:rPr>
        <w:t xml:space="preserve"> с ожидаемой частотой ранних летальных исходов приблизительно ≥5</w:t>
      </w:r>
      <w:r w:rsidR="00444E79">
        <w:rPr>
          <w:i/>
        </w:rPr>
        <w:t xml:space="preserve"> %. В р</w:t>
      </w:r>
      <w:r w:rsidRPr="005403B9">
        <w:rPr>
          <w:i/>
        </w:rPr>
        <w:t xml:space="preserve">оссийском многоцентровом </w:t>
      </w:r>
      <w:r w:rsidR="00DA0821">
        <w:rPr>
          <w:i/>
        </w:rPr>
        <w:t>КИ</w:t>
      </w:r>
      <w:r w:rsidRPr="005403B9">
        <w:rPr>
          <w:i/>
        </w:rPr>
        <w:t xml:space="preserve">, включившем информацию по 300 </w:t>
      </w:r>
      <w:r w:rsidR="00444E79">
        <w:rPr>
          <w:i/>
        </w:rPr>
        <w:t>пациентам</w:t>
      </w:r>
      <w:r w:rsidR="000303AC">
        <w:rPr>
          <w:i/>
        </w:rPr>
        <w:t xml:space="preserve"> с</w:t>
      </w:r>
      <w:r w:rsidRPr="005403B9">
        <w:rPr>
          <w:i/>
        </w:rPr>
        <w:t xml:space="preserve"> ОЛЛ в возрасте от 15 до 55 лет, показатель ранней летальности составил 9</w:t>
      </w:r>
      <w:r w:rsidR="00444E79">
        <w:rPr>
          <w:i/>
        </w:rPr>
        <w:t xml:space="preserve"> </w:t>
      </w:r>
      <w:r w:rsidRPr="005403B9">
        <w:rPr>
          <w:i/>
        </w:rPr>
        <w:t>%.</w:t>
      </w:r>
    </w:p>
    <w:p w14:paraId="468047DF" w14:textId="77777777" w:rsidR="00254823" w:rsidRPr="005403B9" w:rsidRDefault="00254823" w:rsidP="000303AC">
      <w:pPr>
        <w:shd w:val="clear" w:color="auto" w:fill="FFFFFF"/>
        <w:spacing w:line="360" w:lineRule="auto"/>
        <w:ind w:firstLine="709"/>
        <w:contextualSpacing/>
        <w:rPr>
          <w:i/>
        </w:rPr>
      </w:pPr>
      <w:r w:rsidRPr="005403B9">
        <w:rPr>
          <w:i/>
        </w:rPr>
        <w:t>В этот период необходимо выполнять весь объем сопроводительной терапии, включая мониторинг и коррекцию плазменного гемостаза, тромбоцитопении, анемии, лечение инфекционных осложнений, метаболических нарушений (сахарного диабета), психических расстройств, неврологической симптоматики, острых гепатитов, панкреатитов и т.</w:t>
      </w:r>
      <w:r w:rsidR="00D42FCD">
        <w:rPr>
          <w:i/>
          <w:lang w:val="en-US"/>
        </w:rPr>
        <w:t> </w:t>
      </w:r>
      <w:r w:rsidRPr="005403B9">
        <w:rPr>
          <w:i/>
        </w:rPr>
        <w:t>д. В случае развития крайне тяжелых осложнений и/или глубокой цитопении (лейкоцитов менее 500 кл в мкл) цито</w:t>
      </w:r>
      <w:r>
        <w:rPr>
          <w:i/>
        </w:rPr>
        <w:t>статическая терапия</w:t>
      </w:r>
      <w:r w:rsidRPr="005403B9">
        <w:rPr>
          <w:i/>
        </w:rPr>
        <w:t xml:space="preserve"> должна быть прервана (кроме преднизолона</w:t>
      </w:r>
      <w:r>
        <w:rPr>
          <w:i/>
        </w:rPr>
        <w:t>**</w:t>
      </w:r>
      <w:r w:rsidRPr="005403B9">
        <w:rPr>
          <w:i/>
        </w:rPr>
        <w:t xml:space="preserve">) и возобновлена с момента остановки при коррекции осложнений и восстановлении показателей крови. </w:t>
      </w:r>
    </w:p>
    <w:p w14:paraId="425210FA" w14:textId="77777777" w:rsidR="00254823" w:rsidRPr="005403B9" w:rsidRDefault="00254823" w:rsidP="000303AC">
      <w:pPr>
        <w:shd w:val="clear" w:color="auto" w:fill="FFFFFF"/>
        <w:spacing w:line="360" w:lineRule="auto"/>
        <w:ind w:firstLine="709"/>
        <w:contextualSpacing/>
        <w:rPr>
          <w:i/>
        </w:rPr>
      </w:pPr>
      <w:r w:rsidRPr="005403B9">
        <w:rPr>
          <w:i/>
        </w:rPr>
        <w:t>Все программы лечения включают винкристин</w:t>
      </w:r>
      <w:r w:rsidR="00457E7B">
        <w:rPr>
          <w:i/>
        </w:rPr>
        <w:t>**</w:t>
      </w:r>
      <w:r w:rsidR="00A706DB">
        <w:rPr>
          <w:i/>
        </w:rPr>
        <w:t>,</w:t>
      </w:r>
      <w:r w:rsidRPr="005403B9">
        <w:rPr>
          <w:i/>
        </w:rPr>
        <w:t xml:space="preserve"> </w:t>
      </w:r>
      <w:r>
        <w:rPr>
          <w:i/>
        </w:rPr>
        <w:t>п</w:t>
      </w:r>
      <w:r w:rsidRPr="005403B9">
        <w:rPr>
          <w:i/>
        </w:rPr>
        <w:t>реднизолон</w:t>
      </w:r>
      <w:r>
        <w:rPr>
          <w:i/>
        </w:rPr>
        <w:t>**</w:t>
      </w:r>
      <w:r w:rsidRPr="005403B9">
        <w:rPr>
          <w:i/>
        </w:rPr>
        <w:t xml:space="preserve"> и антрациклины (даунорубицин</w:t>
      </w:r>
      <w:r>
        <w:rPr>
          <w:i/>
        </w:rPr>
        <w:t>**</w:t>
      </w:r>
      <w:r w:rsidRPr="005403B9">
        <w:rPr>
          <w:i/>
        </w:rPr>
        <w:t xml:space="preserve">). </w:t>
      </w:r>
    </w:p>
    <w:p w14:paraId="61620DED" w14:textId="77777777" w:rsidR="00254823" w:rsidRPr="005403B9" w:rsidRDefault="00254823" w:rsidP="000303AC">
      <w:pPr>
        <w:shd w:val="clear" w:color="auto" w:fill="FFFFFF"/>
        <w:spacing w:line="360" w:lineRule="auto"/>
        <w:ind w:firstLine="709"/>
        <w:contextualSpacing/>
        <w:rPr>
          <w:i/>
        </w:rPr>
      </w:pPr>
      <w:r w:rsidRPr="005403B9">
        <w:rPr>
          <w:i/>
        </w:rPr>
        <w:t>Применение того или иного глюкокортикостероидного гормона (преднизолон</w:t>
      </w:r>
      <w:r>
        <w:rPr>
          <w:i/>
        </w:rPr>
        <w:t>**</w:t>
      </w:r>
      <w:r w:rsidRPr="005403B9">
        <w:rPr>
          <w:i/>
        </w:rPr>
        <w:t>, метилпреднизолон</w:t>
      </w:r>
      <w:r>
        <w:rPr>
          <w:i/>
        </w:rPr>
        <w:t>**</w:t>
      </w:r>
      <w:r w:rsidRPr="005403B9">
        <w:rPr>
          <w:i/>
        </w:rPr>
        <w:t>, дексаметазон</w:t>
      </w:r>
      <w:r>
        <w:rPr>
          <w:i/>
        </w:rPr>
        <w:t>**</w:t>
      </w:r>
      <w:r w:rsidRPr="005403B9">
        <w:rPr>
          <w:i/>
        </w:rPr>
        <w:t>) определяется выбранным протоколом лечения. Преднизолон</w:t>
      </w:r>
      <w:r>
        <w:rPr>
          <w:i/>
        </w:rPr>
        <w:t>**</w:t>
      </w:r>
      <w:r w:rsidR="000303AC">
        <w:rPr>
          <w:i/>
        </w:rPr>
        <w:t xml:space="preserve"> иногда заменяют на д</w:t>
      </w:r>
      <w:r w:rsidRPr="005403B9">
        <w:rPr>
          <w:i/>
        </w:rPr>
        <w:t>ексаметазон</w:t>
      </w:r>
      <w:r>
        <w:rPr>
          <w:i/>
        </w:rPr>
        <w:t>**</w:t>
      </w:r>
      <w:r w:rsidRPr="005403B9">
        <w:rPr>
          <w:i/>
        </w:rPr>
        <w:t xml:space="preserve"> после оценки чувствитель</w:t>
      </w:r>
      <w:r w:rsidR="000303AC">
        <w:rPr>
          <w:i/>
        </w:rPr>
        <w:t>ности к нему, поскольку д</w:t>
      </w:r>
      <w:r w:rsidRPr="005403B9">
        <w:rPr>
          <w:i/>
        </w:rPr>
        <w:t>ексаметазон</w:t>
      </w:r>
      <w:r w:rsidR="000303AC">
        <w:rPr>
          <w:i/>
        </w:rPr>
        <w:t>**</w:t>
      </w:r>
      <w:r w:rsidRPr="005403B9">
        <w:rPr>
          <w:i/>
        </w:rPr>
        <w:t xml:space="preserve"> обладает бо</w:t>
      </w:r>
      <w:r w:rsidR="00465085">
        <w:rPr>
          <w:i/>
        </w:rPr>
        <w:t xml:space="preserve">лее выраженным цитостатическим </w:t>
      </w:r>
      <w:r w:rsidR="00A12C9B">
        <w:rPr>
          <w:i/>
        </w:rPr>
        <w:t>эффектом и проникает в ЦНС. В р</w:t>
      </w:r>
      <w:r w:rsidRPr="005403B9">
        <w:rPr>
          <w:i/>
        </w:rPr>
        <w:t xml:space="preserve">оссийском протоколе </w:t>
      </w:r>
      <w:r w:rsidR="00A12C9B">
        <w:rPr>
          <w:i/>
        </w:rPr>
        <w:t>«</w:t>
      </w:r>
      <w:r w:rsidRPr="005403B9">
        <w:rPr>
          <w:i/>
        </w:rPr>
        <w:t>ОЛЛ-2009</w:t>
      </w:r>
      <w:r w:rsidR="00A12C9B">
        <w:rPr>
          <w:i/>
        </w:rPr>
        <w:t>»</w:t>
      </w:r>
      <w:r w:rsidRPr="005403B9">
        <w:rPr>
          <w:i/>
        </w:rPr>
        <w:t xml:space="preserve"> </w:t>
      </w:r>
      <w:r w:rsidR="000303AC">
        <w:rPr>
          <w:i/>
        </w:rPr>
        <w:t>п</w:t>
      </w:r>
      <w:r w:rsidRPr="005403B9">
        <w:rPr>
          <w:i/>
        </w:rPr>
        <w:t>реднизолон</w:t>
      </w:r>
      <w:r>
        <w:rPr>
          <w:i/>
        </w:rPr>
        <w:t>**</w:t>
      </w:r>
      <w:r w:rsidR="000303AC">
        <w:rPr>
          <w:i/>
        </w:rPr>
        <w:t xml:space="preserve"> заменяют на д</w:t>
      </w:r>
      <w:r w:rsidRPr="005403B9">
        <w:rPr>
          <w:i/>
        </w:rPr>
        <w:t>ексаметазон</w:t>
      </w:r>
      <w:r>
        <w:rPr>
          <w:i/>
        </w:rPr>
        <w:t>**</w:t>
      </w:r>
      <w:r w:rsidRPr="005403B9">
        <w:rPr>
          <w:i/>
        </w:rPr>
        <w:t xml:space="preserve"> при констатации инициальной нейролейкемии или на 7</w:t>
      </w:r>
      <w:r w:rsidR="005A172A">
        <w:rPr>
          <w:i/>
        </w:rPr>
        <w:t>-й</w:t>
      </w:r>
      <w:r w:rsidRPr="005403B9">
        <w:rPr>
          <w:i/>
        </w:rPr>
        <w:t xml:space="preserve"> день, если процент бластных клеток в </w:t>
      </w:r>
      <w:r w:rsidR="00F07B8A">
        <w:rPr>
          <w:i/>
        </w:rPr>
        <w:t>КМ</w:t>
      </w:r>
      <w:r w:rsidRPr="005403B9">
        <w:rPr>
          <w:i/>
        </w:rPr>
        <w:t xml:space="preserve"> после предфазы равен или превышает 25</w:t>
      </w:r>
      <w:r w:rsidR="005A172A">
        <w:rPr>
          <w:i/>
        </w:rPr>
        <w:t xml:space="preserve"> </w:t>
      </w:r>
      <w:r w:rsidRPr="005403B9">
        <w:rPr>
          <w:i/>
        </w:rPr>
        <w:t>%. Дексаметазон</w:t>
      </w:r>
      <w:r>
        <w:rPr>
          <w:i/>
        </w:rPr>
        <w:t>**</w:t>
      </w:r>
      <w:r w:rsidRPr="005403B9">
        <w:rPr>
          <w:i/>
        </w:rPr>
        <w:t xml:space="preserve"> более токсичен и требует тщательного</w:t>
      </w:r>
      <w:r w:rsidR="00F07B8A">
        <w:rPr>
          <w:i/>
        </w:rPr>
        <w:t xml:space="preserve"> мониторирования</w:t>
      </w:r>
      <w:r w:rsidRPr="005403B9">
        <w:rPr>
          <w:i/>
        </w:rPr>
        <w:t xml:space="preserve"> с целью снижения риска серьезных инфекций. Что касается антрациклинов, то оптимальным препаратом можно считать даунорубицин</w:t>
      </w:r>
      <w:r>
        <w:rPr>
          <w:i/>
        </w:rPr>
        <w:t>**</w:t>
      </w:r>
      <w:r w:rsidRPr="005403B9">
        <w:rPr>
          <w:i/>
        </w:rPr>
        <w:t xml:space="preserve">. Способ их введения может </w:t>
      </w:r>
      <w:r w:rsidR="005A172A">
        <w:rPr>
          <w:i/>
        </w:rPr>
        <w:t>отличаться (3 дня подряд, 1 раз в неделю, 2 раза через 2</w:t>
      </w:r>
      <w:r w:rsidRPr="005403B9">
        <w:rPr>
          <w:i/>
        </w:rPr>
        <w:t xml:space="preserve"> недели), но этот параметр не оказывает влияния на частоту достижения </w:t>
      </w:r>
      <w:r w:rsidR="00F07B8A">
        <w:rPr>
          <w:i/>
        </w:rPr>
        <w:t>ПР</w:t>
      </w:r>
      <w:r w:rsidRPr="005403B9">
        <w:rPr>
          <w:i/>
        </w:rPr>
        <w:t xml:space="preserve"> и их продолжительность.</w:t>
      </w:r>
    </w:p>
    <w:p w14:paraId="09BD2567" w14:textId="77777777" w:rsidR="00254823" w:rsidRPr="005403B9" w:rsidRDefault="005A172A" w:rsidP="000303AC">
      <w:pPr>
        <w:shd w:val="clear" w:color="auto" w:fill="FFFFFF"/>
        <w:spacing w:line="360" w:lineRule="auto"/>
        <w:ind w:firstLine="709"/>
        <w:contextualSpacing/>
        <w:rPr>
          <w:i/>
        </w:rPr>
      </w:pPr>
      <w:r>
        <w:rPr>
          <w:i/>
        </w:rPr>
        <w:lastRenderedPageBreak/>
        <w:t xml:space="preserve">Часто в </w:t>
      </w:r>
      <w:r>
        <w:rPr>
          <w:i/>
          <w:lang w:val="en-US"/>
        </w:rPr>
        <w:t>I</w:t>
      </w:r>
      <w:r w:rsidR="00254823" w:rsidRPr="005403B9">
        <w:rPr>
          <w:i/>
        </w:rPr>
        <w:t xml:space="preserve"> фазе индукции применяют аспарагиназу</w:t>
      </w:r>
      <w:r w:rsidR="00254823">
        <w:rPr>
          <w:i/>
        </w:rPr>
        <w:t>**</w:t>
      </w:r>
      <w:r w:rsidR="00254823" w:rsidRPr="005403B9">
        <w:rPr>
          <w:i/>
        </w:rPr>
        <w:t>, которая в дальнейшем может использоваться и на протяжении всей программы лечения ОЛЛ. Полагают, что этот препарат увеличивает продолжительность ПР (но не вероятность ее достижения). Однако ранняя отмена аспарагиназы</w:t>
      </w:r>
      <w:r w:rsidR="00254823">
        <w:rPr>
          <w:i/>
        </w:rPr>
        <w:t>**</w:t>
      </w:r>
      <w:r w:rsidR="00254823" w:rsidRPr="005403B9">
        <w:rPr>
          <w:i/>
        </w:rPr>
        <w:t xml:space="preserve"> вследствие развития токсических реакций не оказыва</w:t>
      </w:r>
      <w:r w:rsidR="00F07B8A">
        <w:rPr>
          <w:i/>
        </w:rPr>
        <w:t>ет</w:t>
      </w:r>
      <w:r w:rsidR="00254823" w:rsidRPr="005403B9">
        <w:rPr>
          <w:i/>
        </w:rPr>
        <w:t xml:space="preserve"> влияния</w:t>
      </w:r>
      <w:r w:rsidR="00F07B8A">
        <w:rPr>
          <w:i/>
        </w:rPr>
        <w:t xml:space="preserve"> на</w:t>
      </w:r>
      <w:r w:rsidR="00254823" w:rsidRPr="005403B9">
        <w:rPr>
          <w:i/>
        </w:rPr>
        <w:t xml:space="preserve"> долгосрочные результаты, в то время как нарушения коагуляционного гемостаза отмечаются часто (более чем у 60</w:t>
      </w:r>
      <w:r>
        <w:rPr>
          <w:i/>
        </w:rPr>
        <w:t xml:space="preserve"> </w:t>
      </w:r>
      <w:r w:rsidR="00254823" w:rsidRPr="005403B9">
        <w:rPr>
          <w:i/>
        </w:rPr>
        <w:t>%) и требуют мониторинга коагуляционных параметров</w:t>
      </w:r>
      <w:r w:rsidR="00F07B8A">
        <w:rPr>
          <w:i/>
        </w:rPr>
        <w:t xml:space="preserve">, а </w:t>
      </w:r>
      <w:r>
        <w:rPr>
          <w:i/>
        </w:rPr>
        <w:t>при необходимости –</w:t>
      </w:r>
      <w:r w:rsidR="00F07B8A">
        <w:rPr>
          <w:i/>
        </w:rPr>
        <w:t xml:space="preserve"> </w:t>
      </w:r>
      <w:r w:rsidR="00254823" w:rsidRPr="005403B9">
        <w:rPr>
          <w:i/>
        </w:rPr>
        <w:t>замещения антитромбина III и/или фибриногена. Пегилированная аспарагиназа</w:t>
      </w:r>
      <w:r w:rsidR="00254823">
        <w:rPr>
          <w:i/>
        </w:rPr>
        <w:t>**</w:t>
      </w:r>
      <w:r w:rsidR="00254823" w:rsidRPr="005403B9">
        <w:rPr>
          <w:i/>
        </w:rPr>
        <w:t xml:space="preserve">, обладающая более высокой активностью, может быть использована в протоколах индукции. Ее применение может быть </w:t>
      </w:r>
      <w:r>
        <w:rPr>
          <w:i/>
        </w:rPr>
        <w:t xml:space="preserve">как </w:t>
      </w:r>
      <w:r w:rsidR="00254823" w:rsidRPr="005403B9">
        <w:rPr>
          <w:i/>
        </w:rPr>
        <w:t>очень ранним (на 3</w:t>
      </w:r>
      <w:r>
        <w:rPr>
          <w:i/>
        </w:rPr>
        <w:t xml:space="preserve">-й день индукции) </w:t>
      </w:r>
      <w:r w:rsidR="00254823" w:rsidRPr="005403B9">
        <w:rPr>
          <w:i/>
        </w:rPr>
        <w:t xml:space="preserve">в российском протоколе лечения детских ОЛЛ, так и более поздним. Для взрослых </w:t>
      </w:r>
      <w:r w:rsidR="000303AC">
        <w:rPr>
          <w:i/>
        </w:rPr>
        <w:t>пациентов</w:t>
      </w:r>
      <w:r w:rsidR="000303AC" w:rsidRPr="00A47B1D">
        <w:rPr>
          <w:i/>
        </w:rPr>
        <w:t xml:space="preserve"> </w:t>
      </w:r>
      <w:r w:rsidR="00640FEA" w:rsidRPr="005403B9">
        <w:rPr>
          <w:i/>
        </w:rPr>
        <w:t>оптимальн</w:t>
      </w:r>
      <w:r w:rsidR="00640FEA">
        <w:rPr>
          <w:i/>
        </w:rPr>
        <w:t>ой</w:t>
      </w:r>
      <w:r w:rsidR="00640FEA" w:rsidRPr="005403B9">
        <w:rPr>
          <w:i/>
        </w:rPr>
        <w:t xml:space="preserve"> </w:t>
      </w:r>
      <w:r w:rsidR="00254823" w:rsidRPr="005403B9">
        <w:rPr>
          <w:i/>
        </w:rPr>
        <w:t>является доза 1 мг/м</w:t>
      </w:r>
      <w:r w:rsidR="00254823" w:rsidRPr="001F082E">
        <w:rPr>
          <w:i/>
          <w:vertAlign w:val="superscript"/>
        </w:rPr>
        <w:t>2</w:t>
      </w:r>
      <w:r>
        <w:rPr>
          <w:i/>
        </w:rPr>
        <w:t xml:space="preserve"> 1 раз в 2</w:t>
      </w:r>
      <w:r w:rsidR="00254823" w:rsidRPr="005403B9">
        <w:rPr>
          <w:i/>
        </w:rPr>
        <w:t xml:space="preserve"> недели. </w:t>
      </w:r>
    </w:p>
    <w:p w14:paraId="38508DE6" w14:textId="77777777" w:rsidR="00254823" w:rsidRPr="005403B9" w:rsidRDefault="005A172A" w:rsidP="000303AC">
      <w:pPr>
        <w:shd w:val="clear" w:color="auto" w:fill="FFFFFF"/>
        <w:spacing w:line="360" w:lineRule="auto"/>
        <w:ind w:firstLine="709"/>
        <w:contextualSpacing/>
        <w:rPr>
          <w:i/>
        </w:rPr>
      </w:pPr>
      <w:r>
        <w:rPr>
          <w:i/>
        </w:rPr>
        <w:t xml:space="preserve">В период </w:t>
      </w:r>
      <w:r>
        <w:rPr>
          <w:i/>
          <w:lang w:val="en-US"/>
        </w:rPr>
        <w:t>I</w:t>
      </w:r>
      <w:r w:rsidR="00254823" w:rsidRPr="005403B9">
        <w:rPr>
          <w:i/>
        </w:rPr>
        <w:t xml:space="preserve"> фазы </w:t>
      </w:r>
      <w:r w:rsidR="001F082E">
        <w:rPr>
          <w:i/>
        </w:rPr>
        <w:t xml:space="preserve">ИТ </w:t>
      </w:r>
      <w:r w:rsidR="00254823" w:rsidRPr="005403B9">
        <w:rPr>
          <w:i/>
        </w:rPr>
        <w:t>должно быть выполнено 5 люмбальных пункций с пр</w:t>
      </w:r>
      <w:r>
        <w:rPr>
          <w:i/>
        </w:rPr>
        <w:t>офилактическим введением трех п</w:t>
      </w:r>
      <w:r w:rsidR="00254823" w:rsidRPr="005403B9">
        <w:rPr>
          <w:i/>
        </w:rPr>
        <w:t>р</w:t>
      </w:r>
      <w:r>
        <w:rPr>
          <w:i/>
        </w:rPr>
        <w:t>е</w:t>
      </w:r>
      <w:r w:rsidR="00254823" w:rsidRPr="005403B9">
        <w:rPr>
          <w:i/>
        </w:rPr>
        <w:t>паратов (метотрексат</w:t>
      </w:r>
      <w:r w:rsidR="00254823">
        <w:rPr>
          <w:i/>
        </w:rPr>
        <w:t>**</w:t>
      </w:r>
      <w:r w:rsidR="00254823" w:rsidRPr="005403B9">
        <w:rPr>
          <w:i/>
        </w:rPr>
        <w:t>, цитарабин</w:t>
      </w:r>
      <w:r w:rsidR="00254823">
        <w:rPr>
          <w:i/>
        </w:rPr>
        <w:t>**</w:t>
      </w:r>
      <w:r w:rsidR="00254823" w:rsidRPr="005403B9">
        <w:rPr>
          <w:i/>
        </w:rPr>
        <w:t>, дексаметазон</w:t>
      </w:r>
      <w:r w:rsidR="00254823">
        <w:rPr>
          <w:i/>
        </w:rPr>
        <w:t>**</w:t>
      </w:r>
      <w:r w:rsidR="00254823" w:rsidRPr="005403B9">
        <w:rPr>
          <w:i/>
        </w:rPr>
        <w:t>)</w:t>
      </w:r>
      <w:r>
        <w:rPr>
          <w:i/>
        </w:rPr>
        <w:t>.</w:t>
      </w:r>
    </w:p>
    <w:p w14:paraId="05609437" w14:textId="77777777" w:rsidR="00254823" w:rsidRPr="005403B9" w:rsidRDefault="00254823" w:rsidP="000303AC">
      <w:pPr>
        <w:shd w:val="clear" w:color="auto" w:fill="FFFFFF"/>
        <w:spacing w:line="360" w:lineRule="auto"/>
        <w:ind w:firstLine="709"/>
        <w:contextualSpacing/>
        <w:rPr>
          <w:i/>
        </w:rPr>
      </w:pPr>
      <w:r w:rsidRPr="00A97B24">
        <w:rPr>
          <w:bCs/>
          <w:i/>
        </w:rPr>
        <w:t>II фаза индукции</w:t>
      </w:r>
      <w:r w:rsidR="005A172A">
        <w:rPr>
          <w:i/>
        </w:rPr>
        <w:t xml:space="preserve"> составляет по длительности 3–</w:t>
      </w:r>
      <w:r w:rsidRPr="005403B9">
        <w:rPr>
          <w:i/>
        </w:rPr>
        <w:t>4 недели в большинстве протоколов и предусматривает использование циклофосфамида</w:t>
      </w:r>
      <w:r>
        <w:rPr>
          <w:i/>
        </w:rPr>
        <w:t>**</w:t>
      </w:r>
      <w:r w:rsidRPr="005403B9">
        <w:rPr>
          <w:i/>
        </w:rPr>
        <w:t>, стандартных доз цитарабина</w:t>
      </w:r>
      <w:r>
        <w:rPr>
          <w:i/>
        </w:rPr>
        <w:t>**</w:t>
      </w:r>
      <w:r w:rsidRPr="005403B9">
        <w:rPr>
          <w:i/>
        </w:rPr>
        <w:t xml:space="preserve"> и меркаптопурина</w:t>
      </w:r>
      <w:r>
        <w:rPr>
          <w:i/>
        </w:rPr>
        <w:t>**</w:t>
      </w:r>
      <w:r w:rsidRPr="005403B9">
        <w:rPr>
          <w:i/>
        </w:rPr>
        <w:t xml:space="preserve">. На этом этапе также выполняют </w:t>
      </w:r>
      <w:r w:rsidR="00780B99">
        <w:rPr>
          <w:i/>
        </w:rPr>
        <w:t xml:space="preserve">спинномозговые </w:t>
      </w:r>
      <w:r w:rsidRPr="005403B9">
        <w:rPr>
          <w:i/>
        </w:rPr>
        <w:t>пункции</w:t>
      </w:r>
      <w:r w:rsidR="00780B99">
        <w:rPr>
          <w:i/>
        </w:rPr>
        <w:t xml:space="preserve">. </w:t>
      </w:r>
    </w:p>
    <w:p w14:paraId="6522A56B" w14:textId="77777777" w:rsidR="00254823" w:rsidRPr="005403B9" w:rsidRDefault="00254823" w:rsidP="000303AC">
      <w:pPr>
        <w:shd w:val="clear" w:color="auto" w:fill="FFFFFF"/>
        <w:spacing w:line="360" w:lineRule="auto"/>
        <w:ind w:firstLine="709"/>
        <w:contextualSpacing/>
        <w:rPr>
          <w:i/>
        </w:rPr>
      </w:pPr>
      <w:r w:rsidRPr="005403B9">
        <w:rPr>
          <w:i/>
        </w:rPr>
        <w:t xml:space="preserve">В протоколе </w:t>
      </w:r>
      <w:r w:rsidRPr="005403B9">
        <w:rPr>
          <w:i/>
          <w:lang w:val="en-US"/>
        </w:rPr>
        <w:t>Hy</w:t>
      </w:r>
      <w:r w:rsidRPr="005403B9">
        <w:rPr>
          <w:i/>
        </w:rPr>
        <w:t>р</w:t>
      </w:r>
      <w:r w:rsidRPr="005403B9">
        <w:rPr>
          <w:i/>
          <w:lang w:val="en-US"/>
        </w:rPr>
        <w:t>er</w:t>
      </w:r>
      <w:r w:rsidRPr="005403B9">
        <w:rPr>
          <w:i/>
        </w:rPr>
        <w:t>-</w:t>
      </w:r>
      <w:r w:rsidRPr="005403B9">
        <w:rPr>
          <w:i/>
          <w:lang w:val="en-US"/>
        </w:rPr>
        <w:t>CVAD</w:t>
      </w:r>
      <w:r w:rsidR="005A172A">
        <w:rPr>
          <w:i/>
        </w:rPr>
        <w:t xml:space="preserve"> 2-й</w:t>
      </w:r>
      <w:r w:rsidRPr="005403B9">
        <w:rPr>
          <w:i/>
        </w:rPr>
        <w:t xml:space="preserve"> этап </w:t>
      </w:r>
      <w:r w:rsidR="005A099E">
        <w:rPr>
          <w:i/>
        </w:rPr>
        <w:t>ИТ</w:t>
      </w:r>
      <w:r w:rsidRPr="005403B9">
        <w:rPr>
          <w:i/>
        </w:rPr>
        <w:t xml:space="preserve"> представляет собой выс</w:t>
      </w:r>
      <w:r w:rsidR="005A172A">
        <w:rPr>
          <w:i/>
        </w:rPr>
        <w:t>о</w:t>
      </w:r>
      <w:r w:rsidRPr="005403B9">
        <w:rPr>
          <w:i/>
        </w:rPr>
        <w:t>кодозный курс с включением цитарабина</w:t>
      </w:r>
      <w:r>
        <w:rPr>
          <w:i/>
        </w:rPr>
        <w:t>**</w:t>
      </w:r>
      <w:r w:rsidRPr="005403B9">
        <w:rPr>
          <w:i/>
        </w:rPr>
        <w:t xml:space="preserve"> и метотрексата</w:t>
      </w:r>
      <w:r>
        <w:rPr>
          <w:i/>
        </w:rPr>
        <w:t>**</w:t>
      </w:r>
      <w:r w:rsidRPr="005403B9">
        <w:rPr>
          <w:i/>
        </w:rPr>
        <w:t xml:space="preserve">. </w:t>
      </w:r>
    </w:p>
    <w:p w14:paraId="7D30F6D9" w14:textId="77777777" w:rsidR="00254823" w:rsidRDefault="00254823" w:rsidP="000303AC">
      <w:pPr>
        <w:shd w:val="clear" w:color="auto" w:fill="FFFFFF"/>
        <w:spacing w:line="360" w:lineRule="auto"/>
        <w:ind w:firstLine="709"/>
        <w:contextualSpacing/>
        <w:rPr>
          <w:i/>
        </w:rPr>
      </w:pPr>
      <w:r w:rsidRPr="005403B9">
        <w:rPr>
          <w:i/>
        </w:rPr>
        <w:t xml:space="preserve">Недостижение </w:t>
      </w:r>
      <w:r w:rsidR="00F07B8A">
        <w:rPr>
          <w:i/>
        </w:rPr>
        <w:t>ПР</w:t>
      </w:r>
      <w:r w:rsidRPr="005403B9">
        <w:rPr>
          <w:i/>
        </w:rPr>
        <w:t xml:space="preserve"> после этой фазы индукции расценивается как рефрактерность, и </w:t>
      </w:r>
      <w:r w:rsidR="000303AC">
        <w:rPr>
          <w:i/>
        </w:rPr>
        <w:t>пациенты</w:t>
      </w:r>
      <w:r w:rsidRPr="005403B9">
        <w:rPr>
          <w:i/>
        </w:rPr>
        <w:t xml:space="preserve"> переводятся на программы лечения рефрактерных форм ОЛЛ, которые существенно отличаются</w:t>
      </w:r>
      <w:r w:rsidR="00FC508A">
        <w:rPr>
          <w:i/>
        </w:rPr>
        <w:t>,</w:t>
      </w:r>
      <w:r w:rsidRPr="005403B9">
        <w:rPr>
          <w:i/>
        </w:rPr>
        <w:t xml:space="preserve"> в зависимости от иммунофенотипического варианта.</w:t>
      </w:r>
      <w:bookmarkStart w:id="76" w:name="_Toc426795075"/>
      <w:r>
        <w:rPr>
          <w:i/>
        </w:rPr>
        <w:t xml:space="preserve"> Протоколы </w:t>
      </w:r>
      <w:r w:rsidR="00640FEA">
        <w:rPr>
          <w:i/>
        </w:rPr>
        <w:t xml:space="preserve">ХТ </w:t>
      </w:r>
      <w:r>
        <w:rPr>
          <w:i/>
        </w:rPr>
        <w:t>при</w:t>
      </w:r>
      <w:r w:rsidR="00465085">
        <w:rPr>
          <w:i/>
        </w:rPr>
        <w:t>ведены в п</w:t>
      </w:r>
      <w:r>
        <w:rPr>
          <w:i/>
        </w:rPr>
        <w:t xml:space="preserve">риложении </w:t>
      </w:r>
      <w:bookmarkStart w:id="77" w:name="_Toc464042693"/>
      <w:bookmarkStart w:id="78" w:name="_Toc465073989"/>
      <w:bookmarkStart w:id="79" w:name="_Toc505347347"/>
      <w:bookmarkEnd w:id="76"/>
      <w:r w:rsidR="001F082E">
        <w:rPr>
          <w:i/>
        </w:rPr>
        <w:t>А3.1</w:t>
      </w:r>
      <w:r w:rsidR="005A172A">
        <w:rPr>
          <w:i/>
        </w:rPr>
        <w:t>.</w:t>
      </w:r>
    </w:p>
    <w:p w14:paraId="5A7AE222" w14:textId="2315A6B9" w:rsidR="00B47998" w:rsidRDefault="00B47998" w:rsidP="00B47998">
      <w:pPr>
        <w:numPr>
          <w:ilvl w:val="0"/>
          <w:numId w:val="21"/>
        </w:numPr>
        <w:spacing w:line="360" w:lineRule="auto"/>
        <w:contextualSpacing/>
        <w:rPr>
          <w:lang w:eastAsia="zh-CN"/>
        </w:rPr>
      </w:pPr>
      <w:r w:rsidRPr="001B5C80">
        <w:rPr>
          <w:b/>
          <w:lang w:eastAsia="zh-CN"/>
        </w:rPr>
        <w:t>Рекомендуется</w:t>
      </w:r>
      <w:r>
        <w:rPr>
          <w:lang w:eastAsia="zh-CN"/>
        </w:rPr>
        <w:t xml:space="preserve"> всем пациенам с 15-го дня от начала лечения на все время ХТ выполнять профилактику пневмоцистной пневмонии </w:t>
      </w:r>
      <w:r w:rsidR="00EA5960" w:rsidRPr="00A91416">
        <w:rPr>
          <w:lang w:eastAsia="zh-CN"/>
        </w:rPr>
        <w:t>#</w:t>
      </w:r>
      <w:r>
        <w:rPr>
          <w:lang w:eastAsia="zh-CN"/>
        </w:rPr>
        <w:t>ко-тримоксазолом</w:t>
      </w:r>
      <w:r w:rsidR="00A97B24" w:rsidRPr="00A91416">
        <w:rPr>
          <w:lang w:eastAsia="zh-CN"/>
        </w:rPr>
        <w:t xml:space="preserve"> [</w:t>
      </w:r>
      <w:r w:rsidR="00A97B24">
        <w:rPr>
          <w:lang w:eastAsia="zh-CN"/>
        </w:rPr>
        <w:t>сульфаметоксазол+Триметоприм</w:t>
      </w:r>
      <w:r w:rsidR="00A97B24" w:rsidRPr="00A91416">
        <w:rPr>
          <w:lang w:eastAsia="zh-CN"/>
        </w:rPr>
        <w:t>]**</w:t>
      </w:r>
      <w:r>
        <w:rPr>
          <w:lang w:eastAsia="zh-CN"/>
        </w:rPr>
        <w:t xml:space="preserve"> (480 мг 1 раз в день ежедневно)</w:t>
      </w:r>
      <w:r w:rsidR="00A91416" w:rsidRPr="00A91416">
        <w:rPr>
          <w:lang w:eastAsia="zh-CN"/>
        </w:rPr>
        <w:t xml:space="preserve"> </w:t>
      </w:r>
      <w:r w:rsidR="00A91416">
        <w:fldChar w:fldCharType="begin" w:fldLock="1"/>
      </w:r>
      <w:r w:rsidR="00A9141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A91416">
        <w:fldChar w:fldCharType="separate"/>
      </w:r>
      <w:r w:rsidR="00A91416" w:rsidRPr="00113282">
        <w:rPr>
          <w:noProof/>
        </w:rPr>
        <w:t>[1,2]</w:t>
      </w:r>
      <w:r w:rsidR="00A91416">
        <w:fldChar w:fldCharType="end"/>
      </w:r>
      <w:r w:rsidR="00A91416" w:rsidRPr="00CE2586">
        <w:rPr>
          <w:color w:val="000000"/>
        </w:rPr>
        <w:t xml:space="preserve">. </w:t>
      </w:r>
      <w:r w:rsidR="00A91416" w:rsidRPr="00224E00">
        <w:rPr>
          <w:i/>
        </w:rPr>
        <w:t xml:space="preserve"> </w:t>
      </w:r>
      <w:r>
        <w:rPr>
          <w:lang w:eastAsia="zh-CN"/>
        </w:rPr>
        <w:t xml:space="preserve"> </w:t>
      </w:r>
    </w:p>
    <w:p w14:paraId="37422392" w14:textId="5678A8DE" w:rsidR="00B47998" w:rsidRPr="00F41CD7" w:rsidRDefault="00B47998" w:rsidP="00B47998">
      <w:pPr>
        <w:spacing w:line="360" w:lineRule="auto"/>
        <w:ind w:firstLine="709"/>
        <w:contextualSpacing/>
        <w:rPr>
          <w:b/>
          <w:color w:val="000000"/>
        </w:rPr>
      </w:pPr>
      <w:r w:rsidRPr="00A91416">
        <w:rPr>
          <w:b/>
          <w:color w:val="000000"/>
        </w:rPr>
        <w:t xml:space="preserve">Уровень убедительности рекомендаций – </w:t>
      </w:r>
      <w:r w:rsidR="00A91416">
        <w:rPr>
          <w:b/>
          <w:color w:val="000000"/>
          <w:lang w:val="en-US"/>
        </w:rPr>
        <w:t>C</w:t>
      </w:r>
      <w:r w:rsidRPr="00A91416">
        <w:rPr>
          <w:b/>
          <w:color w:val="000000"/>
        </w:rPr>
        <w:t xml:space="preserve"> (уровень достоверности доказательств – </w:t>
      </w:r>
      <w:r w:rsidR="00A91416" w:rsidRPr="00A91416">
        <w:rPr>
          <w:b/>
          <w:color w:val="000000"/>
        </w:rPr>
        <w:t>5</w:t>
      </w:r>
      <w:r w:rsidRPr="00A91416">
        <w:rPr>
          <w:b/>
          <w:color w:val="000000"/>
        </w:rPr>
        <w:t>).</w:t>
      </w:r>
    </w:p>
    <w:p w14:paraId="6F105A3B" w14:textId="77777777" w:rsidR="00254823" w:rsidRDefault="00254823" w:rsidP="00C0620D">
      <w:pPr>
        <w:spacing w:line="360" w:lineRule="auto"/>
        <w:ind w:firstLine="709"/>
        <w:contextualSpacing/>
        <w:rPr>
          <w:b/>
        </w:rPr>
      </w:pPr>
      <w:r w:rsidRPr="00C36EE0">
        <w:rPr>
          <w:b/>
        </w:rPr>
        <w:t>Консолидация</w:t>
      </w:r>
      <w:bookmarkStart w:id="80" w:name="_Toc465073990"/>
      <w:bookmarkStart w:id="81" w:name="_Toc505347348"/>
      <w:bookmarkStart w:id="82" w:name="_Toc464042694"/>
      <w:bookmarkEnd w:id="77"/>
      <w:bookmarkEnd w:id="78"/>
      <w:bookmarkEnd w:id="79"/>
    </w:p>
    <w:p w14:paraId="61627FE5" w14:textId="77777777" w:rsidR="00B47998" w:rsidRPr="00EB4B65" w:rsidRDefault="00B47998" w:rsidP="00EB4B65">
      <w:pPr>
        <w:numPr>
          <w:ilvl w:val="0"/>
          <w:numId w:val="21"/>
        </w:numPr>
        <w:spacing w:line="360" w:lineRule="auto"/>
        <w:contextualSpacing/>
        <w:rPr>
          <w:bCs/>
          <w:lang w:eastAsia="zh-CN"/>
        </w:rPr>
      </w:pPr>
      <w:r w:rsidRPr="00EB4B65">
        <w:rPr>
          <w:b/>
          <w:lang w:eastAsia="zh-CN"/>
        </w:rPr>
        <w:t xml:space="preserve">Рекомендуется </w:t>
      </w:r>
      <w:r w:rsidRPr="00EB4B65">
        <w:rPr>
          <w:bCs/>
          <w:lang w:eastAsia="zh-CN"/>
        </w:rPr>
        <w:t>всем пациентам</w:t>
      </w:r>
      <w:r>
        <w:rPr>
          <w:bCs/>
          <w:lang w:eastAsia="zh-CN"/>
        </w:rPr>
        <w:t xml:space="preserve">, достигшим ПР после завершения индукционного этапа, </w:t>
      </w:r>
      <w:r w:rsidRPr="00EB4B65">
        <w:rPr>
          <w:bCs/>
          <w:lang w:eastAsia="zh-CN"/>
        </w:rPr>
        <w:t>выполн</w:t>
      </w:r>
      <w:r>
        <w:rPr>
          <w:bCs/>
          <w:lang w:eastAsia="zh-CN"/>
        </w:rPr>
        <w:t>и</w:t>
      </w:r>
      <w:r w:rsidRPr="00EB4B65">
        <w:rPr>
          <w:bCs/>
          <w:lang w:eastAsia="zh-CN"/>
        </w:rPr>
        <w:t>ть</w:t>
      </w:r>
      <w:r>
        <w:rPr>
          <w:bCs/>
          <w:lang w:eastAsia="zh-CN"/>
        </w:rPr>
        <w:t xml:space="preserve"> этап консолидирующего лечения строго по тому же протоколу, по которому проводилась индукция </w:t>
      </w:r>
      <w:r>
        <w:fldChar w:fldCharType="begin" w:fldLock="1"/>
      </w:r>
      <w: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fldChar w:fldCharType="separate"/>
      </w:r>
      <w:r w:rsidRPr="00B30EAF">
        <w:rPr>
          <w:noProof/>
        </w:rPr>
        <w:t>[1,2,4,5]</w:t>
      </w:r>
      <w:r>
        <w:fldChar w:fldCharType="end"/>
      </w:r>
      <w:r w:rsidRPr="00EB4B65">
        <w:rPr>
          <w:bCs/>
          <w:lang w:eastAsia="zh-CN"/>
        </w:rPr>
        <w:t xml:space="preserve">. </w:t>
      </w:r>
    </w:p>
    <w:p w14:paraId="1AD154C7" w14:textId="77777777" w:rsidR="00B47998" w:rsidRPr="00EB4B65" w:rsidRDefault="00B47998" w:rsidP="00EB4B65">
      <w:pPr>
        <w:spacing w:line="360" w:lineRule="auto"/>
        <w:ind w:firstLine="709"/>
        <w:contextualSpacing/>
        <w:rPr>
          <w:b/>
          <w:color w:val="000000"/>
        </w:rPr>
      </w:pPr>
      <w:r w:rsidRPr="00EB4B65">
        <w:rPr>
          <w:b/>
          <w:color w:val="000000"/>
        </w:rPr>
        <w:t xml:space="preserve">Уровень убедительности рекомендаций – </w:t>
      </w:r>
      <w:r>
        <w:rPr>
          <w:b/>
          <w:color w:val="000000"/>
        </w:rPr>
        <w:t>С</w:t>
      </w:r>
      <w:r w:rsidRPr="00EB4B65">
        <w:rPr>
          <w:b/>
          <w:color w:val="000000"/>
        </w:rPr>
        <w:t xml:space="preserve"> (уровень достоверности </w:t>
      </w:r>
      <w:r w:rsidRPr="00EB4B65">
        <w:rPr>
          <w:b/>
          <w:color w:val="000000"/>
        </w:rPr>
        <w:lastRenderedPageBreak/>
        <w:t xml:space="preserve">доказательств – </w:t>
      </w:r>
      <w:r>
        <w:rPr>
          <w:b/>
          <w:color w:val="000000"/>
        </w:rPr>
        <w:t>5</w:t>
      </w:r>
      <w:r w:rsidRPr="00EB4B65">
        <w:rPr>
          <w:b/>
          <w:color w:val="000000"/>
        </w:rPr>
        <w:t>).</w:t>
      </w:r>
    </w:p>
    <w:p w14:paraId="6BAE0EF0" w14:textId="16CE7E55" w:rsidR="00254823" w:rsidRPr="00C36EE0" w:rsidRDefault="00B47998" w:rsidP="00254823">
      <w:pPr>
        <w:shd w:val="clear" w:color="auto" w:fill="FFFFFF"/>
        <w:spacing w:line="360" w:lineRule="auto"/>
        <w:ind w:firstLine="709"/>
        <w:contextualSpacing/>
        <w:rPr>
          <w:i/>
          <w:color w:val="C00000"/>
        </w:rPr>
      </w:pPr>
      <w:r w:rsidRPr="001B5C80">
        <w:rPr>
          <w:b/>
          <w:lang w:eastAsia="zh-CN"/>
        </w:rPr>
        <w:t>Комментарии:</w:t>
      </w:r>
      <w:r>
        <w:rPr>
          <w:b/>
          <w:lang w:eastAsia="zh-CN"/>
        </w:rPr>
        <w:t xml:space="preserve"> </w:t>
      </w:r>
      <w:bookmarkEnd w:id="80"/>
      <w:bookmarkEnd w:id="81"/>
      <w:bookmarkEnd w:id="82"/>
      <w:r w:rsidRPr="00C36EE0">
        <w:rPr>
          <w:i/>
        </w:rPr>
        <w:t>терапия</w:t>
      </w:r>
      <w:r w:rsidR="00254823" w:rsidRPr="00C36EE0">
        <w:rPr>
          <w:i/>
        </w:rPr>
        <w:t xml:space="preserve">, которую проводят после достижения </w:t>
      </w:r>
      <w:r w:rsidR="00F07B8A">
        <w:rPr>
          <w:i/>
        </w:rPr>
        <w:t>ПР</w:t>
      </w:r>
      <w:r w:rsidR="00254823" w:rsidRPr="00C36EE0">
        <w:rPr>
          <w:i/>
        </w:rPr>
        <w:t xml:space="preserve"> – консолидация</w:t>
      </w:r>
      <w:r w:rsidR="007B7A83">
        <w:rPr>
          <w:i/>
        </w:rPr>
        <w:t>,</w:t>
      </w:r>
      <w:r w:rsidR="00640FEA" w:rsidRPr="00C36EE0">
        <w:rPr>
          <w:i/>
        </w:rPr>
        <w:t xml:space="preserve"> </w:t>
      </w:r>
      <w:r w:rsidR="00254823" w:rsidRPr="00C36EE0">
        <w:rPr>
          <w:i/>
        </w:rPr>
        <w:t>в разных протоколах лечения существенно отличается по своей интенсивности. Большинство европейских исследовательских групп п</w:t>
      </w:r>
      <w:r w:rsidR="007B7A83">
        <w:rPr>
          <w:i/>
        </w:rPr>
        <w:t>рименяют высокодозные протоколы</w:t>
      </w:r>
      <w:r w:rsidR="00254823" w:rsidRPr="00C36EE0">
        <w:rPr>
          <w:i/>
        </w:rPr>
        <w:t xml:space="preserve"> с включением нескольких курсов цитарабина** и метотрексата** в высоких дозах, обладающих значимым миелосупрессивным эффектом и сопровождающихся длительными периодами миелотоксического агранулоцитоза и периодами без лечения. Широко</w:t>
      </w:r>
      <w:r w:rsidR="00F07B8A">
        <w:rPr>
          <w:i/>
        </w:rPr>
        <w:t xml:space="preserve"> </w:t>
      </w:r>
      <w:r w:rsidR="00254823" w:rsidRPr="00C36EE0">
        <w:rPr>
          <w:i/>
        </w:rPr>
        <w:t xml:space="preserve">используемый американский протокол </w:t>
      </w:r>
      <w:r w:rsidR="00254823" w:rsidRPr="00C36EE0">
        <w:rPr>
          <w:i/>
          <w:lang w:val="en-US"/>
        </w:rPr>
        <w:t>Hyper</w:t>
      </w:r>
      <w:r w:rsidR="004148AD">
        <w:rPr>
          <w:i/>
        </w:rPr>
        <w:t>-</w:t>
      </w:r>
      <w:r w:rsidR="00254823" w:rsidRPr="00C36EE0">
        <w:rPr>
          <w:i/>
          <w:lang w:val="en-US"/>
        </w:rPr>
        <w:t>CVAD</w:t>
      </w:r>
      <w:r w:rsidR="00254823" w:rsidRPr="00C36EE0">
        <w:rPr>
          <w:i/>
        </w:rPr>
        <w:t xml:space="preserve"> этапом консолидации называет 4 последовательных чередующихся курса, аналогичных индукции, два из которых – высокодозные</w:t>
      </w:r>
      <w:r w:rsidR="007B7A83">
        <w:rPr>
          <w:i/>
        </w:rPr>
        <w:t xml:space="preserve"> </w:t>
      </w:r>
      <w:r w:rsidR="00C632E7">
        <w:rPr>
          <w:i/>
        </w:rPr>
        <w:fldChar w:fldCharType="begin" w:fldLock="1"/>
      </w:r>
      <w:r w:rsidR="00CE7A8F">
        <w:rPr>
          <w:i/>
        </w:rPr>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mendeley":{"formattedCitation":"[54]","plainTextFormattedCitation":"[54]","previouslyFormattedCitation":"[54]"},"properties":{"noteIndex":0},"schema":"https://github.com/citation-style-language/schema/raw/master/csl-citation.json"}</w:instrText>
      </w:r>
      <w:r w:rsidR="00C632E7">
        <w:rPr>
          <w:i/>
        </w:rPr>
        <w:fldChar w:fldCharType="separate"/>
      </w:r>
      <w:r w:rsidR="00CE7A8F" w:rsidRPr="00CE7A8F">
        <w:rPr>
          <w:noProof/>
        </w:rPr>
        <w:t>[54]</w:t>
      </w:r>
      <w:r w:rsidR="00C632E7">
        <w:rPr>
          <w:i/>
        </w:rPr>
        <w:fldChar w:fldCharType="end"/>
      </w:r>
      <w:r w:rsidR="00C632E7" w:rsidRPr="00C36EE0">
        <w:rPr>
          <w:i/>
        </w:rPr>
        <w:t>.</w:t>
      </w:r>
      <w:r w:rsidR="00254823" w:rsidRPr="00C36EE0">
        <w:rPr>
          <w:i/>
        </w:rPr>
        <w:t xml:space="preserve"> Принципиально отличающимся подходом является этап консолидации </w:t>
      </w:r>
      <w:r w:rsidR="00F07B8A">
        <w:rPr>
          <w:i/>
        </w:rPr>
        <w:t>в</w:t>
      </w:r>
      <w:r w:rsidR="00F07B8A" w:rsidRPr="00C36EE0">
        <w:rPr>
          <w:i/>
        </w:rPr>
        <w:t xml:space="preserve"> </w:t>
      </w:r>
      <w:r w:rsidR="00254823" w:rsidRPr="00C36EE0">
        <w:rPr>
          <w:i/>
        </w:rPr>
        <w:t xml:space="preserve">российском протоколе </w:t>
      </w:r>
      <w:r w:rsidR="004148AD">
        <w:rPr>
          <w:i/>
        </w:rPr>
        <w:t>«</w:t>
      </w:r>
      <w:r w:rsidR="00254823" w:rsidRPr="00C36EE0">
        <w:rPr>
          <w:i/>
        </w:rPr>
        <w:t>ОЛЛ-2009</w:t>
      </w:r>
      <w:r w:rsidR="004148AD">
        <w:rPr>
          <w:i/>
        </w:rPr>
        <w:t>»</w:t>
      </w:r>
      <w:r w:rsidR="00254823" w:rsidRPr="00C36EE0">
        <w:rPr>
          <w:i/>
        </w:rPr>
        <w:t>, который представляет собой непрерывное цитостатическое низкодозное воздействие. Интерва</w:t>
      </w:r>
      <w:r w:rsidR="007B7A83">
        <w:rPr>
          <w:i/>
        </w:rPr>
        <w:t xml:space="preserve">л между завершением </w:t>
      </w:r>
      <w:r w:rsidR="007B7A83">
        <w:rPr>
          <w:i/>
          <w:lang w:val="en-US"/>
        </w:rPr>
        <w:t>II</w:t>
      </w:r>
      <w:r w:rsidR="00254823" w:rsidRPr="00C36EE0">
        <w:rPr>
          <w:i/>
        </w:rPr>
        <w:t xml:space="preserve"> фазы индукции и началом этапа консолида</w:t>
      </w:r>
      <w:r w:rsidR="00254823">
        <w:rPr>
          <w:i/>
        </w:rPr>
        <w:t xml:space="preserve">ции представляет собой 7 дней, </w:t>
      </w:r>
      <w:r w:rsidR="00254823" w:rsidRPr="00C36EE0">
        <w:rPr>
          <w:i/>
        </w:rPr>
        <w:t>все ос</w:t>
      </w:r>
      <w:r w:rsidR="007B7A83">
        <w:rPr>
          <w:i/>
        </w:rPr>
        <w:t>тальные этапы консолидации (1–</w:t>
      </w:r>
      <w:r w:rsidR="00254823" w:rsidRPr="00C36EE0">
        <w:rPr>
          <w:i/>
        </w:rPr>
        <w:t>3</w:t>
      </w:r>
      <w:r w:rsidR="007B7A83">
        <w:rPr>
          <w:i/>
        </w:rPr>
        <w:t>-й</w:t>
      </w:r>
      <w:r w:rsidR="00254823" w:rsidRPr="00C36EE0">
        <w:rPr>
          <w:i/>
        </w:rPr>
        <w:t xml:space="preserve"> этапы) проводят без перерывов. Консолидация 4 в протоколе ОЛЛ-2009</w:t>
      </w:r>
      <w:r w:rsidR="00465085">
        <w:rPr>
          <w:i/>
        </w:rPr>
        <w:t xml:space="preserve"> (см. приложение </w:t>
      </w:r>
      <w:r w:rsidR="001F082E">
        <w:rPr>
          <w:i/>
        </w:rPr>
        <w:t>А3.</w:t>
      </w:r>
      <w:r w:rsidR="00254823">
        <w:rPr>
          <w:i/>
        </w:rPr>
        <w:t>1)</w:t>
      </w:r>
      <w:r w:rsidR="00254823" w:rsidRPr="00C36EE0">
        <w:rPr>
          <w:i/>
        </w:rPr>
        <w:t xml:space="preserve"> представлена однократным введением метотрексата</w:t>
      </w:r>
      <w:r w:rsidR="00254823">
        <w:rPr>
          <w:i/>
        </w:rPr>
        <w:t>**</w:t>
      </w:r>
      <w:r w:rsidR="00254823" w:rsidRPr="00C36EE0">
        <w:rPr>
          <w:i/>
        </w:rPr>
        <w:t xml:space="preserve"> в высокой дозе (1,5 г/м</w:t>
      </w:r>
      <w:r w:rsidR="00254823" w:rsidRPr="00C36EE0">
        <w:rPr>
          <w:i/>
          <w:vertAlign w:val="superscript"/>
        </w:rPr>
        <w:t>2</w:t>
      </w:r>
      <w:r w:rsidR="007B7A83">
        <w:rPr>
          <w:i/>
        </w:rPr>
        <w:t>) на фоне 3</w:t>
      </w:r>
      <w:r w:rsidR="00254823" w:rsidRPr="00C36EE0">
        <w:rPr>
          <w:i/>
        </w:rPr>
        <w:t xml:space="preserve"> дней дексаметазона** и однократным введением аспарагиназы**; консолидация 5 – однодневным введением цитарабина</w:t>
      </w:r>
      <w:r w:rsidR="00254823">
        <w:rPr>
          <w:i/>
        </w:rPr>
        <w:t>**</w:t>
      </w:r>
      <w:r w:rsidR="00254823" w:rsidRPr="00C36EE0">
        <w:rPr>
          <w:i/>
        </w:rPr>
        <w:t xml:space="preserve"> в дозе 2 г/м</w:t>
      </w:r>
      <w:r w:rsidR="00254823" w:rsidRPr="00C36EE0">
        <w:rPr>
          <w:i/>
          <w:vertAlign w:val="superscript"/>
        </w:rPr>
        <w:t>2</w:t>
      </w:r>
      <w:r w:rsidR="00254823" w:rsidRPr="00C36EE0">
        <w:rPr>
          <w:i/>
        </w:rPr>
        <w:t xml:space="preserve"> 2 раза в день</w:t>
      </w:r>
      <w:r w:rsidR="00345E37">
        <w:rPr>
          <w:i/>
        </w:rPr>
        <w:t xml:space="preserve"> </w:t>
      </w:r>
      <w:r w:rsidR="007B7A83">
        <w:rPr>
          <w:i/>
        </w:rPr>
        <w:t>на фоне 3</w:t>
      </w:r>
      <w:r w:rsidR="00345E37" w:rsidRPr="00C36EE0">
        <w:rPr>
          <w:i/>
        </w:rPr>
        <w:t xml:space="preserve"> дней дексаметазона** и однократным введением аспарагиназы**</w:t>
      </w:r>
      <w:r w:rsidR="007B7A83">
        <w:rPr>
          <w:i/>
        </w:rPr>
        <w:t xml:space="preserve"> </w:t>
      </w:r>
      <w:r w:rsidR="00C632E7">
        <w:rPr>
          <w:i/>
        </w:rPr>
        <w:fldChar w:fldCharType="begin" w:fldLock="1"/>
      </w:r>
      <w:r w:rsidR="00403088">
        <w:rPr>
          <w:i/>
        </w:rPr>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[63]","plainTextFormattedCitation":"[63]","previouslyFormattedCitation":"[63]"},"properties":{"noteIndex":0},"schema":"https://github.com/citation-style-language/schema/raw/master/csl-citation.json"}</w:instrText>
      </w:r>
      <w:r w:rsidR="00C632E7">
        <w:rPr>
          <w:i/>
        </w:rPr>
        <w:fldChar w:fldCharType="separate"/>
      </w:r>
      <w:r w:rsidR="00403088" w:rsidRPr="00403088">
        <w:rPr>
          <w:noProof/>
        </w:rPr>
        <w:t>[63]</w:t>
      </w:r>
      <w:r w:rsidR="00C632E7">
        <w:rPr>
          <w:i/>
        </w:rPr>
        <w:fldChar w:fldCharType="end"/>
      </w:r>
      <w:r w:rsidR="00C632E7" w:rsidRPr="00862C73">
        <w:rPr>
          <w:i/>
        </w:rPr>
        <w:t>.</w:t>
      </w:r>
    </w:p>
    <w:p w14:paraId="0F7FF351" w14:textId="77777777" w:rsidR="00254823" w:rsidRPr="00273C84" w:rsidRDefault="00254823" w:rsidP="00254823">
      <w:pPr>
        <w:shd w:val="clear" w:color="auto" w:fill="FFFFFF"/>
        <w:spacing w:line="360" w:lineRule="auto"/>
        <w:ind w:firstLine="709"/>
        <w:contextualSpacing/>
        <w:rPr>
          <w:i/>
        </w:rPr>
      </w:pPr>
      <w:r w:rsidRPr="00C36EE0">
        <w:rPr>
          <w:i/>
        </w:rPr>
        <w:t>Хотелось бы отметить, что в российских гематологических центрах фактически отсутствует возможность мониторинга концентрации метотрексата</w:t>
      </w:r>
      <w:r>
        <w:rPr>
          <w:i/>
        </w:rPr>
        <w:t>**</w:t>
      </w:r>
      <w:r w:rsidRPr="00C36EE0">
        <w:rPr>
          <w:i/>
        </w:rPr>
        <w:t>, что неукоснительно требуется при выполнении высокодозной терапии. Вследствие этого даже однократное использвание метотрексата</w:t>
      </w:r>
      <w:r w:rsidR="00640FEA">
        <w:rPr>
          <w:i/>
        </w:rPr>
        <w:t>**</w:t>
      </w:r>
      <w:r w:rsidRPr="00C36EE0">
        <w:rPr>
          <w:i/>
        </w:rPr>
        <w:t xml:space="preserve"> в высокой дозе сопровождается летальностью</w:t>
      </w:r>
      <w:r w:rsidRPr="00A5114B">
        <w:rPr>
          <w:i/>
        </w:rPr>
        <w:t>, связанной с токсичностью препарата</w:t>
      </w:r>
      <w:r w:rsidR="00A5114B">
        <w:rPr>
          <w:i/>
        </w:rPr>
        <w:t>.</w:t>
      </w:r>
      <w:r w:rsidR="00640FEA">
        <w:rPr>
          <w:i/>
        </w:rPr>
        <w:t xml:space="preserve"> </w:t>
      </w:r>
      <w:r w:rsidRPr="00C36EE0">
        <w:rPr>
          <w:i/>
        </w:rPr>
        <w:t>В связи с этим хотелось бы обратить внимание гематологов, которые выбирают иные зарубежные программы лечения, на то, что в этих протоколах метотрексат</w:t>
      </w:r>
      <w:r>
        <w:rPr>
          <w:i/>
        </w:rPr>
        <w:t>**</w:t>
      </w:r>
      <w:r w:rsidRPr="00C36EE0">
        <w:rPr>
          <w:i/>
        </w:rPr>
        <w:t xml:space="preserve"> в высок</w:t>
      </w:r>
      <w:r w:rsidR="007B7A83">
        <w:rPr>
          <w:i/>
        </w:rPr>
        <w:t>их дозах применяют неоднократно</w:t>
      </w:r>
      <w:r w:rsidRPr="00C36EE0">
        <w:rPr>
          <w:i/>
        </w:rPr>
        <w:t xml:space="preserve"> и использование метотрексата</w:t>
      </w:r>
      <w:r>
        <w:rPr>
          <w:i/>
        </w:rPr>
        <w:t>**</w:t>
      </w:r>
      <w:r w:rsidRPr="00C36EE0">
        <w:rPr>
          <w:i/>
        </w:rPr>
        <w:t xml:space="preserve"> в</w:t>
      </w:r>
      <w:r w:rsidR="0075012C">
        <w:rPr>
          <w:i/>
        </w:rPr>
        <w:t xml:space="preserve"> предписанных</w:t>
      </w:r>
      <w:r w:rsidRPr="00C36EE0">
        <w:rPr>
          <w:i/>
        </w:rPr>
        <w:t xml:space="preserve"> дозах без наличия адекватного мониторинга с высокой вероятностью может закончит</w:t>
      </w:r>
      <w:r w:rsidR="00112812">
        <w:rPr>
          <w:i/>
        </w:rPr>
        <w:t>ь</w:t>
      </w:r>
      <w:r w:rsidRPr="00C36EE0">
        <w:rPr>
          <w:i/>
        </w:rPr>
        <w:t xml:space="preserve">ся летальным исходом. </w:t>
      </w:r>
    </w:p>
    <w:p w14:paraId="3AA63415" w14:textId="11FA624D" w:rsidR="00254823" w:rsidRPr="00C36EE0" w:rsidRDefault="00254823" w:rsidP="00956D03">
      <w:pPr>
        <w:numPr>
          <w:ilvl w:val="0"/>
          <w:numId w:val="21"/>
        </w:numPr>
        <w:spacing w:line="360" w:lineRule="auto"/>
        <w:contextualSpacing/>
        <w:rPr>
          <w:lang w:eastAsia="zh-CN"/>
        </w:rPr>
      </w:pPr>
      <w:r w:rsidRPr="00C36EE0">
        <w:rPr>
          <w:b/>
          <w:lang w:eastAsia="zh-CN"/>
        </w:rPr>
        <w:t>Рекомендуется</w:t>
      </w:r>
      <w:r>
        <w:rPr>
          <w:b/>
          <w:lang w:eastAsia="zh-CN"/>
        </w:rPr>
        <w:t xml:space="preserve"> </w:t>
      </w:r>
      <w:r w:rsidRPr="009A7FA9">
        <w:rPr>
          <w:lang w:eastAsia="zh-CN"/>
        </w:rPr>
        <w:t>пациентам</w:t>
      </w:r>
      <w:r w:rsidRPr="00C36EE0">
        <w:rPr>
          <w:lang w:eastAsia="zh-CN"/>
        </w:rPr>
        <w:t xml:space="preserve"> использование метотрексата** в вы</w:t>
      </w:r>
      <w:r w:rsidR="000303AC">
        <w:rPr>
          <w:lang w:eastAsia="zh-CN"/>
        </w:rPr>
        <w:t>соких дозах согл</w:t>
      </w:r>
      <w:r w:rsidR="00A87BDE">
        <w:rPr>
          <w:lang w:eastAsia="zh-CN"/>
        </w:rPr>
        <w:t xml:space="preserve">асно </w:t>
      </w:r>
      <w:r w:rsidR="006E70DD">
        <w:rPr>
          <w:lang w:eastAsia="zh-CN"/>
        </w:rPr>
        <w:t xml:space="preserve">протоколам </w:t>
      </w:r>
      <w:r w:rsidRPr="00C36EE0">
        <w:rPr>
          <w:lang w:eastAsia="zh-CN"/>
        </w:rPr>
        <w:t>лечения только в гематологических центрах, где есть возможность осуществлять измерение концентрации препарата в сыворотке крови</w:t>
      </w:r>
      <w:r w:rsidR="00C632E7">
        <w:rPr>
          <w:lang w:eastAsia="zh-CN"/>
        </w:rPr>
        <w:t>, для предотвращения тяжелых нежелательных явлений, обусловленных неадекватной элиминацией метотрексата</w:t>
      </w:r>
      <w:r w:rsidRPr="00C36EE0">
        <w:rPr>
          <w:lang w:eastAsia="zh-CN"/>
        </w:rPr>
        <w:t>. При отсутствии этой возможности целесообразно выбирать протоколы без высокодозных курсов</w:t>
      </w:r>
      <w:r w:rsidR="00112812">
        <w:t xml:space="preserve"> </w:t>
      </w:r>
      <w:r w:rsidR="00C632E7">
        <w:fldChar w:fldCharType="begin" w:fldLock="1"/>
      </w:r>
      <w:r w:rsidR="00C632E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C632E7">
        <w:fldChar w:fldCharType="separate"/>
      </w:r>
      <w:r w:rsidR="00C632E7" w:rsidRPr="00B30EAF">
        <w:rPr>
          <w:noProof/>
        </w:rPr>
        <w:t>[1,2,4,5]</w:t>
      </w:r>
      <w:r w:rsidR="00C632E7">
        <w:fldChar w:fldCharType="end"/>
      </w:r>
      <w:r w:rsidR="00C632E7">
        <w:rPr>
          <w:lang w:eastAsia="zh-CN"/>
        </w:rPr>
        <w:t>.</w:t>
      </w:r>
    </w:p>
    <w:p w14:paraId="1528D250" w14:textId="77777777" w:rsidR="00254823" w:rsidRPr="00C36EE0" w:rsidRDefault="00254823" w:rsidP="000303AC">
      <w:pPr>
        <w:spacing w:line="360" w:lineRule="auto"/>
        <w:ind w:firstLine="709"/>
        <w:contextualSpacing/>
        <w:rPr>
          <w:b/>
          <w:color w:val="000000"/>
        </w:rPr>
      </w:pPr>
      <w:r w:rsidRPr="00C36EE0">
        <w:rPr>
          <w:b/>
          <w:color w:val="000000"/>
        </w:rPr>
        <w:lastRenderedPageBreak/>
        <w:t>Урове</w:t>
      </w:r>
      <w:r>
        <w:rPr>
          <w:b/>
          <w:color w:val="000000"/>
        </w:rPr>
        <w:t xml:space="preserve">нь убедительности рекомендаций </w:t>
      </w:r>
      <w:r w:rsidR="00112812">
        <w:rPr>
          <w:b/>
          <w:color w:val="000000"/>
        </w:rPr>
        <w:t xml:space="preserve">– </w:t>
      </w:r>
      <w:r w:rsidR="0075012C">
        <w:rPr>
          <w:b/>
          <w:color w:val="000000"/>
        </w:rPr>
        <w:t>С</w:t>
      </w:r>
      <w:r w:rsidRPr="00C36EE0">
        <w:rPr>
          <w:b/>
          <w:color w:val="000000"/>
        </w:rPr>
        <w:t xml:space="preserve"> (уровень </w:t>
      </w:r>
      <w:r>
        <w:rPr>
          <w:b/>
          <w:color w:val="000000"/>
        </w:rPr>
        <w:t>достоверности доказательств – 5</w:t>
      </w:r>
      <w:r w:rsidR="000303AC">
        <w:rPr>
          <w:b/>
          <w:color w:val="000000"/>
        </w:rPr>
        <w:t>)</w:t>
      </w:r>
      <w:r w:rsidR="00112812">
        <w:rPr>
          <w:b/>
          <w:color w:val="000000"/>
        </w:rPr>
        <w:t>.</w:t>
      </w:r>
    </w:p>
    <w:p w14:paraId="5A1901E1" w14:textId="475194F9" w:rsidR="00254823" w:rsidRPr="00C36EE0" w:rsidRDefault="00254823" w:rsidP="00956D03">
      <w:pPr>
        <w:numPr>
          <w:ilvl w:val="0"/>
          <w:numId w:val="21"/>
        </w:numPr>
        <w:spacing w:line="360" w:lineRule="auto"/>
        <w:contextualSpacing/>
        <w:rPr>
          <w:lang w:eastAsia="zh-CN"/>
        </w:rPr>
      </w:pPr>
      <w:r w:rsidRPr="00C36EE0">
        <w:rPr>
          <w:b/>
          <w:lang w:eastAsia="zh-CN"/>
        </w:rPr>
        <w:t>Рекомендуется</w:t>
      </w:r>
      <w:r w:rsidRPr="00C36EE0">
        <w:rPr>
          <w:lang w:eastAsia="zh-CN"/>
        </w:rPr>
        <w:t xml:space="preserve"> </w:t>
      </w:r>
      <w:r>
        <w:rPr>
          <w:lang w:eastAsia="zh-CN"/>
        </w:rPr>
        <w:t xml:space="preserve">всем пациентам </w:t>
      </w:r>
      <w:r w:rsidRPr="00C36EE0">
        <w:rPr>
          <w:lang w:eastAsia="zh-CN"/>
        </w:rPr>
        <w:t xml:space="preserve">неукоснительно соблюдать </w:t>
      </w:r>
      <w:r>
        <w:rPr>
          <w:lang w:eastAsia="zh-CN"/>
        </w:rPr>
        <w:t>временной регламент протоколов</w:t>
      </w:r>
      <w:r w:rsidR="00C632E7">
        <w:rPr>
          <w:lang w:eastAsia="zh-CN"/>
        </w:rPr>
        <w:t xml:space="preserve"> </w:t>
      </w:r>
      <w:r w:rsidR="00C632E7">
        <w:fldChar w:fldCharType="begin" w:fldLock="1"/>
      </w:r>
      <w:r w:rsidR="00C632E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C632E7">
        <w:fldChar w:fldCharType="separate"/>
      </w:r>
      <w:r w:rsidR="00C632E7" w:rsidRPr="00B30EAF">
        <w:rPr>
          <w:noProof/>
        </w:rPr>
        <w:t>[1,2,4,5]</w:t>
      </w:r>
      <w:r w:rsidR="00C632E7">
        <w:fldChar w:fldCharType="end"/>
      </w:r>
      <w:r w:rsidR="00C632E7">
        <w:rPr>
          <w:lang w:eastAsia="zh-CN"/>
        </w:rPr>
        <w:t>.</w:t>
      </w:r>
      <w:r w:rsidR="00C632E7">
        <w:rPr>
          <w:i/>
        </w:rPr>
        <w:t xml:space="preserve"> </w:t>
      </w:r>
      <w:r w:rsidR="0075012C">
        <w:rPr>
          <w:i/>
        </w:rPr>
        <w:t xml:space="preserve"> </w:t>
      </w:r>
    </w:p>
    <w:p w14:paraId="0C6A0522" w14:textId="77777777" w:rsidR="00254823" w:rsidRPr="007A530F" w:rsidRDefault="00254823" w:rsidP="000303AC">
      <w:pPr>
        <w:spacing w:line="360" w:lineRule="auto"/>
        <w:ind w:firstLine="709"/>
        <w:contextualSpacing/>
        <w:rPr>
          <w:b/>
          <w:color w:val="000000"/>
        </w:rPr>
      </w:pPr>
      <w:r w:rsidRPr="00C36EE0">
        <w:rPr>
          <w:b/>
          <w:color w:val="000000"/>
        </w:rPr>
        <w:t>Урове</w:t>
      </w:r>
      <w:r>
        <w:rPr>
          <w:b/>
          <w:color w:val="000000"/>
        </w:rPr>
        <w:t xml:space="preserve">нь убедительности рекомендаций </w:t>
      </w:r>
      <w:r w:rsidR="007A530F">
        <w:rPr>
          <w:b/>
          <w:color w:val="000000"/>
        </w:rPr>
        <w:t>–</w:t>
      </w:r>
      <w:r w:rsidR="007A530F" w:rsidRPr="007A530F">
        <w:rPr>
          <w:b/>
          <w:color w:val="000000"/>
        </w:rPr>
        <w:t xml:space="preserve"> </w:t>
      </w:r>
      <w:r w:rsidR="0075012C">
        <w:rPr>
          <w:b/>
          <w:color w:val="000000"/>
        </w:rPr>
        <w:t>С</w:t>
      </w:r>
      <w:r w:rsidRPr="00C36EE0">
        <w:rPr>
          <w:b/>
          <w:color w:val="000000"/>
        </w:rPr>
        <w:t xml:space="preserve"> (уровень</w:t>
      </w:r>
      <w:r>
        <w:rPr>
          <w:b/>
          <w:color w:val="000000"/>
        </w:rPr>
        <w:t xml:space="preserve"> достоверности доказательств – 5</w:t>
      </w:r>
      <w:r w:rsidR="000303AC">
        <w:rPr>
          <w:b/>
          <w:color w:val="000000"/>
        </w:rPr>
        <w:t>)</w:t>
      </w:r>
      <w:r w:rsidR="007A530F">
        <w:rPr>
          <w:b/>
          <w:color w:val="000000"/>
        </w:rPr>
        <w:t>.</w:t>
      </w:r>
    </w:p>
    <w:p w14:paraId="2D183577" w14:textId="186AD6D0" w:rsidR="003C3808" w:rsidRPr="00C36EE0" w:rsidRDefault="00254823" w:rsidP="003C3808">
      <w:pPr>
        <w:numPr>
          <w:ilvl w:val="0"/>
          <w:numId w:val="21"/>
        </w:numPr>
        <w:spacing w:line="360" w:lineRule="auto"/>
        <w:ind w:left="714" w:hanging="357"/>
        <w:contextualSpacing/>
        <w:rPr>
          <w:lang w:eastAsia="zh-CN"/>
        </w:rPr>
      </w:pPr>
      <w:r w:rsidRPr="003C3808">
        <w:rPr>
          <w:b/>
          <w:lang w:eastAsia="zh-CN"/>
        </w:rPr>
        <w:t xml:space="preserve">Рекомендуется </w:t>
      </w:r>
      <w:r w:rsidRPr="009A7FA9">
        <w:rPr>
          <w:lang w:eastAsia="zh-CN"/>
        </w:rPr>
        <w:t>всем</w:t>
      </w:r>
      <w:r w:rsidRPr="003C3808">
        <w:rPr>
          <w:b/>
          <w:lang w:eastAsia="zh-CN"/>
        </w:rPr>
        <w:t xml:space="preserve"> </w:t>
      </w:r>
      <w:r w:rsidRPr="009A7FA9">
        <w:rPr>
          <w:lang w:eastAsia="zh-CN"/>
        </w:rPr>
        <w:t xml:space="preserve">пациентам </w:t>
      </w:r>
      <w:r w:rsidRPr="00C36EE0">
        <w:rPr>
          <w:lang w:eastAsia="zh-CN"/>
        </w:rPr>
        <w:t>на всех этапах консолидации выполнять профилактику п</w:t>
      </w:r>
      <w:r>
        <w:rPr>
          <w:lang w:eastAsia="zh-CN"/>
        </w:rPr>
        <w:t xml:space="preserve">невмоцистной пневмонии </w:t>
      </w:r>
      <w:r w:rsidR="00EA5960" w:rsidRPr="003C3808">
        <w:rPr>
          <w:lang w:eastAsia="zh-CN"/>
        </w:rPr>
        <w:t>#</w:t>
      </w:r>
      <w:r>
        <w:rPr>
          <w:lang w:eastAsia="zh-CN"/>
        </w:rPr>
        <w:t>ко-тримо</w:t>
      </w:r>
      <w:r w:rsidRPr="00C36EE0">
        <w:rPr>
          <w:lang w:eastAsia="zh-CN"/>
        </w:rPr>
        <w:t>ксазол</w:t>
      </w:r>
      <w:r>
        <w:rPr>
          <w:lang w:eastAsia="zh-CN"/>
        </w:rPr>
        <w:t>ом</w:t>
      </w:r>
      <w:r w:rsidR="00A91416">
        <w:rPr>
          <w:lang w:eastAsia="zh-CN"/>
        </w:rPr>
        <w:t xml:space="preserve"> </w:t>
      </w:r>
      <w:r w:rsidR="00A91416" w:rsidRPr="003C3808">
        <w:rPr>
          <w:lang w:eastAsia="zh-CN"/>
        </w:rPr>
        <w:t>[</w:t>
      </w:r>
      <w:r w:rsidR="00A91416">
        <w:rPr>
          <w:lang w:eastAsia="zh-CN"/>
        </w:rPr>
        <w:t>сульфаметоксазол + триметоприм</w:t>
      </w:r>
      <w:r w:rsidR="00A91416" w:rsidRPr="003C3808">
        <w:rPr>
          <w:lang w:eastAsia="zh-CN"/>
        </w:rPr>
        <w:t>]</w:t>
      </w:r>
      <w:r>
        <w:rPr>
          <w:lang w:eastAsia="zh-CN"/>
        </w:rPr>
        <w:t>**</w:t>
      </w:r>
      <w:r w:rsidRPr="00C36EE0">
        <w:rPr>
          <w:lang w:eastAsia="zh-CN"/>
        </w:rPr>
        <w:t xml:space="preserve"> (480 мг 1 раз в день ежедневно)</w:t>
      </w:r>
      <w:r w:rsidR="003C3808" w:rsidRPr="003C3808">
        <w:rPr>
          <w:lang w:eastAsia="zh-CN"/>
        </w:rPr>
        <w:t xml:space="preserve"> </w:t>
      </w:r>
      <w:r w:rsidR="003C3808">
        <w:fldChar w:fldCharType="begin" w:fldLock="1"/>
      </w:r>
      <w:r w:rsidR="003C3808">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3C3808">
        <w:fldChar w:fldCharType="separate"/>
      </w:r>
      <w:r w:rsidR="003C3808" w:rsidRPr="00113282">
        <w:rPr>
          <w:noProof/>
        </w:rPr>
        <w:t>[1,2]</w:t>
      </w:r>
      <w:r w:rsidR="003C3808">
        <w:fldChar w:fldCharType="end"/>
      </w:r>
      <w:r w:rsidR="003C3808" w:rsidRPr="003C3808">
        <w:rPr>
          <w:color w:val="000000"/>
        </w:rPr>
        <w:t xml:space="preserve">. </w:t>
      </w:r>
      <w:r w:rsidR="003C3808" w:rsidRPr="003C3808">
        <w:rPr>
          <w:i/>
        </w:rPr>
        <w:t xml:space="preserve"> </w:t>
      </w:r>
      <w:r w:rsidR="006F730B">
        <w:rPr>
          <w:lang w:eastAsia="zh-CN"/>
        </w:rPr>
        <w:t xml:space="preserve"> </w:t>
      </w:r>
    </w:p>
    <w:p w14:paraId="575AA42A" w14:textId="5ECF9E97" w:rsidR="00254823" w:rsidRPr="003C3808" w:rsidRDefault="00254823" w:rsidP="003C3808">
      <w:pPr>
        <w:spacing w:line="360" w:lineRule="auto"/>
        <w:ind w:firstLine="709"/>
        <w:contextualSpacing/>
        <w:rPr>
          <w:b/>
          <w:color w:val="000000"/>
        </w:rPr>
      </w:pPr>
      <w:r w:rsidRPr="003C3808">
        <w:rPr>
          <w:b/>
          <w:color w:val="000000"/>
        </w:rPr>
        <w:t xml:space="preserve">Уровень убедительности рекомендаций </w:t>
      </w:r>
      <w:r w:rsidR="00B826AE" w:rsidRPr="003C3808">
        <w:rPr>
          <w:b/>
          <w:color w:val="000000"/>
        </w:rPr>
        <w:t xml:space="preserve">– </w:t>
      </w:r>
      <w:r w:rsidR="003C3808" w:rsidRPr="003C3808">
        <w:rPr>
          <w:b/>
          <w:color w:val="000000"/>
        </w:rPr>
        <w:t xml:space="preserve">C </w:t>
      </w:r>
      <w:r w:rsidRPr="003C3808">
        <w:rPr>
          <w:b/>
          <w:color w:val="000000"/>
        </w:rPr>
        <w:t xml:space="preserve">(уровень достоверности доказательств – </w:t>
      </w:r>
      <w:r w:rsidR="003C3808" w:rsidRPr="003C3808">
        <w:rPr>
          <w:b/>
          <w:color w:val="000000"/>
        </w:rPr>
        <w:t>5</w:t>
      </w:r>
      <w:r w:rsidR="000303AC" w:rsidRPr="003C3808">
        <w:rPr>
          <w:b/>
          <w:color w:val="000000"/>
        </w:rPr>
        <w:t>)</w:t>
      </w:r>
      <w:r w:rsidR="00B826AE" w:rsidRPr="003C3808">
        <w:rPr>
          <w:b/>
          <w:color w:val="000000"/>
        </w:rPr>
        <w:t>.</w:t>
      </w:r>
    </w:p>
    <w:p w14:paraId="03772EDD" w14:textId="77777777" w:rsidR="00254823" w:rsidRPr="00C36EE0" w:rsidRDefault="00254823" w:rsidP="008163CC">
      <w:pPr>
        <w:spacing w:line="360" w:lineRule="auto"/>
        <w:ind w:firstLine="709"/>
        <w:contextualSpacing/>
        <w:rPr>
          <w:b/>
        </w:rPr>
      </w:pPr>
      <w:bookmarkStart w:id="83" w:name="_Toc426795080"/>
      <w:r w:rsidRPr="00C36EE0">
        <w:rPr>
          <w:b/>
        </w:rPr>
        <w:t>Профилактика и лечение нейроле</w:t>
      </w:r>
      <w:r w:rsidR="000303AC">
        <w:rPr>
          <w:b/>
        </w:rPr>
        <w:t>йкемии</w:t>
      </w:r>
    </w:p>
    <w:p w14:paraId="0E4D8332" w14:textId="779B1123" w:rsidR="00254823" w:rsidRPr="00817C55" w:rsidRDefault="00254823" w:rsidP="008B7E05">
      <w:pPr>
        <w:shd w:val="clear" w:color="auto" w:fill="FFFFFF"/>
        <w:tabs>
          <w:tab w:val="left" w:pos="178"/>
        </w:tabs>
        <w:spacing w:line="360" w:lineRule="auto"/>
        <w:ind w:firstLine="709"/>
        <w:contextualSpacing/>
        <w:rPr>
          <w:i/>
        </w:rPr>
      </w:pPr>
      <w:r w:rsidRPr="00817C55">
        <w:rPr>
          <w:i/>
        </w:rPr>
        <w:t xml:space="preserve">Начало профилактики поражения ЦНС, как ключевого компонента терапии ОЛЛ, проводится одновременно с началом системной </w:t>
      </w:r>
      <w:r w:rsidR="00EE7553">
        <w:rPr>
          <w:i/>
        </w:rPr>
        <w:t>ИТ</w:t>
      </w:r>
      <w:r w:rsidR="00C632E7">
        <w:rPr>
          <w:i/>
        </w:rPr>
        <w:t xml:space="preserve"> </w:t>
      </w:r>
      <w:r w:rsidR="00C632E7">
        <w:fldChar w:fldCharType="begin" w:fldLock="1"/>
      </w:r>
      <w:r w:rsidR="00C632E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C632E7">
        <w:fldChar w:fldCharType="separate"/>
      </w:r>
      <w:r w:rsidR="00C632E7" w:rsidRPr="00B30EAF">
        <w:rPr>
          <w:noProof/>
        </w:rPr>
        <w:t>[1,2,4,5]</w:t>
      </w:r>
      <w:r w:rsidR="00C632E7">
        <w:fldChar w:fldCharType="end"/>
      </w:r>
      <w:r w:rsidR="00C632E7">
        <w:rPr>
          <w:lang w:eastAsia="zh-CN"/>
        </w:rPr>
        <w:t>.</w:t>
      </w:r>
    </w:p>
    <w:p w14:paraId="4EAEBD66" w14:textId="019EFC63" w:rsidR="00EC13A1" w:rsidRPr="008B7E05" w:rsidRDefault="00EC13A1" w:rsidP="00EC13A1">
      <w:pPr>
        <w:numPr>
          <w:ilvl w:val="0"/>
          <w:numId w:val="21"/>
        </w:numPr>
        <w:spacing w:line="360" w:lineRule="auto"/>
        <w:contextualSpacing/>
        <w:rPr>
          <w:b/>
          <w:color w:val="000000"/>
        </w:rPr>
      </w:pPr>
      <w:r w:rsidRPr="00CD475C">
        <w:rPr>
          <w:b/>
        </w:rPr>
        <w:t xml:space="preserve">Рекомендуется </w:t>
      </w:r>
      <w:r w:rsidRPr="00CD475C">
        <w:t xml:space="preserve">всем пациентам в качестве профилактики нейролейкемии осуществлять </w:t>
      </w:r>
      <w:r>
        <w:t xml:space="preserve">спинномозговые </w:t>
      </w:r>
      <w:r w:rsidRPr="00CD475C">
        <w:t>пункции с интратекальным введением трех препаратов: метотрексата** (15 мг), цитар</w:t>
      </w:r>
      <w:r>
        <w:t>абина** (</w:t>
      </w:r>
      <w:r w:rsidRPr="00862C73">
        <w:t>30 мг</w:t>
      </w:r>
      <w:r w:rsidRPr="00CD475C">
        <w:t>), преднизо</w:t>
      </w:r>
      <w:r>
        <w:t>ло</w:t>
      </w:r>
      <w:r w:rsidRPr="00CD475C">
        <w:t xml:space="preserve">на** (40 мг) или дексаметазона** (4 мг) согласно схеме выбранного протокола (см. приложение </w:t>
      </w:r>
      <w:r>
        <w:t>А3.</w:t>
      </w:r>
      <w:r w:rsidRPr="00CD475C">
        <w:t>1)</w:t>
      </w:r>
      <w:r w:rsidR="003C3808">
        <w:t xml:space="preserve"> </w:t>
      </w:r>
      <w:r w:rsidR="003C3808" w:rsidRPr="003C3808">
        <w:t xml:space="preserve">[1,2].  </w:t>
      </w:r>
      <w:r w:rsidRPr="00A31FE0">
        <w:t xml:space="preserve"> </w:t>
      </w:r>
    </w:p>
    <w:p w14:paraId="20A4E0A7" w14:textId="77777777" w:rsidR="00EC13A1" w:rsidRDefault="00EC13A1" w:rsidP="00555B7E">
      <w:pPr>
        <w:spacing w:line="360" w:lineRule="auto"/>
        <w:ind w:firstLine="709"/>
        <w:contextualSpacing/>
        <w:rPr>
          <w:b/>
          <w:color w:val="000000"/>
        </w:rPr>
      </w:pPr>
      <w:r w:rsidRPr="003C3808">
        <w:rPr>
          <w:b/>
          <w:color w:val="000000"/>
        </w:rPr>
        <w:t>Уровень убедительности рекомендаций – С (уровень достоверности доказательств – 5).</w:t>
      </w:r>
    </w:p>
    <w:p w14:paraId="704B1E0A" w14:textId="77777777" w:rsidR="00EC13A1" w:rsidRPr="00EB4B65" w:rsidRDefault="00EC13A1" w:rsidP="00555B7E">
      <w:pPr>
        <w:spacing w:line="360" w:lineRule="auto"/>
        <w:ind w:firstLine="709"/>
        <w:contextualSpacing/>
        <w:rPr>
          <w:b/>
          <w:color w:val="000000"/>
        </w:rPr>
      </w:pPr>
      <w:r>
        <w:rPr>
          <w:b/>
          <w:color w:val="000000"/>
        </w:rPr>
        <w:t>Комментарии:</w:t>
      </w:r>
      <w:r w:rsidRPr="00EB4B65">
        <w:rPr>
          <w:b/>
          <w:color w:val="000000"/>
        </w:rPr>
        <w:t xml:space="preserve"> </w:t>
      </w:r>
      <w:r w:rsidRPr="00EB4B65">
        <w:rPr>
          <w:bCs/>
          <w:i/>
          <w:iCs/>
          <w:color w:val="000000"/>
        </w:rPr>
        <w:t>интратекальное введение химиопрепаратов рекомендуется выполнять всем пациентам в момент первой, так называемой диагностической спинномозговой пункции с лечебно-профилактической целью.</w:t>
      </w:r>
    </w:p>
    <w:p w14:paraId="0CCC4864" w14:textId="6EB1D6CA" w:rsidR="00254823" w:rsidRPr="008B7E05" w:rsidRDefault="00254823" w:rsidP="00956D03">
      <w:pPr>
        <w:numPr>
          <w:ilvl w:val="0"/>
          <w:numId w:val="21"/>
        </w:numPr>
        <w:spacing w:line="360" w:lineRule="auto"/>
        <w:contextualSpacing/>
        <w:rPr>
          <w:b/>
          <w:color w:val="000000"/>
        </w:rPr>
      </w:pPr>
      <w:r w:rsidRPr="00104A3D">
        <w:rPr>
          <w:b/>
        </w:rPr>
        <w:t>Не рекомендуется</w:t>
      </w:r>
      <w:r>
        <w:t xml:space="preserve"> при высоком инициальном лейкоцитозе (более 50 тыс</w:t>
      </w:r>
      <w:r w:rsidR="009F4C62">
        <w:t>.</w:t>
      </w:r>
      <w:r>
        <w:t>), выполнение</w:t>
      </w:r>
      <w:r w:rsidR="00A00906">
        <w:t xml:space="preserve"> спинномозговой </w:t>
      </w:r>
      <w:r w:rsidR="009F4C62">
        <w:t>пункции в 1-й</w:t>
      </w:r>
      <w:r>
        <w:t xml:space="preserve"> день терапии</w:t>
      </w:r>
      <w:r w:rsidR="00EE7553">
        <w:t>;</w:t>
      </w:r>
      <w:r>
        <w:t xml:space="preserve"> ее выполнение должно быть отложено до момента снижения числа бластных клеток в периферической крови для избежания контаминации бластными клетками спинномозговой жидкости при травматичной пункции</w:t>
      </w:r>
      <w:r w:rsidR="003C3808">
        <w:t xml:space="preserve"> </w:t>
      </w:r>
      <w:r w:rsidR="003C3808" w:rsidRPr="003C3808">
        <w:t xml:space="preserve">[1,2].  </w:t>
      </w:r>
      <w:r w:rsidR="00EC13A1">
        <w:t xml:space="preserve"> </w:t>
      </w:r>
    </w:p>
    <w:p w14:paraId="1401E764" w14:textId="266A5268" w:rsidR="008B7E05" w:rsidRDefault="00254823" w:rsidP="008B7E05">
      <w:pPr>
        <w:spacing w:line="360" w:lineRule="auto"/>
        <w:ind w:firstLine="709"/>
        <w:contextualSpacing/>
        <w:rPr>
          <w:b/>
          <w:color w:val="000000"/>
        </w:rPr>
      </w:pPr>
      <w:r w:rsidRPr="003C3808">
        <w:rPr>
          <w:b/>
          <w:color w:val="000000"/>
        </w:rPr>
        <w:t xml:space="preserve">Уровень убедительности рекомендаций </w:t>
      </w:r>
      <w:r w:rsidR="009F4C62" w:rsidRPr="003C3808">
        <w:rPr>
          <w:b/>
          <w:color w:val="000000"/>
        </w:rPr>
        <w:t xml:space="preserve">– </w:t>
      </w:r>
      <w:r w:rsidR="003C3808" w:rsidRPr="003C3808">
        <w:rPr>
          <w:b/>
          <w:color w:val="000000"/>
        </w:rPr>
        <w:t xml:space="preserve">С </w:t>
      </w:r>
      <w:r w:rsidRPr="003C3808">
        <w:rPr>
          <w:b/>
          <w:color w:val="000000"/>
        </w:rPr>
        <w:t xml:space="preserve">(уровень достоверности доказательств – </w:t>
      </w:r>
      <w:r w:rsidR="003C3808" w:rsidRPr="003C3808">
        <w:rPr>
          <w:b/>
          <w:color w:val="000000"/>
        </w:rPr>
        <w:t>5</w:t>
      </w:r>
      <w:r w:rsidR="008B7E05" w:rsidRPr="003C3808">
        <w:rPr>
          <w:b/>
          <w:color w:val="000000"/>
        </w:rPr>
        <w:t>)</w:t>
      </w:r>
      <w:r w:rsidR="009F4C62" w:rsidRPr="003C3808">
        <w:rPr>
          <w:b/>
          <w:color w:val="000000"/>
        </w:rPr>
        <w:t>.</w:t>
      </w:r>
    </w:p>
    <w:p w14:paraId="5F9A8CCC" w14:textId="30D6A46E" w:rsidR="00254823" w:rsidRPr="007A547A" w:rsidRDefault="00555B7E" w:rsidP="00956D03">
      <w:pPr>
        <w:numPr>
          <w:ilvl w:val="0"/>
          <w:numId w:val="21"/>
        </w:numPr>
        <w:spacing w:line="360" w:lineRule="auto"/>
        <w:contextualSpacing/>
        <w:rPr>
          <w:b/>
          <w:color w:val="000000"/>
        </w:rPr>
      </w:pPr>
      <w:r>
        <w:rPr>
          <w:b/>
        </w:rPr>
        <w:t>Р</w:t>
      </w:r>
      <w:r w:rsidR="00254823" w:rsidRPr="00CD475C">
        <w:rPr>
          <w:b/>
        </w:rPr>
        <w:t>екомендуется</w:t>
      </w:r>
      <w:r w:rsidR="00254823" w:rsidRPr="00CD475C">
        <w:t xml:space="preserve"> </w:t>
      </w:r>
      <w:r w:rsidR="00254823">
        <w:t xml:space="preserve">выполнение </w:t>
      </w:r>
      <w:r w:rsidR="00254823" w:rsidRPr="007A547A">
        <w:t>профилактической лучевой т</w:t>
      </w:r>
      <w:r w:rsidR="00A12C9B">
        <w:t>ерапии</w:t>
      </w:r>
      <w:r w:rsidR="00000D77">
        <w:t xml:space="preserve"> (ЛТ)</w:t>
      </w:r>
      <w:r w:rsidR="00A12C9B">
        <w:t xml:space="preserve"> (в дозе 24 Гр) </w:t>
      </w:r>
      <w:r>
        <w:t>только у пациентов, получающих лечение в рамках</w:t>
      </w:r>
      <w:r w:rsidR="00254823" w:rsidRPr="00CB0B5F">
        <w:t xml:space="preserve"> </w:t>
      </w:r>
      <w:r w:rsidR="00254823">
        <w:t>зарубежных протоколов</w:t>
      </w:r>
      <w:r>
        <w:t>, включающих ЛТ в программу</w:t>
      </w:r>
      <w:r w:rsidR="003C3808">
        <w:t xml:space="preserve"> </w:t>
      </w:r>
      <w:r w:rsidR="003C3808" w:rsidRPr="003C3808">
        <w:rPr>
          <w:iCs/>
        </w:rPr>
        <w:t>(см. приложение А3.1)</w:t>
      </w:r>
      <w:r>
        <w:t xml:space="preserve">, либо  у пациентов, у которых </w:t>
      </w:r>
      <w:r w:rsidR="00254823">
        <w:t xml:space="preserve">вследствие анатомических особенностей </w:t>
      </w:r>
      <w:r>
        <w:t xml:space="preserve">не могут быть выполнены </w:t>
      </w:r>
      <w:r w:rsidR="000255CD">
        <w:lastRenderedPageBreak/>
        <w:t>спинномозговы</w:t>
      </w:r>
      <w:r>
        <w:t>е</w:t>
      </w:r>
      <w:r w:rsidR="000255CD">
        <w:t xml:space="preserve"> </w:t>
      </w:r>
      <w:r w:rsidR="00254823">
        <w:t>пункци</w:t>
      </w:r>
      <w:r>
        <w:t>и</w:t>
      </w:r>
      <w:r w:rsidR="000255CD">
        <w:t xml:space="preserve"> </w:t>
      </w:r>
      <w:r>
        <w:fldChar w:fldCharType="begin" w:fldLock="1"/>
      </w:r>
      <w:r w:rsidR="0084655B">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mendeley":{"formattedCitation":"[54]","plainTextFormattedCitation":"[54]","previouslyFormattedCitation":"[54]"},"properties":{"noteIndex":0},"schema":"https://github.com/citation-style-language/schema/raw/master/csl-citation.json"}</w:instrText>
      </w:r>
      <w:r>
        <w:fldChar w:fldCharType="separate"/>
      </w:r>
      <w:r w:rsidR="003C3808" w:rsidRPr="003C3808">
        <w:rPr>
          <w:noProof/>
        </w:rPr>
        <w:t>[54]</w:t>
      </w:r>
      <w:r>
        <w:fldChar w:fldCharType="end"/>
      </w:r>
      <w:r>
        <w:t>.</w:t>
      </w:r>
    </w:p>
    <w:p w14:paraId="47185CA1" w14:textId="77777777" w:rsidR="00254823" w:rsidRDefault="00254823" w:rsidP="008B7E05">
      <w:pPr>
        <w:spacing w:line="360" w:lineRule="auto"/>
        <w:ind w:firstLine="709"/>
        <w:contextualSpacing/>
        <w:rPr>
          <w:b/>
          <w:color w:val="000000"/>
        </w:rPr>
      </w:pPr>
      <w:r w:rsidRPr="003C3808">
        <w:rPr>
          <w:b/>
          <w:color w:val="000000"/>
        </w:rPr>
        <w:t xml:space="preserve">Уровень убедительности рекомендаций </w:t>
      </w:r>
      <w:r w:rsidR="00046612" w:rsidRPr="003C3808">
        <w:rPr>
          <w:b/>
          <w:color w:val="000000"/>
        </w:rPr>
        <w:t xml:space="preserve">– </w:t>
      </w:r>
      <w:r w:rsidRPr="003C3808">
        <w:rPr>
          <w:b/>
          <w:color w:val="000000"/>
          <w:lang w:val="en-US"/>
        </w:rPr>
        <w:t>B</w:t>
      </w:r>
      <w:r w:rsidRPr="003C3808">
        <w:rPr>
          <w:b/>
          <w:color w:val="000000"/>
        </w:rPr>
        <w:t xml:space="preserve"> (уровень достоверности доказательств – 2</w:t>
      </w:r>
      <w:r w:rsidR="008B7E05" w:rsidRPr="003C3808">
        <w:rPr>
          <w:b/>
          <w:color w:val="000000"/>
        </w:rPr>
        <w:t>)</w:t>
      </w:r>
      <w:r w:rsidR="00046612" w:rsidRPr="003C3808">
        <w:rPr>
          <w:b/>
          <w:color w:val="000000"/>
        </w:rPr>
        <w:t>.</w:t>
      </w:r>
    </w:p>
    <w:p w14:paraId="0CA66342" w14:textId="34785F2B" w:rsidR="00EC13A1" w:rsidRPr="00046612" w:rsidRDefault="00EC13A1" w:rsidP="00555B7E">
      <w:pPr>
        <w:spacing w:line="360" w:lineRule="auto"/>
        <w:ind w:firstLine="709"/>
        <w:contextualSpacing/>
        <w:rPr>
          <w:b/>
          <w:color w:val="000000"/>
        </w:rPr>
      </w:pPr>
      <w:r>
        <w:rPr>
          <w:b/>
          <w:color w:val="000000"/>
        </w:rPr>
        <w:t>Комментарии:</w:t>
      </w:r>
      <w:r w:rsidRPr="003A413B">
        <w:rPr>
          <w:b/>
          <w:color w:val="000000"/>
        </w:rPr>
        <w:t xml:space="preserve"> </w:t>
      </w:r>
      <w:r w:rsidR="00555B7E">
        <w:rPr>
          <w:bCs/>
          <w:i/>
          <w:iCs/>
          <w:color w:val="000000"/>
        </w:rPr>
        <w:t>в рамках Российского протокола выполнение профилактической ЛТ не рекомендуется</w:t>
      </w:r>
      <w:r w:rsidR="003C3808">
        <w:rPr>
          <w:bCs/>
          <w:i/>
          <w:iCs/>
          <w:color w:val="000000"/>
        </w:rPr>
        <w:t xml:space="preserve"> </w:t>
      </w:r>
      <w:r w:rsidR="003C3808">
        <w:fldChar w:fldCharType="begin" w:fldLock="1"/>
      </w:r>
      <w:r w:rsidR="003C3808">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[63]","plainTextFormattedCitation":"[63]","previouslyFormattedCitation":"[63]"},"properties":{"noteIndex":0},"schema":"https://github.com/citation-style-language/schema/raw/master/csl-citation.json"}</w:instrText>
      </w:r>
      <w:r w:rsidR="003C3808">
        <w:fldChar w:fldCharType="separate"/>
      </w:r>
      <w:r w:rsidR="003C3808" w:rsidRPr="003C3808">
        <w:rPr>
          <w:noProof/>
        </w:rPr>
        <w:t>[63]</w:t>
      </w:r>
      <w:r w:rsidR="003C3808">
        <w:fldChar w:fldCharType="end"/>
      </w:r>
      <w:r w:rsidR="003C3808">
        <w:t>.</w:t>
      </w:r>
    </w:p>
    <w:p w14:paraId="663A9B7D" w14:textId="11428AC1" w:rsidR="00254823" w:rsidRPr="00325279" w:rsidRDefault="00254823" w:rsidP="00956D03">
      <w:pPr>
        <w:pStyle w:val="1c"/>
        <w:numPr>
          <w:ilvl w:val="0"/>
          <w:numId w:val="21"/>
        </w:numPr>
        <w:shd w:val="clear" w:color="auto" w:fill="FFFFFF"/>
        <w:spacing w:before="0" w:beforeAutospacing="0" w:after="0" w:afterAutospacing="0" w:line="360" w:lineRule="auto"/>
        <w:jc w:val="both"/>
      </w:pPr>
      <w:r w:rsidRPr="001E51AC">
        <w:rPr>
          <w:b/>
        </w:rPr>
        <w:t>Рекомендуется</w:t>
      </w:r>
      <w:r w:rsidRPr="00D2131C">
        <w:t xml:space="preserve"> </w:t>
      </w:r>
      <w:r>
        <w:t>всем пациентам</w:t>
      </w:r>
      <w:r w:rsidR="00555B7E">
        <w:t xml:space="preserve"> микроскопическое исследование спинномозговой жидкости, подсчет клеток в счетной камере (определение цитоза) и/или цитологическое исследование клеток спинномозговой жидкости</w:t>
      </w:r>
      <w:r>
        <w:t xml:space="preserve"> </w:t>
      </w:r>
      <w:r w:rsidR="00253239">
        <w:t>для исключения/подтверждения нейролейкемии</w:t>
      </w:r>
      <w:r w:rsidR="00555B7E">
        <w:t xml:space="preserve"> </w:t>
      </w:r>
      <w:r w:rsidR="00555B7E">
        <w:fldChar w:fldCharType="begin" w:fldLock="1"/>
      </w:r>
      <w:r w:rsidR="00C23E10">
        <w:instrText>ADDIN CSL_CITATION {"citationItems":[{"id":"ITEM-1","itemData":{"DOI":"10.1179/102453308X343374","ISSN":"1607-8454","PMID":"18854093","abstract":"Central nervous system (CNS) involvement is identified at the time of diagnosis in less than 10% of adult acute lymphoblastic leukemia (ALL). These patients can attain long-term disease-free survival. CNS disease at presentation does not appear to be an independent poor prognostic factor. Because of the difficulty in treating CNS leukemia, innovative treatments and alternative delivery techniques are needed. The outcome in such patients is a reflection of an aggressive systemic and CNS-directed therapy. However, CNS toxicity represents the dose-limiting side effect of treatment. With effective CNS prophylaxis including intrathecal chemotherapy, high-dose systemic administration of certain agents and cranial irradiation, most adults with ALL without CNS disease at diagnosis may remain free of CNS leukemia. Leukemic relapse remains a major therapeutic problem and CNS involvement at the time of relapse occurs in 1-15% of cases. Adult ALL with CNS recurrence remains of poor prognosis and is generally associated with a systemic relapse.","author":[{"dropping-particle":"","family":"Thomas","given":"Xavier","non-dropping-particle":"","parse-names":false,"suffix":""},{"dropping-particle":"","family":"Le","given":"Quoc-Hung","non-dropping-particle":"","parse-names":false,"suffix":""}],"container-title":"Hematology (Amsterdam, Netherlands)","id":"ITEM-1","issue":"5","issued":{"date-parts":[["2008","10"]]},"page":"293-302","title":"Central nervous system involvement in adult acute lymphoblastic leukemia.","type":"article-journal","volume":"13"},"uris":["http://www.mendeley.com/documents/?uuid=3d5b1d9c-6171-3cf7-86e6-b237edded1ab"]}],"mendeley":{"formattedCitation":"[40]","plainTextFormattedCitation":"[40]","previouslyFormattedCitation":"[40]"},"properties":{"noteIndex":0},"schema":"https://github.com/citation-style-language/schema/raw/master/csl-citation.json"}</w:instrText>
      </w:r>
      <w:r w:rsidR="00555B7E">
        <w:fldChar w:fldCharType="separate"/>
      </w:r>
      <w:r w:rsidR="00C23E10" w:rsidRPr="00C23E10">
        <w:rPr>
          <w:noProof/>
        </w:rPr>
        <w:t>[40]</w:t>
      </w:r>
      <w:r w:rsidR="00555B7E">
        <w:fldChar w:fldCharType="end"/>
      </w:r>
      <w:r w:rsidR="00555B7E">
        <w:t>.</w:t>
      </w:r>
      <w:r w:rsidR="00046612">
        <w:t xml:space="preserve"> </w:t>
      </w:r>
    </w:p>
    <w:p w14:paraId="716BF34F" w14:textId="77777777" w:rsidR="00254823" w:rsidRDefault="00254823" w:rsidP="008B7E05">
      <w:pPr>
        <w:spacing w:line="360" w:lineRule="auto"/>
        <w:ind w:firstLine="709"/>
        <w:contextualSpacing/>
        <w:rPr>
          <w:b/>
          <w:color w:val="000000"/>
        </w:rPr>
      </w:pPr>
      <w:r w:rsidRPr="00617969">
        <w:rPr>
          <w:b/>
          <w:color w:val="000000"/>
        </w:rPr>
        <w:t>Урове</w:t>
      </w:r>
      <w:r>
        <w:rPr>
          <w:b/>
          <w:color w:val="000000"/>
        </w:rPr>
        <w:t xml:space="preserve">нь убедительности рекомендаций </w:t>
      </w:r>
      <w:r w:rsidR="00046612">
        <w:rPr>
          <w:b/>
          <w:color w:val="000000"/>
        </w:rPr>
        <w:t xml:space="preserve">– </w:t>
      </w:r>
      <w:r w:rsidR="009D6E02">
        <w:rPr>
          <w:b/>
          <w:color w:val="000000"/>
        </w:rPr>
        <w:t>С</w:t>
      </w:r>
      <w:r w:rsidRPr="00617969">
        <w:rPr>
          <w:b/>
          <w:color w:val="000000"/>
        </w:rPr>
        <w:t xml:space="preserve"> (уровень</w:t>
      </w:r>
      <w:r>
        <w:rPr>
          <w:b/>
          <w:color w:val="000000"/>
        </w:rPr>
        <w:t xml:space="preserve"> достоверности доказательств – </w:t>
      </w:r>
      <w:r w:rsidR="009D6E02">
        <w:rPr>
          <w:b/>
          <w:color w:val="000000"/>
        </w:rPr>
        <w:t>5</w:t>
      </w:r>
      <w:r w:rsidR="008B7E05">
        <w:rPr>
          <w:b/>
          <w:color w:val="000000"/>
        </w:rPr>
        <w:t>)</w:t>
      </w:r>
      <w:r w:rsidR="00046612">
        <w:rPr>
          <w:b/>
          <w:color w:val="000000"/>
        </w:rPr>
        <w:t>.</w:t>
      </w:r>
    </w:p>
    <w:p w14:paraId="556202ED" w14:textId="77777777" w:rsidR="00254823" w:rsidRPr="00104A3D" w:rsidRDefault="00F64B76" w:rsidP="008B7E05">
      <w:pPr>
        <w:spacing w:line="360" w:lineRule="auto"/>
        <w:ind w:firstLine="709"/>
        <w:contextualSpacing/>
        <w:rPr>
          <w:b/>
          <w:color w:val="000000"/>
        </w:rPr>
      </w:pPr>
      <w:r>
        <w:rPr>
          <w:b/>
          <w:color w:val="000000"/>
        </w:rPr>
        <w:t>Комментарии</w:t>
      </w:r>
      <w:r w:rsidR="00254823">
        <w:rPr>
          <w:b/>
          <w:color w:val="000000"/>
        </w:rPr>
        <w:t>:</w:t>
      </w:r>
      <w:r w:rsidR="00254823" w:rsidRPr="00104A3D">
        <w:t xml:space="preserve"> </w:t>
      </w:r>
      <w:r w:rsidR="00254823" w:rsidRPr="00104A3D">
        <w:rPr>
          <w:i/>
        </w:rPr>
        <w:t>диагноз нейролейкемии устанавливают при обнаружении в спинномозговой жидкости бластных клеток (в любом количестве) или так называемого цитоза более 15/3 (или 5 клеток в микролитре</w:t>
      </w:r>
      <w:r w:rsidR="00254823">
        <w:rPr>
          <w:i/>
        </w:rPr>
        <w:t>)</w:t>
      </w:r>
      <w:r w:rsidR="00254823" w:rsidRPr="00104A3D">
        <w:rPr>
          <w:i/>
        </w:rPr>
        <w:t>.</w:t>
      </w:r>
    </w:p>
    <w:p w14:paraId="2C172739" w14:textId="1DDE31A3" w:rsidR="00254823" w:rsidRDefault="00254823" w:rsidP="00956D03">
      <w:pPr>
        <w:numPr>
          <w:ilvl w:val="0"/>
          <w:numId w:val="21"/>
        </w:numPr>
        <w:shd w:val="clear" w:color="auto" w:fill="FFFFFF"/>
        <w:tabs>
          <w:tab w:val="left" w:pos="178"/>
        </w:tabs>
        <w:spacing w:line="360" w:lineRule="auto"/>
        <w:contextualSpacing/>
      </w:pPr>
      <w:r w:rsidRPr="00104A3D">
        <w:rPr>
          <w:b/>
        </w:rPr>
        <w:t>Рекомендуется</w:t>
      </w:r>
      <w:r>
        <w:t xml:space="preserve"> всем пациентам при констатации нейролейкемии в момент первой диагностической </w:t>
      </w:r>
      <w:r w:rsidR="00DB6DE9">
        <w:t xml:space="preserve">спинномозговой </w:t>
      </w:r>
      <w:r>
        <w:t xml:space="preserve">пункции перевести </w:t>
      </w:r>
      <w:r w:rsidR="008B7E05">
        <w:t>пациента</w:t>
      </w:r>
      <w:r>
        <w:t xml:space="preserve"> на дексаметазон** (дозы согласно протоколу те</w:t>
      </w:r>
      <w:r w:rsidR="00C20FF9">
        <w:t>рапии</w:t>
      </w:r>
      <w:r w:rsidR="00555B7E">
        <w:t xml:space="preserve"> – см. приложение А3.1</w:t>
      </w:r>
      <w:r w:rsidR="00C20FF9">
        <w:t>), как</w:t>
      </w:r>
      <w:r w:rsidR="00FC508A">
        <w:t xml:space="preserve"> </w:t>
      </w:r>
      <w:r>
        <w:t>препарат, проникающий через гематоэнцефалический барьер</w:t>
      </w:r>
      <w:r w:rsidR="0084655B" w:rsidRPr="0084655B">
        <w:t xml:space="preserve"> </w:t>
      </w:r>
      <w:r w:rsidR="0084655B">
        <w:fldChar w:fldCharType="begin" w:fldLock="1"/>
      </w:r>
      <w:r w:rsidR="007C303D">
        <w:instrText>ADDIN CSL_CITATION {"citationItems":[{"id":"ITEM-1","itemData":{"DOI":"10.1016/S1470-2045(10)70114-5.Glucocorticoid","ISBN":"1470-2045","ISSN":"1474-5488","PMID":"20947430","abstract":"Glucocorticoids (prednisone and dexamethasone) play an essential role in the treatment of acute lymphoblastic leukemia (ALL) but their optimal doses and bioequivalence have not been established. Pre-clinical studies showed that dexamethasone has a longer half-life and better central nervous system (CNS) penetration. In prospective randomized trials, dexamethasone yielded better control of CNS leukemia. At a prednisone (mg)/dexamethasone (mg) dose ratio less than 7, dexamethasone treatment (6–18 mg/m2/day) yielded event-free survival superior to that of prednisone (40–120 mg/m2/day), and high-dose dexamethasone (10–18 mg/m2/day) overcame drug resistance in T-ALL and high-risk ALL. However, dexamethasone caused more adverse effects, including infection, bone fracture, osteonecrosis, mood and behavior problems, and myopathy. In studies using a dose ratio greater than 7, the two drugs showed no difference in efficacy. Therefore, the relative efficacy of prednisone and dexamethasone is dose dependent and must be carefully weighed against toxicity. Moreover, although dexamethasone generally exhibited greater activity against ALL cells in vitro, the dose ratio of the two drugs that exerted equivalent cytotoxicity ranged widely among individual samples. Selection of the type and dosage of glucocorticoid should be based on the risk of relapse, the treatment phase, and the concomitant chemotherapeutic drugs.","author":[{"dropping-particle":"","family":"Inaba","given":"Hiroto","non-dropping-particle":"","parse-names":false,"suffix":""},{"dropping-particle":"","family":"Pui","given":"Ching-Hon","non-dropping-particle":"","parse-names":false,"suffix":""}],"container-title":"Lancet Oncol.","id":"ITEM-1","issue":"11","issued":{"date-parts":[["2012"]]},"page":"1096-1106","title":"Glucocorticoid use in acute lymphoblastic leukemia: comparison of prednisone and dexamethasone","type":"article-journal","volume":"11"},"uris":["http://www.mendeley.com/documents/?uuid=cb8e84f9-ecc4-3e15-a334-fc16500ff6df"]}],"mendeley":{"formattedCitation":"[77]","plainTextFormattedCitation":"[77]","previouslyFormattedCitation":"[77]"},"properties":{"noteIndex":0},"schema":"https://github.com/citation-style-language/schema/raw/master/csl-citation.json"}</w:instrText>
      </w:r>
      <w:r w:rsidR="0084655B">
        <w:fldChar w:fldCharType="separate"/>
      </w:r>
      <w:r w:rsidR="0084655B" w:rsidRPr="0084655B">
        <w:rPr>
          <w:noProof/>
        </w:rPr>
        <w:t>[77]</w:t>
      </w:r>
      <w:r w:rsidR="0084655B">
        <w:fldChar w:fldCharType="end"/>
      </w:r>
      <w:r w:rsidR="0084655B" w:rsidRPr="0084655B">
        <w:t>.</w:t>
      </w:r>
      <w:r w:rsidR="00F64B76">
        <w:t xml:space="preserve"> </w:t>
      </w:r>
    </w:p>
    <w:p w14:paraId="0F48897B" w14:textId="77777777" w:rsidR="00254823" w:rsidRDefault="00254823" w:rsidP="008B7E05">
      <w:pPr>
        <w:spacing w:line="360" w:lineRule="auto"/>
        <w:ind w:firstLine="709"/>
        <w:contextualSpacing/>
        <w:rPr>
          <w:b/>
          <w:color w:val="000000"/>
        </w:rPr>
      </w:pPr>
      <w:r w:rsidRPr="0084655B">
        <w:rPr>
          <w:b/>
          <w:color w:val="000000"/>
        </w:rPr>
        <w:t xml:space="preserve">Уровень убедительности рекомендаций </w:t>
      </w:r>
      <w:r w:rsidR="00F64B76" w:rsidRPr="0084655B">
        <w:rPr>
          <w:b/>
          <w:color w:val="000000"/>
        </w:rPr>
        <w:t xml:space="preserve">– </w:t>
      </w:r>
      <w:r w:rsidRPr="0084655B">
        <w:rPr>
          <w:b/>
          <w:color w:val="000000"/>
          <w:lang w:val="en-US"/>
        </w:rPr>
        <w:t>B</w:t>
      </w:r>
      <w:r w:rsidRPr="0084655B">
        <w:rPr>
          <w:b/>
          <w:color w:val="000000"/>
        </w:rPr>
        <w:t xml:space="preserve"> (уровень достоверности доказательств – 2</w:t>
      </w:r>
      <w:r w:rsidR="008B7E05" w:rsidRPr="0084655B">
        <w:rPr>
          <w:b/>
          <w:color w:val="000000"/>
        </w:rPr>
        <w:t>)</w:t>
      </w:r>
      <w:r w:rsidR="00F64B76" w:rsidRPr="0084655B">
        <w:rPr>
          <w:b/>
          <w:color w:val="000000"/>
        </w:rPr>
        <w:t>.</w:t>
      </w:r>
    </w:p>
    <w:p w14:paraId="0AEEAF1C" w14:textId="77777777" w:rsidR="00254823" w:rsidRPr="001E66FD" w:rsidRDefault="00254823" w:rsidP="008163CC">
      <w:pPr>
        <w:spacing w:line="360" w:lineRule="auto"/>
        <w:rPr>
          <w:b/>
        </w:rPr>
      </w:pPr>
      <w:r w:rsidRPr="001E66FD">
        <w:rPr>
          <w:b/>
        </w:rPr>
        <w:t>Поддерживающая терапия</w:t>
      </w:r>
    </w:p>
    <w:p w14:paraId="01C07E32" w14:textId="77777777" w:rsidR="00254823" w:rsidRDefault="00254823" w:rsidP="008B7E05">
      <w:pPr>
        <w:shd w:val="clear" w:color="auto" w:fill="FFFFFF"/>
        <w:tabs>
          <w:tab w:val="left" w:pos="206"/>
        </w:tabs>
        <w:spacing w:line="360" w:lineRule="auto"/>
        <w:ind w:firstLine="709"/>
        <w:contextualSpacing/>
        <w:rPr>
          <w:i/>
        </w:rPr>
      </w:pPr>
      <w:r w:rsidRPr="00A54690">
        <w:rPr>
          <w:i/>
        </w:rPr>
        <w:t>Поддерживающая терапия является неотъемлемой и необходимой частью стандартной терапии ОЛЛ у взрослых</w:t>
      </w:r>
      <w:r w:rsidR="00F64B76">
        <w:rPr>
          <w:i/>
        </w:rPr>
        <w:t>,</w:t>
      </w:r>
      <w:r w:rsidRPr="00A54690">
        <w:rPr>
          <w:i/>
        </w:rPr>
        <w:t xml:space="preserve"> за исключением ОЛЛ из зрелых B-лимфоцитов. Ее продолжительность составляет в среднем 2 года.</w:t>
      </w:r>
      <w:r>
        <w:rPr>
          <w:i/>
        </w:rPr>
        <w:t xml:space="preserve"> </w:t>
      </w:r>
    </w:p>
    <w:p w14:paraId="50B60068" w14:textId="138A071D" w:rsidR="00254823" w:rsidRPr="009E32F8" w:rsidRDefault="00B91F7D" w:rsidP="00956D03">
      <w:pPr>
        <w:numPr>
          <w:ilvl w:val="0"/>
          <w:numId w:val="21"/>
        </w:numPr>
        <w:shd w:val="clear" w:color="auto" w:fill="FFFFFF"/>
        <w:tabs>
          <w:tab w:val="left" w:pos="206"/>
        </w:tabs>
        <w:spacing w:line="360" w:lineRule="auto"/>
      </w:pPr>
      <w:r>
        <w:t>П</w:t>
      </w:r>
      <w:r w:rsidR="00254823" w:rsidRPr="006B45B9">
        <w:t>ациентам</w:t>
      </w:r>
      <w:r w:rsidR="00254823" w:rsidRPr="003D7916">
        <w:t xml:space="preserve"> </w:t>
      </w:r>
      <w:r>
        <w:t xml:space="preserve">с </w:t>
      </w:r>
      <w:r>
        <w:rPr>
          <w:lang w:val="en-US"/>
        </w:rPr>
        <w:t>Ph</w:t>
      </w:r>
      <w:r w:rsidRPr="00EB4B65">
        <w:t>-</w:t>
      </w:r>
      <w:r>
        <w:t>ОЛЛ</w:t>
      </w:r>
      <w:r w:rsidR="00AC7867">
        <w:t xml:space="preserve"> </w:t>
      </w:r>
      <w:r w:rsidR="00254823">
        <w:t>(кроме терапии зрелого</w:t>
      </w:r>
      <w:r w:rsidR="001B0FC5">
        <w:t xml:space="preserve"> варианта В-ОЛЛ) </w:t>
      </w:r>
      <w:r>
        <w:rPr>
          <w:b/>
        </w:rPr>
        <w:t>рекомендуется</w:t>
      </w:r>
      <w:r>
        <w:t xml:space="preserve"> </w:t>
      </w:r>
      <w:r w:rsidR="00224301">
        <w:t>проведение</w:t>
      </w:r>
      <w:r>
        <w:t xml:space="preserve"> </w:t>
      </w:r>
      <w:r w:rsidR="001B0FC5">
        <w:t>поддерживающе</w:t>
      </w:r>
      <w:r>
        <w:t>й</w:t>
      </w:r>
      <w:r w:rsidR="001B0FC5">
        <w:t xml:space="preserve"> </w:t>
      </w:r>
      <w:r>
        <w:t>терапии</w:t>
      </w:r>
      <w:r w:rsidR="00DB6DE9">
        <w:t>,</w:t>
      </w:r>
      <w:r w:rsidR="00254823">
        <w:t xml:space="preserve"> состояще</w:t>
      </w:r>
      <w:r>
        <w:t>й</w:t>
      </w:r>
      <w:r w:rsidR="00F64B76">
        <w:t xml:space="preserve"> из</w:t>
      </w:r>
      <w:r w:rsidR="008B7E05">
        <w:t xml:space="preserve"> ежедневного приема </w:t>
      </w:r>
      <w:r w:rsidR="00254823" w:rsidRPr="003D7916">
        <w:t>меркаптопурина</w:t>
      </w:r>
      <w:r w:rsidR="008B7E05">
        <w:t>**</w:t>
      </w:r>
      <w:r w:rsidR="00254823" w:rsidRPr="003D7916">
        <w:t>, метотрексата</w:t>
      </w:r>
      <w:r w:rsidR="008B7E05">
        <w:t>**</w:t>
      </w:r>
      <w:r w:rsidR="00254823">
        <w:t xml:space="preserve"> (дозировка согласно</w:t>
      </w:r>
      <w:r w:rsidR="00AC7867">
        <w:t xml:space="preserve"> применяемому у данного пациента</w:t>
      </w:r>
      <w:r w:rsidR="00254823">
        <w:t xml:space="preserve"> протоколу</w:t>
      </w:r>
      <w:r w:rsidR="00AC7867">
        <w:t xml:space="preserve"> лечения</w:t>
      </w:r>
      <w:r w:rsidR="004A111F">
        <w:t>,</w:t>
      </w:r>
      <w:r w:rsidR="004F4A8D">
        <w:t xml:space="preserve"> см.</w:t>
      </w:r>
      <w:r w:rsidR="004A111F" w:rsidRPr="004A111F">
        <w:t xml:space="preserve"> </w:t>
      </w:r>
      <w:r w:rsidR="004A111F" w:rsidRPr="00F31C01">
        <w:t xml:space="preserve">приложение </w:t>
      </w:r>
      <w:r w:rsidR="004A111F">
        <w:t>А3.</w:t>
      </w:r>
      <w:r w:rsidR="004A111F" w:rsidRPr="00F31C01">
        <w:t>1</w:t>
      </w:r>
      <w:r w:rsidR="00254823">
        <w:t>)</w:t>
      </w:r>
      <w:r w:rsidR="00254823" w:rsidRPr="003D7916">
        <w:t xml:space="preserve"> – 1 раз в неделю, </w:t>
      </w:r>
      <w:r w:rsidR="00254823" w:rsidRPr="00F31C01">
        <w:t>п</w:t>
      </w:r>
      <w:r w:rsidR="00254823">
        <w:t>ульсов глюкокортикостероидных гормонов и винкристин</w:t>
      </w:r>
      <w:r w:rsidR="00254823" w:rsidRPr="00F31C01">
        <w:t>а</w:t>
      </w:r>
      <w:r w:rsidR="00254823">
        <w:t>**</w:t>
      </w:r>
      <w:r w:rsidR="00F64B76">
        <w:t xml:space="preserve"> – 1</w:t>
      </w:r>
      <w:r w:rsidR="00254823" w:rsidRPr="00F31C01">
        <w:t xml:space="preserve"> раз в месяц</w:t>
      </w:r>
      <w:r w:rsidR="00AC7867">
        <w:t xml:space="preserve"> </w:t>
      </w:r>
      <w:r w:rsidR="00AC7867">
        <w:fldChar w:fldCharType="begin" w:fldLock="1"/>
      </w:r>
      <w:r w:rsidR="00AC786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AC7867">
        <w:fldChar w:fldCharType="separate"/>
      </w:r>
      <w:r w:rsidR="00AC7867" w:rsidRPr="00B30EAF">
        <w:rPr>
          <w:noProof/>
        </w:rPr>
        <w:t>[1,2,4,5]</w:t>
      </w:r>
      <w:r w:rsidR="00AC7867">
        <w:fldChar w:fldCharType="end"/>
      </w:r>
      <w:r w:rsidR="00AC7867">
        <w:t>.</w:t>
      </w:r>
    </w:p>
    <w:p w14:paraId="713A711E" w14:textId="063B60E3" w:rsidR="00254823" w:rsidRDefault="00254823" w:rsidP="008B7E05">
      <w:pPr>
        <w:spacing w:line="360" w:lineRule="auto"/>
        <w:ind w:firstLine="709"/>
        <w:contextualSpacing/>
        <w:rPr>
          <w:b/>
          <w:color w:val="000000"/>
        </w:rPr>
      </w:pPr>
      <w:r w:rsidRPr="00617969">
        <w:rPr>
          <w:b/>
          <w:color w:val="000000"/>
        </w:rPr>
        <w:t>Урове</w:t>
      </w:r>
      <w:r>
        <w:rPr>
          <w:b/>
          <w:color w:val="000000"/>
        </w:rPr>
        <w:t xml:space="preserve">нь убедительности рекомендаций </w:t>
      </w:r>
      <w:r w:rsidR="00F64B76">
        <w:rPr>
          <w:b/>
          <w:color w:val="000000"/>
        </w:rPr>
        <w:t xml:space="preserve">– </w:t>
      </w:r>
      <w:r w:rsidR="00AC7867">
        <w:rPr>
          <w:b/>
          <w:color w:val="000000"/>
        </w:rPr>
        <w:t>С</w:t>
      </w:r>
      <w:r w:rsidR="00AC7867" w:rsidRPr="00617969">
        <w:rPr>
          <w:b/>
          <w:color w:val="000000"/>
        </w:rPr>
        <w:t xml:space="preserve"> </w:t>
      </w:r>
      <w:r w:rsidRPr="00617969">
        <w:rPr>
          <w:b/>
          <w:color w:val="000000"/>
        </w:rPr>
        <w:t>(уровень</w:t>
      </w:r>
      <w:r>
        <w:rPr>
          <w:b/>
          <w:color w:val="000000"/>
        </w:rPr>
        <w:t xml:space="preserve"> достоверности доказательств – </w:t>
      </w:r>
      <w:r w:rsidR="00AC7867">
        <w:rPr>
          <w:b/>
          <w:color w:val="000000"/>
        </w:rPr>
        <w:t>5</w:t>
      </w:r>
      <w:r w:rsidR="008B7E05">
        <w:rPr>
          <w:b/>
          <w:color w:val="000000"/>
        </w:rPr>
        <w:t>)</w:t>
      </w:r>
      <w:r w:rsidR="00F64B76">
        <w:rPr>
          <w:b/>
          <w:color w:val="000000"/>
        </w:rPr>
        <w:t>.</w:t>
      </w:r>
    </w:p>
    <w:p w14:paraId="6A128CD9" w14:textId="77777777" w:rsidR="004A111F" w:rsidRPr="00EB4B65" w:rsidRDefault="004A111F" w:rsidP="004A111F">
      <w:pPr>
        <w:spacing w:line="360" w:lineRule="auto"/>
        <w:ind w:firstLine="709"/>
        <w:contextualSpacing/>
      </w:pPr>
      <w:r>
        <w:rPr>
          <w:b/>
          <w:color w:val="000000"/>
        </w:rPr>
        <w:t>Комментарии:</w:t>
      </w:r>
      <w:r w:rsidRPr="004A111F">
        <w:t xml:space="preserve"> </w:t>
      </w:r>
      <w:r w:rsidRPr="00EB4B65">
        <w:rPr>
          <w:i/>
        </w:rPr>
        <w:t>этот этап лечения может осложняться развитием миелотоксического агранулоцитоза, поэтому необходимо четко выполнять рекомендации по коррекции доз цитостатических препаратов</w:t>
      </w:r>
    </w:p>
    <w:p w14:paraId="64B251E6" w14:textId="317B1539" w:rsidR="00254823" w:rsidRDefault="00224301" w:rsidP="00956D03">
      <w:pPr>
        <w:numPr>
          <w:ilvl w:val="0"/>
          <w:numId w:val="21"/>
        </w:numPr>
        <w:shd w:val="clear" w:color="auto" w:fill="FFFFFF"/>
        <w:tabs>
          <w:tab w:val="left" w:pos="206"/>
        </w:tabs>
        <w:spacing w:line="360" w:lineRule="auto"/>
      </w:pPr>
      <w:r>
        <w:t>П</w:t>
      </w:r>
      <w:r w:rsidR="00254823" w:rsidRPr="006B45B9">
        <w:t>ациентам</w:t>
      </w:r>
      <w:r w:rsidR="00AC7867">
        <w:t xml:space="preserve"> </w:t>
      </w:r>
      <w:r>
        <w:rPr>
          <w:b/>
        </w:rPr>
        <w:t>рекомендуется</w:t>
      </w:r>
      <w:r>
        <w:t xml:space="preserve"> проведение поддерживающей терапии </w:t>
      </w:r>
      <w:r w:rsidR="00254823">
        <w:t xml:space="preserve">с учетом </w:t>
      </w:r>
      <w:r w:rsidR="00AC7867">
        <w:lastRenderedPageBreak/>
        <w:t xml:space="preserve">указанных </w:t>
      </w:r>
      <w:r w:rsidR="00254823">
        <w:t xml:space="preserve">в </w:t>
      </w:r>
      <w:r w:rsidR="00AC7867">
        <w:t xml:space="preserve">применяемом у данного пациента </w:t>
      </w:r>
      <w:r w:rsidR="00254823">
        <w:t>протоколе</w:t>
      </w:r>
      <w:r w:rsidR="00AC7867">
        <w:t xml:space="preserve"> лечения</w:t>
      </w:r>
      <w:r w:rsidR="00254823">
        <w:t xml:space="preserve"> </w:t>
      </w:r>
      <w:r w:rsidR="00AC7867">
        <w:t xml:space="preserve">рекомендаций </w:t>
      </w:r>
      <w:r w:rsidR="00254823">
        <w:t>по редукции доз с целью минимизации числа инфе</w:t>
      </w:r>
      <w:r w:rsidR="00F64B76">
        <w:t>к</w:t>
      </w:r>
      <w:r w:rsidR="00254823">
        <w:t xml:space="preserve">ционных осложнений, связанных с развитием цитопенического синдрома (см. приложение </w:t>
      </w:r>
      <w:r w:rsidR="0057050E">
        <w:t>А3.</w:t>
      </w:r>
      <w:r w:rsidR="00254823">
        <w:t>1)</w:t>
      </w:r>
      <w:r w:rsidR="00AC7867">
        <w:t xml:space="preserve"> </w:t>
      </w:r>
      <w:r w:rsidR="00AC7867">
        <w:fldChar w:fldCharType="begin" w:fldLock="1"/>
      </w:r>
      <w:r w:rsidR="00AC786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AC7867">
        <w:fldChar w:fldCharType="separate"/>
      </w:r>
      <w:r w:rsidR="00AC7867" w:rsidRPr="00B30EAF">
        <w:rPr>
          <w:noProof/>
        </w:rPr>
        <w:t>[1,2,4,5]</w:t>
      </w:r>
      <w:r w:rsidR="00AC7867">
        <w:fldChar w:fldCharType="end"/>
      </w:r>
      <w:r w:rsidR="00254823">
        <w:t>.</w:t>
      </w:r>
    </w:p>
    <w:p w14:paraId="27FCC211" w14:textId="0A7DB25F" w:rsidR="00254823" w:rsidRPr="003D7916" w:rsidRDefault="00254823" w:rsidP="008B7E05">
      <w:pPr>
        <w:spacing w:line="360" w:lineRule="auto"/>
        <w:ind w:firstLine="709"/>
        <w:contextualSpacing/>
        <w:rPr>
          <w:b/>
          <w:color w:val="000000"/>
        </w:rPr>
      </w:pPr>
      <w:r w:rsidRPr="00617969">
        <w:rPr>
          <w:b/>
          <w:color w:val="000000"/>
        </w:rPr>
        <w:t>Урове</w:t>
      </w:r>
      <w:r>
        <w:rPr>
          <w:b/>
          <w:color w:val="000000"/>
        </w:rPr>
        <w:t xml:space="preserve">нь убедительности рекомендаций </w:t>
      </w:r>
      <w:r w:rsidR="00F64B76">
        <w:rPr>
          <w:b/>
          <w:color w:val="000000"/>
        </w:rPr>
        <w:t xml:space="preserve">– </w:t>
      </w:r>
      <w:r w:rsidR="00AC7867">
        <w:rPr>
          <w:b/>
          <w:color w:val="000000"/>
        </w:rPr>
        <w:t>С</w:t>
      </w:r>
      <w:r w:rsidR="00AC7867" w:rsidRPr="00617969">
        <w:rPr>
          <w:b/>
          <w:color w:val="000000"/>
        </w:rPr>
        <w:t xml:space="preserve"> </w:t>
      </w:r>
      <w:r w:rsidRPr="00617969">
        <w:rPr>
          <w:b/>
          <w:color w:val="000000"/>
        </w:rPr>
        <w:t>(уровень</w:t>
      </w:r>
      <w:r>
        <w:rPr>
          <w:b/>
          <w:color w:val="000000"/>
        </w:rPr>
        <w:t xml:space="preserve"> достоверности доказательств – </w:t>
      </w:r>
      <w:r w:rsidR="00AC7867">
        <w:rPr>
          <w:b/>
          <w:color w:val="000000"/>
        </w:rPr>
        <w:t>5</w:t>
      </w:r>
      <w:r w:rsidR="008B7E05">
        <w:rPr>
          <w:b/>
          <w:color w:val="000000"/>
        </w:rPr>
        <w:t>)</w:t>
      </w:r>
      <w:r w:rsidR="00F64B76">
        <w:rPr>
          <w:b/>
          <w:color w:val="000000"/>
        </w:rPr>
        <w:t>.</w:t>
      </w:r>
    </w:p>
    <w:p w14:paraId="26ADD407" w14:textId="4DDD7610" w:rsidR="00254823" w:rsidRPr="00F66138" w:rsidRDefault="00254823" w:rsidP="00956D03">
      <w:pPr>
        <w:numPr>
          <w:ilvl w:val="0"/>
          <w:numId w:val="21"/>
        </w:numPr>
        <w:shd w:val="clear" w:color="auto" w:fill="FFFFFF"/>
        <w:spacing w:line="360" w:lineRule="auto"/>
      </w:pPr>
      <w:r w:rsidRPr="0057050E">
        <w:rPr>
          <w:b/>
        </w:rPr>
        <w:t>Не рекомендуется</w:t>
      </w:r>
      <w:r w:rsidRPr="0057050E">
        <w:t xml:space="preserve"> проведение поддерживающей терапии после алло</w:t>
      </w:r>
      <w:r w:rsidR="00780B99">
        <w:t>-</w:t>
      </w:r>
      <w:r w:rsidR="00F33796">
        <w:t>ТГСК</w:t>
      </w:r>
      <w:r w:rsidRPr="007E35D0">
        <w:t xml:space="preserve"> (исключение составляет Ph/BCR-ABL-позитивный ОЛЛ</w:t>
      </w:r>
      <w:r w:rsidR="00A46FF0">
        <w:t>, пр</w:t>
      </w:r>
      <w:r w:rsidR="00A5114B">
        <w:t>и</w:t>
      </w:r>
      <w:r w:rsidR="00A46FF0">
        <w:t xml:space="preserve"> котором</w:t>
      </w:r>
      <w:r w:rsidRPr="007E35D0">
        <w:t xml:space="preserve"> показано применение ИТК после алло</w:t>
      </w:r>
      <w:r w:rsidR="00780B99">
        <w:t>-</w:t>
      </w:r>
      <w:r w:rsidR="00F33796">
        <w:t>ТГСК</w:t>
      </w:r>
      <w:r w:rsidRPr="007E35D0">
        <w:t xml:space="preserve"> в течение 2 лет)</w:t>
      </w:r>
      <w:r w:rsidR="00AC7867">
        <w:t xml:space="preserve"> </w:t>
      </w:r>
      <w:r w:rsidR="00AC7867">
        <w:fldChar w:fldCharType="begin" w:fldLock="1"/>
      </w:r>
      <w:r w:rsidR="00AC786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AC7867">
        <w:fldChar w:fldCharType="separate"/>
      </w:r>
      <w:r w:rsidR="00AC7867" w:rsidRPr="00B30EAF">
        <w:rPr>
          <w:noProof/>
        </w:rPr>
        <w:t>[1,2,4,5]</w:t>
      </w:r>
      <w:r w:rsidR="00AC7867">
        <w:fldChar w:fldCharType="end"/>
      </w:r>
      <w:r w:rsidR="00F64B76">
        <w:t xml:space="preserve"> </w:t>
      </w:r>
    </w:p>
    <w:p w14:paraId="75ABDFD0" w14:textId="77777777" w:rsidR="00254823" w:rsidRPr="009E32F8" w:rsidRDefault="00254823" w:rsidP="0057050E">
      <w:pPr>
        <w:spacing w:line="360" w:lineRule="auto"/>
        <w:ind w:firstLine="709"/>
        <w:contextualSpacing/>
        <w:rPr>
          <w:b/>
        </w:rPr>
      </w:pPr>
      <w:r w:rsidRPr="009E32F8">
        <w:rPr>
          <w:b/>
        </w:rPr>
        <w:t xml:space="preserve">Уровень убедительности рекомендаций </w:t>
      </w:r>
      <w:r w:rsidR="00F64B76">
        <w:rPr>
          <w:b/>
        </w:rPr>
        <w:t xml:space="preserve">– </w:t>
      </w:r>
      <w:r w:rsidR="009C6085">
        <w:rPr>
          <w:b/>
          <w:lang w:val="en-US"/>
        </w:rPr>
        <w:t>C</w:t>
      </w:r>
      <w:r w:rsidRPr="009E32F8">
        <w:rPr>
          <w:b/>
        </w:rPr>
        <w:t xml:space="preserve"> (уровень д</w:t>
      </w:r>
      <w:r w:rsidR="008B7E05">
        <w:rPr>
          <w:b/>
        </w:rPr>
        <w:t>остоверности доказательств – 5)</w:t>
      </w:r>
      <w:r w:rsidR="00F64B76">
        <w:rPr>
          <w:b/>
        </w:rPr>
        <w:t>.</w:t>
      </w:r>
    </w:p>
    <w:p w14:paraId="5DB63582" w14:textId="0F6B7ECF" w:rsidR="00254823" w:rsidRPr="00C8379D" w:rsidRDefault="00254823" w:rsidP="00956D03">
      <w:pPr>
        <w:numPr>
          <w:ilvl w:val="0"/>
          <w:numId w:val="21"/>
        </w:numPr>
        <w:shd w:val="clear" w:color="auto" w:fill="FFFFFF"/>
        <w:spacing w:line="360" w:lineRule="auto"/>
      </w:pPr>
      <w:r w:rsidRPr="009E32F8">
        <w:rPr>
          <w:b/>
        </w:rPr>
        <w:t>Рекомендуется</w:t>
      </w:r>
      <w:r w:rsidRPr="007E35D0">
        <w:t xml:space="preserve"> проведение поддерживающей терапии </w:t>
      </w:r>
      <w:r w:rsidR="00224301" w:rsidRPr="00224301">
        <w:t xml:space="preserve"> </w:t>
      </w:r>
      <w:r w:rsidR="00224301" w:rsidRPr="007E35D0">
        <w:t xml:space="preserve">пациентам </w:t>
      </w:r>
      <w:r w:rsidRPr="007E35D0">
        <w:t>после ауто</w:t>
      </w:r>
      <w:r w:rsidR="00780B99">
        <w:t>-</w:t>
      </w:r>
      <w:r w:rsidR="00F33796">
        <w:t>ТГСК</w:t>
      </w:r>
      <w:r w:rsidRPr="007E35D0">
        <w:t xml:space="preserve"> с учетом редукции доз препаратов</w:t>
      </w:r>
      <w:r w:rsidR="004F4A8D">
        <w:t xml:space="preserve">, результатов регулярного исследования клинического и биохимического анализов крови, и при отсутствии </w:t>
      </w:r>
      <w:r w:rsidRPr="007E35D0">
        <w:t>инфекционных осложнений</w:t>
      </w:r>
      <w:r w:rsidR="00F64B76">
        <w:t xml:space="preserve"> </w:t>
      </w:r>
      <w:r w:rsidR="004F4A8D">
        <w:fldChar w:fldCharType="begin" w:fldLock="1"/>
      </w:r>
      <w:r w:rsidR="004F4A8D">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4F4A8D">
        <w:fldChar w:fldCharType="separate"/>
      </w:r>
      <w:r w:rsidR="004F4A8D" w:rsidRPr="00B30EAF">
        <w:rPr>
          <w:noProof/>
        </w:rPr>
        <w:t>[1,2,4,5]</w:t>
      </w:r>
      <w:r w:rsidR="004F4A8D">
        <w:fldChar w:fldCharType="end"/>
      </w:r>
    </w:p>
    <w:p w14:paraId="322F9B50" w14:textId="0E474E41" w:rsidR="00254823" w:rsidRPr="00104A3D" w:rsidRDefault="00254823" w:rsidP="0057050E">
      <w:pPr>
        <w:spacing w:line="360" w:lineRule="auto"/>
        <w:ind w:firstLine="709"/>
        <w:contextualSpacing/>
        <w:rPr>
          <w:b/>
          <w:color w:val="000000"/>
        </w:rPr>
      </w:pPr>
      <w:r w:rsidRPr="00617969">
        <w:rPr>
          <w:b/>
          <w:color w:val="000000"/>
        </w:rPr>
        <w:t>Урове</w:t>
      </w:r>
      <w:r>
        <w:rPr>
          <w:b/>
          <w:color w:val="000000"/>
        </w:rPr>
        <w:t xml:space="preserve">нь убедительности рекомендаций </w:t>
      </w:r>
      <w:r w:rsidR="00F64B76">
        <w:rPr>
          <w:b/>
          <w:color w:val="000000"/>
        </w:rPr>
        <w:t xml:space="preserve">– </w:t>
      </w:r>
      <w:r w:rsidR="004F4A8D">
        <w:rPr>
          <w:b/>
          <w:color w:val="000000"/>
        </w:rPr>
        <w:t>С</w:t>
      </w:r>
      <w:r w:rsidR="004F4A8D" w:rsidRPr="00617969">
        <w:rPr>
          <w:b/>
          <w:color w:val="000000"/>
        </w:rPr>
        <w:t xml:space="preserve"> </w:t>
      </w:r>
      <w:r w:rsidRPr="00617969">
        <w:rPr>
          <w:b/>
          <w:color w:val="000000"/>
        </w:rPr>
        <w:t>(уровень</w:t>
      </w:r>
      <w:r>
        <w:rPr>
          <w:b/>
          <w:color w:val="000000"/>
        </w:rPr>
        <w:t xml:space="preserve"> достоверности доказательств – </w:t>
      </w:r>
      <w:r w:rsidR="004F4A8D">
        <w:rPr>
          <w:b/>
          <w:color w:val="000000"/>
        </w:rPr>
        <w:t>5</w:t>
      </w:r>
      <w:r w:rsidR="008B7E05">
        <w:rPr>
          <w:b/>
          <w:color w:val="000000"/>
        </w:rPr>
        <w:t>)</w:t>
      </w:r>
      <w:r w:rsidR="00F64B76">
        <w:rPr>
          <w:b/>
          <w:color w:val="000000"/>
        </w:rPr>
        <w:t>.</w:t>
      </w:r>
    </w:p>
    <w:p w14:paraId="676612CB" w14:textId="5F1359B4" w:rsidR="00254823" w:rsidRPr="00BB1BD4" w:rsidRDefault="00254823" w:rsidP="00956D03">
      <w:pPr>
        <w:pStyle w:val="1c"/>
        <w:numPr>
          <w:ilvl w:val="0"/>
          <w:numId w:val="21"/>
        </w:numPr>
        <w:shd w:val="clear" w:color="auto" w:fill="FFFFFF"/>
        <w:spacing w:before="0" w:beforeAutospacing="0" w:after="0" w:afterAutospacing="0" w:line="360" w:lineRule="auto"/>
        <w:contextualSpacing/>
        <w:jc w:val="both"/>
      </w:pPr>
      <w:r w:rsidRPr="00BB1BD4">
        <w:t xml:space="preserve">Всем пациентам </w:t>
      </w:r>
      <w:r w:rsidRPr="00C8379D">
        <w:rPr>
          <w:b/>
        </w:rPr>
        <w:t>рекомендуется</w:t>
      </w:r>
      <w:r w:rsidRPr="00BB1BD4">
        <w:t xml:space="preserve"> при</w:t>
      </w:r>
      <w:r w:rsidR="008B7E05">
        <w:t>ем</w:t>
      </w:r>
      <w:r w:rsidR="0084655B" w:rsidRPr="0084655B">
        <w:t xml:space="preserve"> </w:t>
      </w:r>
      <w:r w:rsidR="0084655B" w:rsidRPr="003C3808">
        <w:rPr>
          <w:lang w:eastAsia="zh-CN"/>
        </w:rPr>
        <w:t>#</w:t>
      </w:r>
      <w:r w:rsidR="0084655B">
        <w:rPr>
          <w:lang w:eastAsia="zh-CN"/>
        </w:rPr>
        <w:t>ко-тримо</w:t>
      </w:r>
      <w:r w:rsidR="0084655B" w:rsidRPr="00C36EE0">
        <w:rPr>
          <w:lang w:eastAsia="zh-CN"/>
        </w:rPr>
        <w:t>ксазол</w:t>
      </w:r>
      <w:r w:rsidR="0084655B">
        <w:rPr>
          <w:lang w:eastAsia="zh-CN"/>
        </w:rPr>
        <w:t xml:space="preserve">а </w:t>
      </w:r>
      <w:r w:rsidR="0084655B" w:rsidRPr="003C3808">
        <w:rPr>
          <w:lang w:eastAsia="zh-CN"/>
        </w:rPr>
        <w:t>[</w:t>
      </w:r>
      <w:r w:rsidR="0084655B">
        <w:rPr>
          <w:lang w:eastAsia="zh-CN"/>
        </w:rPr>
        <w:t>сульфаметоксазол + триметоприм</w:t>
      </w:r>
      <w:r w:rsidR="0084655B" w:rsidRPr="003C3808">
        <w:rPr>
          <w:lang w:eastAsia="zh-CN"/>
        </w:rPr>
        <w:t>]</w:t>
      </w:r>
      <w:r w:rsidR="0084655B">
        <w:rPr>
          <w:lang w:eastAsia="zh-CN"/>
        </w:rPr>
        <w:t>**</w:t>
      </w:r>
      <w:r w:rsidR="0084655B" w:rsidRPr="00C36EE0">
        <w:rPr>
          <w:lang w:eastAsia="zh-CN"/>
        </w:rPr>
        <w:t xml:space="preserve"> (480 мг 1 раз в день ежедневно</w:t>
      </w:r>
      <w:r w:rsidR="0084655B" w:rsidRPr="0084655B">
        <w:rPr>
          <w:lang w:eastAsia="zh-CN"/>
        </w:rPr>
        <w:t>)</w:t>
      </w:r>
      <w:r w:rsidR="0084655B" w:rsidRPr="0084655B">
        <w:t xml:space="preserve"> </w:t>
      </w:r>
      <w:r w:rsidR="0084655B" w:rsidRPr="00BB1BD4">
        <w:t>во время всей поддерживающей терапии</w:t>
      </w:r>
      <w:r w:rsidR="0084655B" w:rsidRPr="003C3808">
        <w:rPr>
          <w:lang w:eastAsia="zh-CN"/>
        </w:rPr>
        <w:t xml:space="preserve"> </w:t>
      </w:r>
      <w:r w:rsidRPr="00BB1BD4">
        <w:t xml:space="preserve">с целью профилактики пневмоцистной пневмонии </w:t>
      </w:r>
      <w:r w:rsidR="0084655B">
        <w:fldChar w:fldCharType="begin" w:fldLock="1"/>
      </w:r>
      <w:r w:rsidR="0084655B">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84655B">
        <w:fldChar w:fldCharType="separate"/>
      </w:r>
      <w:r w:rsidR="0084655B" w:rsidRPr="00113282">
        <w:rPr>
          <w:noProof/>
        </w:rPr>
        <w:t>[1,2]</w:t>
      </w:r>
      <w:r w:rsidR="0084655B">
        <w:fldChar w:fldCharType="end"/>
      </w:r>
      <w:r w:rsidR="0084655B" w:rsidRPr="003C3808">
        <w:rPr>
          <w:color w:val="000000"/>
        </w:rPr>
        <w:t xml:space="preserve">. </w:t>
      </w:r>
      <w:r w:rsidR="0084655B" w:rsidRPr="003C3808">
        <w:rPr>
          <w:i/>
        </w:rPr>
        <w:t xml:space="preserve"> </w:t>
      </w:r>
      <w:r w:rsidR="0084655B">
        <w:rPr>
          <w:lang w:eastAsia="zh-CN"/>
        </w:rPr>
        <w:t xml:space="preserve"> </w:t>
      </w:r>
      <w:r w:rsidR="0084655B">
        <w:t xml:space="preserve"> </w:t>
      </w:r>
    </w:p>
    <w:p w14:paraId="51EBE191" w14:textId="22BB77FD" w:rsidR="00254823" w:rsidRPr="009952B7" w:rsidRDefault="00254823" w:rsidP="009952B7">
      <w:pPr>
        <w:spacing w:line="360" w:lineRule="auto"/>
        <w:ind w:firstLine="709"/>
        <w:contextualSpacing/>
        <w:rPr>
          <w:b/>
          <w:color w:val="000000"/>
        </w:rPr>
      </w:pPr>
      <w:r w:rsidRPr="0084655B">
        <w:rPr>
          <w:b/>
          <w:color w:val="000000"/>
        </w:rPr>
        <w:t xml:space="preserve">Уровень убедительности рекомендаций </w:t>
      </w:r>
      <w:r w:rsidR="0084655B">
        <w:rPr>
          <w:b/>
          <w:color w:val="000000"/>
        </w:rPr>
        <w:t>С</w:t>
      </w:r>
      <w:r w:rsidR="0084655B" w:rsidRPr="0084655B">
        <w:rPr>
          <w:b/>
          <w:color w:val="000000"/>
        </w:rPr>
        <w:t xml:space="preserve"> </w:t>
      </w:r>
      <w:r w:rsidRPr="0084655B">
        <w:rPr>
          <w:b/>
          <w:color w:val="000000"/>
        </w:rPr>
        <w:t xml:space="preserve">(уровень достоверности доказательств – </w:t>
      </w:r>
      <w:r w:rsidR="0084655B">
        <w:rPr>
          <w:b/>
          <w:color w:val="000000"/>
        </w:rPr>
        <w:t>5</w:t>
      </w:r>
      <w:r w:rsidR="008B7E05" w:rsidRPr="0084655B">
        <w:rPr>
          <w:b/>
          <w:color w:val="000000"/>
        </w:rPr>
        <w:t>)</w:t>
      </w:r>
      <w:r w:rsidR="006912AB" w:rsidRPr="0084655B">
        <w:rPr>
          <w:b/>
          <w:color w:val="000000"/>
        </w:rPr>
        <w:t>.</w:t>
      </w:r>
    </w:p>
    <w:p w14:paraId="61396020" w14:textId="77777777" w:rsidR="00254823" w:rsidRPr="001E66FD" w:rsidRDefault="00254823" w:rsidP="008163CC">
      <w:pPr>
        <w:spacing w:line="360" w:lineRule="auto"/>
        <w:rPr>
          <w:b/>
        </w:rPr>
      </w:pPr>
      <w:r w:rsidRPr="00296285">
        <w:rPr>
          <w:b/>
        </w:rPr>
        <w:t xml:space="preserve">Лечение </w:t>
      </w:r>
      <w:r w:rsidR="00F2174B" w:rsidRPr="00296285">
        <w:rPr>
          <w:b/>
        </w:rPr>
        <w:t>лимфобластной лимфомы</w:t>
      </w:r>
      <w:r w:rsidR="00C20FF9" w:rsidRPr="00F2174B">
        <w:rPr>
          <w:b/>
        </w:rPr>
        <w:t xml:space="preserve"> </w:t>
      </w:r>
    </w:p>
    <w:p w14:paraId="71298D67" w14:textId="74A741D5" w:rsidR="00254823" w:rsidRDefault="00254823" w:rsidP="00956D03">
      <w:pPr>
        <w:numPr>
          <w:ilvl w:val="0"/>
          <w:numId w:val="21"/>
        </w:numPr>
        <w:shd w:val="clear" w:color="auto" w:fill="FFFFFF"/>
        <w:tabs>
          <w:tab w:val="left" w:pos="192"/>
        </w:tabs>
        <w:spacing w:line="360" w:lineRule="auto"/>
      </w:pPr>
      <w:r w:rsidRPr="00DE30A1">
        <w:rPr>
          <w:b/>
        </w:rPr>
        <w:t>Ре</w:t>
      </w:r>
      <w:r>
        <w:rPr>
          <w:b/>
        </w:rPr>
        <w:t>комендуе</w:t>
      </w:r>
      <w:r w:rsidRPr="00DE30A1">
        <w:rPr>
          <w:b/>
        </w:rPr>
        <w:t>т</w:t>
      </w:r>
      <w:r>
        <w:rPr>
          <w:b/>
        </w:rPr>
        <w:t>с</w:t>
      </w:r>
      <w:r w:rsidRPr="00DE30A1">
        <w:rPr>
          <w:b/>
        </w:rPr>
        <w:t>я</w:t>
      </w:r>
      <w:r>
        <w:t xml:space="preserve"> во всех случаях экстрамедуллярного поражения (</w:t>
      </w:r>
      <w:r w:rsidRPr="00F2174B">
        <w:t xml:space="preserve">даже </w:t>
      </w:r>
      <w:r w:rsidR="00A46FF0" w:rsidRPr="00F2174B">
        <w:t xml:space="preserve">при </w:t>
      </w:r>
      <w:r w:rsidRPr="00F2174B">
        <w:t xml:space="preserve">отсутствии поражения </w:t>
      </w:r>
      <w:r w:rsidR="006C6261" w:rsidRPr="00F2174B">
        <w:t>КМ</w:t>
      </w:r>
      <w:r w:rsidRPr="00F2174B">
        <w:t>)</w:t>
      </w:r>
      <w:r w:rsidRPr="00CA7FDC">
        <w:t xml:space="preserve"> </w:t>
      </w:r>
      <w:r>
        <w:t>проводить терапию</w:t>
      </w:r>
      <w:r w:rsidR="008B7E05">
        <w:t xml:space="preserve"> пациентам</w:t>
      </w:r>
      <w:r>
        <w:t xml:space="preserve"> по протоколу лечения ОЛЛ (см. приложение </w:t>
      </w:r>
      <w:r w:rsidR="009C6085">
        <w:rPr>
          <w:lang w:val="en-US"/>
        </w:rPr>
        <w:t>A</w:t>
      </w:r>
      <w:r w:rsidR="009C6085" w:rsidRPr="009C6085">
        <w:t>3.1</w:t>
      </w:r>
      <w:r>
        <w:t>)</w:t>
      </w:r>
      <w:r w:rsidR="009952B7">
        <w:t xml:space="preserve"> </w:t>
      </w:r>
      <w:r w:rsidR="004F4A8D">
        <w:rPr>
          <w:lang w:val="en-US"/>
        </w:rPr>
        <w:fldChar w:fldCharType="begin" w:fldLock="1"/>
      </w:r>
      <w:r w:rsidR="004F4A8D">
        <w:rPr>
          <w:lang w:val="en-US"/>
        </w:rPr>
        <w:instrText>ADDIN</w:instrText>
      </w:r>
      <w:r w:rsidR="004F4A8D" w:rsidRPr="00D0661F">
        <w:instrText xml:space="preserve"> </w:instrText>
      </w:r>
      <w:r w:rsidR="004F4A8D">
        <w:rPr>
          <w:lang w:val="en-US"/>
        </w:rPr>
        <w:instrText>CSL</w:instrText>
      </w:r>
      <w:r w:rsidR="004F4A8D" w:rsidRPr="00D0661F">
        <w:instrText>_</w:instrText>
      </w:r>
      <w:r w:rsidR="004F4A8D">
        <w:rPr>
          <w:lang w:val="en-US"/>
        </w:rPr>
        <w:instrText>CITATION</w:instrText>
      </w:r>
      <w:r w:rsidR="004F4A8D" w:rsidRPr="00D0661F">
        <w:instrText xml:space="preserve"> {"</w:instrText>
      </w:r>
      <w:r w:rsidR="004F4A8D">
        <w:rPr>
          <w:lang w:val="en-US"/>
        </w:rPr>
        <w:instrText>citationItems</w:instrText>
      </w:r>
      <w:r w:rsidR="004F4A8D" w:rsidRPr="00D0661F">
        <w:instrText>":[{"</w:instrText>
      </w:r>
      <w:r w:rsidR="004F4A8D">
        <w:rPr>
          <w:lang w:val="en-US"/>
        </w:rPr>
        <w:instrText>id</w:instrText>
      </w:r>
      <w:r w:rsidR="004F4A8D" w:rsidRPr="00D0661F">
        <w:instrText>":"</w:instrText>
      </w:r>
      <w:r w:rsidR="004F4A8D">
        <w:rPr>
          <w:lang w:val="en-US"/>
        </w:rPr>
        <w:instrText>ITEM</w:instrText>
      </w:r>
      <w:r w:rsidR="004F4A8D" w:rsidRPr="00D0661F">
        <w:instrText>-1","</w:instrText>
      </w:r>
      <w:r w:rsidR="004F4A8D">
        <w:rPr>
          <w:lang w:val="en-US"/>
        </w:rPr>
        <w:instrText>itemData</w:instrText>
      </w:r>
      <w:r w:rsidR="004F4A8D" w:rsidRPr="00D0661F">
        <w:instrText>":{"</w:instrText>
      </w:r>
      <w:r w:rsidR="004F4A8D">
        <w:rPr>
          <w:lang w:val="en-US"/>
        </w:rPr>
        <w:instrText>DOI</w:instrText>
      </w:r>
      <w:r w:rsidR="004F4A8D" w:rsidRPr="00D0661F">
        <w:instrText>":"10.1111/</w:instrText>
      </w:r>
      <w:r w:rsidR="004F4A8D">
        <w:rPr>
          <w:lang w:val="en-US"/>
        </w:rPr>
        <w:instrText>ejh</w:instrText>
      </w:r>
      <w:r w:rsidR="004F4A8D" w:rsidRPr="00D0661F">
        <w:instrText>.12722","</w:instrText>
      </w:r>
      <w:r w:rsidR="004F4A8D">
        <w:rPr>
          <w:lang w:val="en-US"/>
        </w:rPr>
        <w:instrText>ISSN</w:instrText>
      </w:r>
      <w:r w:rsidR="004F4A8D" w:rsidRPr="00D0661F">
        <w:instrText>":"1600-0609","</w:instrText>
      </w:r>
      <w:r w:rsidR="004F4A8D">
        <w:rPr>
          <w:lang w:val="en-US"/>
        </w:rPr>
        <w:instrText>PMID</w:instrText>
      </w:r>
      <w:r w:rsidR="004F4A8D" w:rsidRPr="00D0661F">
        <w:instrText>":"26679753","</w:instrText>
      </w:r>
      <w:r w:rsidR="004F4A8D">
        <w:rPr>
          <w:lang w:val="en-US"/>
        </w:rPr>
        <w:instrText>abstract</w:instrText>
      </w:r>
      <w:r w:rsidR="004F4A8D" w:rsidRPr="00D0661F">
        <w:instrText>":"</w:instrText>
      </w:r>
      <w:r w:rsidR="004F4A8D">
        <w:rPr>
          <w:lang w:val="en-US"/>
        </w:rPr>
        <w:instrText>Lymphoblastic</w:instrText>
      </w:r>
      <w:r w:rsidR="004F4A8D" w:rsidRPr="00D0661F">
        <w:instrText xml:space="preserve"> </w:instrText>
      </w:r>
      <w:r w:rsidR="004F4A8D">
        <w:rPr>
          <w:lang w:val="en-US"/>
        </w:rPr>
        <w:instrText>lymphoma</w:instrText>
      </w:r>
      <w:r w:rsidR="004F4A8D" w:rsidRPr="00D0661F">
        <w:instrText xml:space="preserve"> </w:instrText>
      </w:r>
      <w:r w:rsidR="004F4A8D">
        <w:rPr>
          <w:lang w:val="en-US"/>
        </w:rPr>
        <w:instrText>is</w:instrText>
      </w:r>
      <w:r w:rsidR="004F4A8D" w:rsidRPr="00D0661F">
        <w:instrText xml:space="preserve"> </w:instrText>
      </w:r>
      <w:r w:rsidR="004F4A8D">
        <w:rPr>
          <w:lang w:val="en-US"/>
        </w:rPr>
        <w:instrText>a</w:instrText>
      </w:r>
      <w:r w:rsidR="004F4A8D" w:rsidRPr="00D0661F">
        <w:instrText xml:space="preserve"> </w:instrText>
      </w:r>
      <w:r w:rsidR="004F4A8D">
        <w:rPr>
          <w:lang w:val="en-US"/>
        </w:rPr>
        <w:instrText>rare</w:instrText>
      </w:r>
      <w:r w:rsidR="004F4A8D" w:rsidRPr="00D0661F">
        <w:instrText xml:space="preserve"> </w:instrText>
      </w:r>
      <w:r w:rsidR="004F4A8D">
        <w:rPr>
          <w:lang w:val="en-US"/>
        </w:rPr>
        <w:instrText>aggressive</w:instrText>
      </w:r>
      <w:r w:rsidR="004F4A8D" w:rsidRPr="00D0661F">
        <w:instrText xml:space="preserve"> </w:instrText>
      </w:r>
      <w:r w:rsidR="004F4A8D">
        <w:rPr>
          <w:lang w:val="en-US"/>
        </w:rPr>
        <w:instrText>neoplasm</w:instrText>
      </w:r>
      <w:r w:rsidR="004F4A8D" w:rsidRPr="00D0661F">
        <w:instrText xml:space="preserve"> </w:instrText>
      </w:r>
      <w:r w:rsidR="004F4A8D">
        <w:rPr>
          <w:lang w:val="en-US"/>
        </w:rPr>
        <w:instrText>of</w:instrText>
      </w:r>
      <w:r w:rsidR="004F4A8D" w:rsidRPr="00D0661F">
        <w:instrText xml:space="preserve"> </w:instrText>
      </w:r>
      <w:r w:rsidR="004F4A8D">
        <w:rPr>
          <w:lang w:val="en-US"/>
        </w:rPr>
        <w:instrText>T</w:instrText>
      </w:r>
      <w:r w:rsidR="004F4A8D" w:rsidRPr="00D0661F">
        <w:instrText>-/</w:instrText>
      </w:r>
      <w:r w:rsidR="004F4A8D">
        <w:rPr>
          <w:lang w:val="en-US"/>
        </w:rPr>
        <w:instrText>B</w:instrText>
      </w:r>
      <w:r w:rsidR="004F4A8D" w:rsidRPr="00D0661F">
        <w:instrText>-</w:instrText>
      </w:r>
      <w:r w:rsidR="004F4A8D">
        <w:rPr>
          <w:lang w:val="en-US"/>
        </w:rPr>
        <w:instrText>precursors</w:instrText>
      </w:r>
      <w:r w:rsidR="004F4A8D" w:rsidRPr="00D0661F">
        <w:instrText xml:space="preserve"> </w:instrText>
      </w:r>
      <w:r w:rsidR="004F4A8D">
        <w:rPr>
          <w:lang w:val="en-US"/>
        </w:rPr>
        <w:instrText>resembling</w:instrText>
      </w:r>
      <w:r w:rsidR="004F4A8D" w:rsidRPr="00D0661F">
        <w:instrText xml:space="preserve"> </w:instrText>
      </w:r>
      <w:r w:rsidR="004F4A8D">
        <w:rPr>
          <w:lang w:val="en-US"/>
        </w:rPr>
        <w:instrText>acute</w:instrText>
      </w:r>
      <w:r w:rsidR="004F4A8D" w:rsidRPr="00D0661F">
        <w:instrText xml:space="preserve"> </w:instrText>
      </w:r>
      <w:r w:rsidR="004F4A8D">
        <w:rPr>
          <w:lang w:val="en-US"/>
        </w:rPr>
        <w:instrText>lymphoblastic</w:instrText>
      </w:r>
      <w:r w:rsidR="004F4A8D" w:rsidRPr="00D0661F">
        <w:instrText xml:space="preserve"> </w:instrText>
      </w:r>
      <w:r w:rsidR="004F4A8D">
        <w:rPr>
          <w:lang w:val="en-US"/>
        </w:rPr>
        <w:instrText>leukemia</w:instrText>
      </w:r>
      <w:r w:rsidR="004F4A8D" w:rsidRPr="00D0661F">
        <w:instrText xml:space="preserve">, </w:instrText>
      </w:r>
      <w:r w:rsidR="004F4A8D">
        <w:rPr>
          <w:lang w:val="en-US"/>
        </w:rPr>
        <w:instrText>with</w:instrText>
      </w:r>
      <w:r w:rsidR="004F4A8D" w:rsidRPr="00D0661F">
        <w:instrText xml:space="preserve"> </w:instrText>
      </w:r>
      <w:r w:rsidR="004F4A8D">
        <w:rPr>
          <w:lang w:val="en-US"/>
        </w:rPr>
        <w:instrText>no</w:instrText>
      </w:r>
      <w:r w:rsidR="004F4A8D" w:rsidRPr="00D0661F">
        <w:instrText xml:space="preserve"> </w:instrText>
      </w:r>
      <w:r w:rsidR="004F4A8D">
        <w:rPr>
          <w:lang w:val="en-US"/>
        </w:rPr>
        <w:instrText>or</w:instrText>
      </w:r>
      <w:r w:rsidR="004F4A8D" w:rsidRPr="00D0661F">
        <w:instrText xml:space="preserve"> </w:instrText>
      </w:r>
      <w:r w:rsidR="004F4A8D">
        <w:rPr>
          <w:lang w:val="en-US"/>
        </w:rPr>
        <w:instrText>limited</w:instrText>
      </w:r>
      <w:r w:rsidR="004F4A8D" w:rsidRPr="00D0661F">
        <w:instrText xml:space="preserve"> </w:instrText>
      </w:r>
      <w:r w:rsidR="004F4A8D">
        <w:rPr>
          <w:lang w:val="en-US"/>
        </w:rPr>
        <w:instrText>bone</w:instrText>
      </w:r>
      <w:r w:rsidR="004F4A8D" w:rsidRPr="00D0661F">
        <w:instrText xml:space="preserve"> </w:instrText>
      </w:r>
      <w:r w:rsidR="004F4A8D">
        <w:rPr>
          <w:lang w:val="en-US"/>
        </w:rPr>
        <w:instrText>marrow</w:instrText>
      </w:r>
      <w:r w:rsidR="004F4A8D" w:rsidRPr="00D0661F">
        <w:instrText xml:space="preserve"> </w:instrText>
      </w:r>
      <w:r w:rsidR="004F4A8D">
        <w:rPr>
          <w:lang w:val="en-US"/>
        </w:rPr>
        <w:instrText>involvement</w:instrText>
      </w:r>
      <w:r w:rsidR="004F4A8D" w:rsidRPr="00D0661F">
        <w:instrText xml:space="preserve"> (&lt;25%), </w:instrText>
      </w:r>
      <w:r w:rsidR="004F4A8D">
        <w:rPr>
          <w:lang w:val="en-US"/>
        </w:rPr>
        <w:instrText>that</w:instrText>
      </w:r>
      <w:r w:rsidR="004F4A8D" w:rsidRPr="00D0661F">
        <w:instrText xml:space="preserve"> </w:instrText>
      </w:r>
      <w:r w:rsidR="004F4A8D">
        <w:rPr>
          <w:lang w:val="en-US"/>
        </w:rPr>
        <w:instrText>develops</w:instrText>
      </w:r>
      <w:r w:rsidR="004F4A8D" w:rsidRPr="00D0661F">
        <w:instrText xml:space="preserve"> </w:instrText>
      </w:r>
      <w:r w:rsidR="004F4A8D">
        <w:rPr>
          <w:lang w:val="en-US"/>
        </w:rPr>
        <w:instrText>more</w:instrText>
      </w:r>
      <w:r w:rsidR="004F4A8D" w:rsidRPr="00D0661F">
        <w:instrText xml:space="preserve"> </w:instrText>
      </w:r>
      <w:r w:rsidR="004F4A8D">
        <w:rPr>
          <w:lang w:val="en-US"/>
        </w:rPr>
        <w:instrText>frequently</w:instrText>
      </w:r>
      <w:r w:rsidR="004F4A8D" w:rsidRPr="00D0661F">
        <w:instrText xml:space="preserve"> </w:instrText>
      </w:r>
      <w:r w:rsidR="004F4A8D">
        <w:rPr>
          <w:lang w:val="en-US"/>
        </w:rPr>
        <w:instrText>in</w:instrText>
      </w:r>
      <w:r w:rsidR="004F4A8D" w:rsidRPr="00D0661F">
        <w:instrText xml:space="preserve"> </w:instrText>
      </w:r>
      <w:r w:rsidR="004F4A8D">
        <w:rPr>
          <w:lang w:val="en-US"/>
        </w:rPr>
        <w:instrText>children</w:instrText>
      </w:r>
      <w:r w:rsidR="004F4A8D" w:rsidRPr="00D0661F">
        <w:instrText xml:space="preserve"> </w:instrText>
      </w:r>
      <w:r w:rsidR="004F4A8D">
        <w:rPr>
          <w:lang w:val="en-US"/>
        </w:rPr>
        <w:instrText>and</w:instrText>
      </w:r>
      <w:r w:rsidR="004F4A8D" w:rsidRPr="00D0661F">
        <w:instrText xml:space="preserve"> </w:instrText>
      </w:r>
      <w:r w:rsidR="004F4A8D">
        <w:rPr>
          <w:lang w:val="en-US"/>
        </w:rPr>
        <w:instrText>young</w:instrText>
      </w:r>
      <w:r w:rsidR="004F4A8D" w:rsidRPr="00D0661F">
        <w:instrText xml:space="preserve"> </w:instrText>
      </w:r>
      <w:r w:rsidR="004F4A8D">
        <w:rPr>
          <w:lang w:val="en-US"/>
        </w:rPr>
        <w:instrText>adults</w:instrText>
      </w:r>
      <w:r w:rsidR="004F4A8D" w:rsidRPr="00D0661F">
        <w:instrText xml:space="preserve"> </w:instrText>
      </w:r>
      <w:r w:rsidR="004F4A8D">
        <w:rPr>
          <w:lang w:val="en-US"/>
        </w:rPr>
        <w:instrText>and</w:instrText>
      </w:r>
      <w:r w:rsidR="004F4A8D" w:rsidRPr="00D0661F">
        <w:instrText xml:space="preserve"> </w:instrText>
      </w:r>
      <w:r w:rsidR="004F4A8D">
        <w:rPr>
          <w:lang w:val="en-US"/>
        </w:rPr>
        <w:instrText>is</w:instrText>
      </w:r>
      <w:r w:rsidR="004F4A8D" w:rsidRPr="00D0661F">
        <w:instrText xml:space="preserve"> </w:instrText>
      </w:r>
      <w:r w:rsidR="004F4A8D">
        <w:rPr>
          <w:lang w:val="en-US"/>
        </w:rPr>
        <w:instrText>typically</w:instrText>
      </w:r>
      <w:r w:rsidR="004F4A8D" w:rsidRPr="00D0661F">
        <w:instrText xml:space="preserve"> </w:instrText>
      </w:r>
      <w:r w:rsidR="004F4A8D">
        <w:rPr>
          <w:lang w:val="en-US"/>
        </w:rPr>
        <w:instrText>characterized</w:instrText>
      </w:r>
      <w:r w:rsidR="004F4A8D" w:rsidRPr="00D0661F">
        <w:instrText xml:space="preserve"> </w:instrText>
      </w:r>
      <w:r w:rsidR="004F4A8D">
        <w:rPr>
          <w:lang w:val="en-US"/>
        </w:rPr>
        <w:instrText>by</w:instrText>
      </w:r>
      <w:r w:rsidR="004F4A8D" w:rsidRPr="00D0661F">
        <w:instrText xml:space="preserve"> </w:instrText>
      </w:r>
      <w:r w:rsidR="004F4A8D">
        <w:rPr>
          <w:lang w:val="en-US"/>
        </w:rPr>
        <w:instrText>a</w:instrText>
      </w:r>
      <w:r w:rsidR="004F4A8D" w:rsidRPr="00D0661F">
        <w:instrText xml:space="preserve"> </w:instrText>
      </w:r>
      <w:r w:rsidR="004F4A8D">
        <w:rPr>
          <w:lang w:val="en-US"/>
        </w:rPr>
        <w:instrText>grossly</w:instrText>
      </w:r>
      <w:r w:rsidR="004F4A8D" w:rsidRPr="00D0661F">
        <w:instrText xml:space="preserve"> </w:instrText>
      </w:r>
      <w:r w:rsidR="004F4A8D">
        <w:rPr>
          <w:lang w:val="en-US"/>
        </w:rPr>
        <w:instrText>enlarged</w:instrText>
      </w:r>
      <w:r w:rsidR="004F4A8D" w:rsidRPr="00D0661F">
        <w:instrText xml:space="preserve"> </w:instrText>
      </w:r>
      <w:r w:rsidR="004F4A8D">
        <w:rPr>
          <w:lang w:val="en-US"/>
        </w:rPr>
        <w:instrText>mediastinum</w:instrText>
      </w:r>
      <w:r w:rsidR="004F4A8D" w:rsidRPr="00D0661F">
        <w:instrText xml:space="preserve">, </w:instrText>
      </w:r>
      <w:r w:rsidR="004F4A8D">
        <w:rPr>
          <w:lang w:val="en-US"/>
        </w:rPr>
        <w:instrText>and</w:instrText>
      </w:r>
      <w:r w:rsidR="004F4A8D" w:rsidRPr="00D0661F">
        <w:instrText xml:space="preserve"> </w:instrText>
      </w:r>
      <w:r w:rsidR="004F4A8D">
        <w:rPr>
          <w:lang w:val="en-US"/>
        </w:rPr>
        <w:instrText>whose</w:instrText>
      </w:r>
      <w:r w:rsidR="004F4A8D" w:rsidRPr="00D0661F">
        <w:instrText xml:space="preserve"> </w:instrText>
      </w:r>
      <w:r w:rsidR="004F4A8D">
        <w:rPr>
          <w:lang w:val="en-US"/>
        </w:rPr>
        <w:instrText>diagnostic</w:instrText>
      </w:r>
      <w:r w:rsidR="004F4A8D" w:rsidRPr="00D0661F">
        <w:instrText xml:space="preserve"> </w:instrText>
      </w:r>
      <w:r w:rsidR="004F4A8D">
        <w:rPr>
          <w:lang w:val="en-US"/>
        </w:rPr>
        <w:instrText>hallmark</w:instrText>
      </w:r>
      <w:r w:rsidR="004F4A8D" w:rsidRPr="00D0661F">
        <w:instrText xml:space="preserve"> </w:instrText>
      </w:r>
      <w:r w:rsidR="004F4A8D">
        <w:rPr>
          <w:lang w:val="en-US"/>
        </w:rPr>
        <w:instrText>is</w:instrText>
      </w:r>
      <w:r w:rsidR="004F4A8D" w:rsidRPr="00D0661F">
        <w:instrText xml:space="preserve"> </w:instrText>
      </w:r>
      <w:r w:rsidR="004F4A8D">
        <w:rPr>
          <w:lang w:val="en-US"/>
        </w:rPr>
        <w:instrText>the</w:instrText>
      </w:r>
      <w:r w:rsidR="004F4A8D" w:rsidRPr="00D0661F">
        <w:instrText xml:space="preserve"> </w:instrText>
      </w:r>
      <w:r w:rsidR="004F4A8D">
        <w:rPr>
          <w:lang w:val="en-US"/>
        </w:rPr>
        <w:instrText>expression</w:instrText>
      </w:r>
      <w:r w:rsidR="004F4A8D" w:rsidRPr="00D0661F">
        <w:instrText xml:space="preserve"> </w:instrText>
      </w:r>
      <w:r w:rsidR="004F4A8D">
        <w:rPr>
          <w:lang w:val="en-US"/>
        </w:rPr>
        <w:instrText>of</w:instrText>
      </w:r>
      <w:r w:rsidR="004F4A8D" w:rsidRPr="00D0661F">
        <w:instrText xml:space="preserve"> </w:instrText>
      </w:r>
      <w:r w:rsidR="004F4A8D">
        <w:rPr>
          <w:lang w:val="en-US"/>
        </w:rPr>
        <w:instrText>a</w:instrText>
      </w:r>
      <w:r w:rsidR="004F4A8D" w:rsidRPr="00D0661F">
        <w:instrText xml:space="preserve"> </w:instrText>
      </w:r>
      <w:r w:rsidR="004F4A8D">
        <w:rPr>
          <w:lang w:val="en-US"/>
        </w:rPr>
        <w:instrText>T</w:instrText>
      </w:r>
      <w:r w:rsidR="004F4A8D" w:rsidRPr="00D0661F">
        <w:instrText>-/</w:instrText>
      </w:r>
      <w:r w:rsidR="004F4A8D">
        <w:rPr>
          <w:lang w:val="en-US"/>
        </w:rPr>
        <w:instrText>B</w:instrText>
      </w:r>
      <w:r w:rsidR="004F4A8D" w:rsidRPr="00D0661F">
        <w:instrText>-</w:instrText>
      </w:r>
      <w:r w:rsidR="004F4A8D">
        <w:rPr>
          <w:lang w:val="en-US"/>
        </w:rPr>
        <w:instrText>precursor</w:instrText>
      </w:r>
      <w:r w:rsidR="004F4A8D" w:rsidRPr="00D0661F">
        <w:instrText xml:space="preserve"> </w:instrText>
      </w:r>
      <w:r w:rsidR="004F4A8D">
        <w:rPr>
          <w:lang w:val="en-US"/>
        </w:rPr>
        <w:instrText>cell</w:instrText>
      </w:r>
      <w:r w:rsidR="004F4A8D" w:rsidRPr="00D0661F">
        <w:instrText xml:space="preserve"> </w:instrText>
      </w:r>
      <w:r w:rsidR="004F4A8D">
        <w:rPr>
          <w:lang w:val="en-US"/>
        </w:rPr>
        <w:instrText>immunophenotype</w:instrText>
      </w:r>
      <w:r w:rsidR="004F4A8D" w:rsidRPr="00D0661F">
        <w:instrText xml:space="preserve">, </w:instrText>
      </w:r>
      <w:r w:rsidR="004F4A8D">
        <w:rPr>
          <w:lang w:val="en-US"/>
        </w:rPr>
        <w:instrText>the</w:instrText>
      </w:r>
      <w:r w:rsidR="004F4A8D" w:rsidRPr="00D0661F">
        <w:instrText xml:space="preserve"> </w:instrText>
      </w:r>
      <w:r w:rsidR="004F4A8D">
        <w:rPr>
          <w:lang w:val="en-US"/>
        </w:rPr>
        <w:instrText>T</w:instrText>
      </w:r>
      <w:r w:rsidR="004F4A8D" w:rsidRPr="00D0661F">
        <w:instrText>-</w:instrText>
      </w:r>
      <w:r w:rsidR="004F4A8D">
        <w:rPr>
          <w:lang w:val="en-US"/>
        </w:rPr>
        <w:instrText>cell</w:instrText>
      </w:r>
      <w:r w:rsidR="004F4A8D" w:rsidRPr="00D0661F">
        <w:instrText xml:space="preserve"> </w:instrText>
      </w:r>
      <w:r w:rsidR="004F4A8D">
        <w:rPr>
          <w:lang w:val="en-US"/>
        </w:rPr>
        <w:instrText>subset</w:instrText>
      </w:r>
      <w:r w:rsidR="004F4A8D" w:rsidRPr="00D0661F">
        <w:instrText xml:space="preserve"> </w:instrText>
      </w:r>
      <w:r w:rsidR="004F4A8D">
        <w:rPr>
          <w:lang w:val="en-US"/>
        </w:rPr>
        <w:instrText>accounting</w:instrText>
      </w:r>
      <w:r w:rsidR="004F4A8D" w:rsidRPr="00D0661F">
        <w:instrText xml:space="preserve"> </w:instrText>
      </w:r>
      <w:r w:rsidR="004F4A8D">
        <w:rPr>
          <w:lang w:val="en-US"/>
        </w:rPr>
        <w:instrText>for</w:instrText>
      </w:r>
      <w:r w:rsidR="004F4A8D" w:rsidRPr="00D0661F">
        <w:instrText xml:space="preserve"> 90% </w:instrText>
      </w:r>
      <w:r w:rsidR="004F4A8D">
        <w:rPr>
          <w:lang w:val="en-US"/>
        </w:rPr>
        <w:instrText>of</w:instrText>
      </w:r>
      <w:r w:rsidR="004F4A8D" w:rsidRPr="00D0661F">
        <w:instrText xml:space="preserve"> </w:instrText>
      </w:r>
      <w:r w:rsidR="004F4A8D">
        <w:rPr>
          <w:lang w:val="en-US"/>
        </w:rPr>
        <w:instrText>all</w:instrText>
      </w:r>
      <w:r w:rsidR="004F4A8D" w:rsidRPr="00D0661F">
        <w:instrText xml:space="preserve"> </w:instrText>
      </w:r>
      <w:r w:rsidR="004F4A8D">
        <w:rPr>
          <w:lang w:val="en-US"/>
        </w:rPr>
        <w:instrText>cases</w:instrText>
      </w:r>
      <w:r w:rsidR="004F4A8D" w:rsidRPr="00D0661F">
        <w:instrText xml:space="preserve">. </w:instrText>
      </w:r>
      <w:r w:rsidR="004F4A8D">
        <w:rPr>
          <w:lang w:val="en-US"/>
        </w:rPr>
        <w:instrText>The</w:instrText>
      </w:r>
      <w:r w:rsidR="004F4A8D" w:rsidRPr="00D0661F">
        <w:instrText xml:space="preserve"> </w:instrText>
      </w:r>
      <w:r w:rsidR="004F4A8D">
        <w:rPr>
          <w:lang w:val="en-US"/>
        </w:rPr>
        <w:instrText>adoption</w:instrText>
      </w:r>
      <w:r w:rsidR="004F4A8D" w:rsidRPr="00D0661F">
        <w:instrText xml:space="preserve"> </w:instrText>
      </w:r>
      <w:r w:rsidR="004F4A8D">
        <w:rPr>
          <w:lang w:val="en-US"/>
        </w:rPr>
        <w:instrText>of</w:instrText>
      </w:r>
      <w:r w:rsidR="004F4A8D" w:rsidRPr="00D0661F">
        <w:instrText xml:space="preserve"> </w:instrText>
      </w:r>
      <w:r w:rsidR="004F4A8D">
        <w:rPr>
          <w:lang w:val="en-US"/>
        </w:rPr>
        <w:instrText>pediatric</w:instrText>
      </w:r>
      <w:r w:rsidR="004F4A8D" w:rsidRPr="00D0661F">
        <w:instrText>-</w:instrText>
      </w:r>
      <w:r w:rsidR="004F4A8D">
        <w:rPr>
          <w:lang w:val="en-US"/>
        </w:rPr>
        <w:instrText>derived</w:instrText>
      </w:r>
      <w:r w:rsidR="004F4A8D" w:rsidRPr="00D0661F">
        <w:instrText xml:space="preserve">, </w:instrText>
      </w:r>
      <w:r w:rsidR="004F4A8D">
        <w:rPr>
          <w:lang w:val="en-US"/>
        </w:rPr>
        <w:instrText>intensive</w:instrText>
      </w:r>
      <w:r w:rsidR="004F4A8D" w:rsidRPr="00D0661F">
        <w:instrText xml:space="preserve"> </w:instrText>
      </w:r>
      <w:r w:rsidR="004F4A8D">
        <w:rPr>
          <w:lang w:val="en-US"/>
        </w:rPr>
        <w:instrText>lymphoblastic</w:instrText>
      </w:r>
      <w:r w:rsidR="004F4A8D" w:rsidRPr="00D0661F">
        <w:instrText xml:space="preserve"> </w:instrText>
      </w:r>
      <w:r w:rsidR="004F4A8D">
        <w:rPr>
          <w:lang w:val="en-US"/>
        </w:rPr>
        <w:instrText>leukemia</w:instrText>
      </w:r>
      <w:r w:rsidR="004F4A8D" w:rsidRPr="00D0661F">
        <w:instrText>-</w:instrText>
      </w:r>
      <w:r w:rsidR="004F4A8D">
        <w:rPr>
          <w:lang w:val="en-US"/>
        </w:rPr>
        <w:instrText>like</w:instrText>
      </w:r>
      <w:r w:rsidR="004F4A8D" w:rsidRPr="00D0661F">
        <w:instrText xml:space="preserve"> </w:instrText>
      </w:r>
      <w:r w:rsidR="004F4A8D">
        <w:rPr>
          <w:lang w:val="en-US"/>
        </w:rPr>
        <w:instrText>protocols</w:instrText>
      </w:r>
      <w:r w:rsidR="004F4A8D" w:rsidRPr="00D0661F">
        <w:instrText xml:space="preserve"> </w:instrText>
      </w:r>
      <w:r w:rsidR="004F4A8D">
        <w:rPr>
          <w:lang w:val="en-US"/>
        </w:rPr>
        <w:instrText>led</w:instrText>
      </w:r>
      <w:r w:rsidR="004F4A8D" w:rsidRPr="00D0661F">
        <w:instrText xml:space="preserve"> </w:instrText>
      </w:r>
      <w:r w:rsidR="004F4A8D">
        <w:rPr>
          <w:lang w:val="en-US"/>
        </w:rPr>
        <w:instrText>to</w:instrText>
      </w:r>
      <w:r w:rsidR="004F4A8D" w:rsidRPr="00D0661F">
        <w:instrText xml:space="preserve"> </w:instrText>
      </w:r>
      <w:r w:rsidR="004F4A8D">
        <w:rPr>
          <w:lang w:val="en-US"/>
        </w:rPr>
        <w:instrText>significantly</w:instrText>
      </w:r>
      <w:r w:rsidR="004F4A8D" w:rsidRPr="00D0661F">
        <w:instrText xml:space="preserve"> </w:instrText>
      </w:r>
      <w:r w:rsidR="004F4A8D">
        <w:rPr>
          <w:lang w:val="en-US"/>
        </w:rPr>
        <w:instrText>improved</w:instrText>
      </w:r>
      <w:r w:rsidR="004F4A8D" w:rsidRPr="00D0661F">
        <w:instrText xml:space="preserve"> </w:instrText>
      </w:r>
      <w:r w:rsidR="004F4A8D">
        <w:rPr>
          <w:lang w:val="en-US"/>
        </w:rPr>
        <w:instrText>results</w:instrText>
      </w:r>
      <w:r w:rsidR="004F4A8D" w:rsidRPr="00D0661F">
        <w:instrText xml:space="preserve">, </w:instrText>
      </w:r>
      <w:r w:rsidR="004F4A8D">
        <w:rPr>
          <w:lang w:val="en-US"/>
        </w:rPr>
        <w:instrText>with</w:instrText>
      </w:r>
      <w:r w:rsidR="004F4A8D" w:rsidRPr="00D0661F">
        <w:instrText xml:space="preserve"> </w:instrText>
      </w:r>
      <w:r w:rsidR="004F4A8D">
        <w:rPr>
          <w:lang w:val="en-US"/>
        </w:rPr>
        <w:instrText>survival</w:instrText>
      </w:r>
      <w:r w:rsidR="004F4A8D" w:rsidRPr="00D0661F">
        <w:instrText xml:space="preserve"> </w:instrText>
      </w:r>
      <w:r w:rsidR="004F4A8D">
        <w:rPr>
          <w:lang w:val="en-US"/>
        </w:rPr>
        <w:instrText>rates</w:instrText>
      </w:r>
      <w:r w:rsidR="004F4A8D" w:rsidRPr="00D0661F">
        <w:instrText xml:space="preserve"> </w:instrText>
      </w:r>
      <w:r w:rsidR="004F4A8D">
        <w:rPr>
          <w:lang w:val="en-US"/>
        </w:rPr>
        <w:instrText>of</w:instrText>
      </w:r>
      <w:r w:rsidR="004F4A8D" w:rsidRPr="00D0661F">
        <w:instrText xml:space="preserve"> </w:instrText>
      </w:r>
      <w:r w:rsidR="004F4A8D">
        <w:rPr>
          <w:lang w:val="en-US"/>
        </w:rPr>
        <w:instrText>about</w:instrText>
      </w:r>
      <w:r w:rsidR="004F4A8D" w:rsidRPr="00D0661F">
        <w:instrText xml:space="preserve"> 70% </w:instrText>
      </w:r>
      <w:r w:rsidR="004F4A8D">
        <w:rPr>
          <w:lang w:val="en-US"/>
        </w:rPr>
        <w:instrText>and</w:instrText>
      </w:r>
      <w:r w:rsidR="004F4A8D" w:rsidRPr="00D0661F">
        <w:instrText xml:space="preserve"> 90% </w:instrText>
      </w:r>
      <w:r w:rsidR="004F4A8D">
        <w:rPr>
          <w:lang w:val="en-US"/>
        </w:rPr>
        <w:instrText>in</w:instrText>
      </w:r>
      <w:r w:rsidR="004F4A8D" w:rsidRPr="00D0661F">
        <w:instrText xml:space="preserve"> </w:instrText>
      </w:r>
      <w:r w:rsidR="004F4A8D">
        <w:rPr>
          <w:lang w:val="en-US"/>
        </w:rPr>
        <w:instrText>adults</w:instrText>
      </w:r>
      <w:r w:rsidR="004F4A8D" w:rsidRPr="00D0661F">
        <w:instrText xml:space="preserve"> </w:instrText>
      </w:r>
      <w:r w:rsidR="004F4A8D">
        <w:rPr>
          <w:lang w:val="en-US"/>
        </w:rPr>
        <w:instrText>and</w:instrText>
      </w:r>
      <w:r w:rsidR="004F4A8D" w:rsidRPr="00D0661F">
        <w:instrText xml:space="preserve"> </w:instrText>
      </w:r>
      <w:r w:rsidR="004F4A8D">
        <w:rPr>
          <w:lang w:val="en-US"/>
        </w:rPr>
        <w:instrText>children</w:instrText>
      </w:r>
      <w:r w:rsidR="004F4A8D" w:rsidRPr="00D0661F">
        <w:instrText xml:space="preserve">, </w:instrText>
      </w:r>
      <w:r w:rsidR="004F4A8D">
        <w:rPr>
          <w:lang w:val="en-US"/>
        </w:rPr>
        <w:instrText>respectively</w:instrText>
      </w:r>
      <w:r w:rsidR="004F4A8D" w:rsidRPr="00D0661F">
        <w:instrText xml:space="preserve">. </w:instrText>
      </w:r>
      <w:r w:rsidR="004F4A8D">
        <w:rPr>
          <w:lang w:val="en-US"/>
        </w:rPr>
        <w:instrText>Adequate</w:instrText>
      </w:r>
      <w:r w:rsidR="004F4A8D" w:rsidRPr="00D0661F">
        <w:instrText xml:space="preserve"> </w:instrText>
      </w:r>
      <w:r w:rsidR="004F4A8D">
        <w:rPr>
          <w:lang w:val="en-US"/>
        </w:rPr>
        <w:instrText>central</w:instrText>
      </w:r>
      <w:r w:rsidR="004F4A8D" w:rsidRPr="00D0661F">
        <w:instrText xml:space="preserve"> </w:instrText>
      </w:r>
      <w:r w:rsidR="004F4A8D">
        <w:rPr>
          <w:lang w:val="en-US"/>
        </w:rPr>
        <w:instrText>nervous</w:instrText>
      </w:r>
      <w:r w:rsidR="004F4A8D" w:rsidRPr="00D0661F">
        <w:instrText xml:space="preserve"> </w:instrText>
      </w:r>
      <w:r w:rsidR="004F4A8D">
        <w:rPr>
          <w:lang w:val="en-US"/>
        </w:rPr>
        <w:instrText>system</w:instrText>
      </w:r>
      <w:r w:rsidR="004F4A8D" w:rsidRPr="00D0661F">
        <w:instrText xml:space="preserve"> </w:instrText>
      </w:r>
      <w:r w:rsidR="004F4A8D">
        <w:rPr>
          <w:lang w:val="en-US"/>
        </w:rPr>
        <w:instrText>prophylaxis</w:instrText>
      </w:r>
      <w:r w:rsidR="004F4A8D" w:rsidRPr="00D0661F">
        <w:instrText xml:space="preserve"> </w:instrText>
      </w:r>
      <w:r w:rsidR="004F4A8D">
        <w:rPr>
          <w:lang w:val="en-US"/>
        </w:rPr>
        <w:instrText>and</w:instrText>
      </w:r>
      <w:r w:rsidR="004F4A8D" w:rsidRPr="00D0661F">
        <w:instrText xml:space="preserve"> </w:instrText>
      </w:r>
      <w:r w:rsidR="004F4A8D">
        <w:rPr>
          <w:lang w:val="en-US"/>
        </w:rPr>
        <w:instrText>mediastinal</w:instrText>
      </w:r>
      <w:r w:rsidR="004F4A8D" w:rsidRPr="00D0661F">
        <w:instrText xml:space="preserve"> </w:instrText>
      </w:r>
      <w:r w:rsidR="004F4A8D">
        <w:rPr>
          <w:lang w:val="en-US"/>
        </w:rPr>
        <w:instrText>irradiation</w:instrText>
      </w:r>
      <w:r w:rsidR="004F4A8D" w:rsidRPr="00D0661F">
        <w:instrText xml:space="preserve"> </w:instrText>
      </w:r>
      <w:r w:rsidR="004F4A8D">
        <w:rPr>
          <w:lang w:val="en-US"/>
        </w:rPr>
        <w:instrText>contributed</w:instrText>
      </w:r>
      <w:r w:rsidR="004F4A8D" w:rsidRPr="00D0661F">
        <w:instrText xml:space="preserve"> </w:instrText>
      </w:r>
      <w:r w:rsidR="004F4A8D">
        <w:rPr>
          <w:lang w:val="en-US"/>
        </w:rPr>
        <w:instrText>to</w:instrText>
      </w:r>
      <w:r w:rsidR="004F4A8D" w:rsidRPr="00D0661F">
        <w:instrText xml:space="preserve"> </w:instrText>
      </w:r>
      <w:r w:rsidR="004F4A8D">
        <w:rPr>
          <w:lang w:val="en-US"/>
        </w:rPr>
        <w:instrText>the</w:instrText>
      </w:r>
      <w:r w:rsidR="004F4A8D" w:rsidRPr="00D0661F">
        <w:instrText xml:space="preserve"> </w:instrText>
      </w:r>
      <w:r w:rsidR="004F4A8D">
        <w:rPr>
          <w:lang w:val="en-US"/>
        </w:rPr>
        <w:instrText>therapeutic</w:instrText>
      </w:r>
      <w:r w:rsidR="004F4A8D" w:rsidRPr="00D0661F">
        <w:instrText xml:space="preserve"> </w:instrText>
      </w:r>
      <w:r w:rsidR="004F4A8D">
        <w:rPr>
          <w:lang w:val="en-US"/>
        </w:rPr>
        <w:instrText>success</w:instrText>
      </w:r>
      <w:r w:rsidR="004F4A8D" w:rsidRPr="00D0661F">
        <w:instrText xml:space="preserve">; </w:instrText>
      </w:r>
      <w:r w:rsidR="004F4A8D">
        <w:rPr>
          <w:lang w:val="en-US"/>
        </w:rPr>
        <w:instrText>however</w:instrText>
      </w:r>
      <w:r w:rsidR="004F4A8D" w:rsidRPr="00D0661F">
        <w:instrText xml:space="preserve">, </w:instrText>
      </w:r>
      <w:r w:rsidR="004F4A8D">
        <w:rPr>
          <w:lang w:val="en-US"/>
        </w:rPr>
        <w:instrText>the</w:instrText>
      </w:r>
      <w:r w:rsidR="004F4A8D" w:rsidRPr="00D0661F">
        <w:instrText xml:space="preserve"> </w:instrText>
      </w:r>
      <w:r w:rsidR="004F4A8D">
        <w:rPr>
          <w:lang w:val="en-US"/>
        </w:rPr>
        <w:instrText>role</w:instrText>
      </w:r>
      <w:r w:rsidR="004F4A8D" w:rsidRPr="00D0661F">
        <w:instrText xml:space="preserve"> </w:instrText>
      </w:r>
      <w:r w:rsidR="004F4A8D">
        <w:rPr>
          <w:lang w:val="en-US"/>
        </w:rPr>
        <w:instrText>of</w:instrText>
      </w:r>
      <w:r w:rsidR="004F4A8D" w:rsidRPr="00D0661F">
        <w:instrText xml:space="preserve"> </w:instrText>
      </w:r>
      <w:r w:rsidR="004F4A8D">
        <w:rPr>
          <w:lang w:val="en-US"/>
        </w:rPr>
        <w:instrText>radiation</w:instrText>
      </w:r>
      <w:r w:rsidR="004F4A8D" w:rsidRPr="00D0661F">
        <w:instrText xml:space="preserve"> </w:instrText>
      </w:r>
      <w:r w:rsidR="004F4A8D">
        <w:rPr>
          <w:lang w:val="en-US"/>
        </w:rPr>
        <w:instrText>therapy</w:instrText>
      </w:r>
      <w:r w:rsidR="004F4A8D" w:rsidRPr="00D0661F">
        <w:instrText xml:space="preserve"> </w:instrText>
      </w:r>
      <w:r w:rsidR="004F4A8D">
        <w:rPr>
          <w:lang w:val="en-US"/>
        </w:rPr>
        <w:instrText>is</w:instrText>
      </w:r>
      <w:r w:rsidR="004F4A8D" w:rsidRPr="00D0661F">
        <w:instrText xml:space="preserve"> </w:instrText>
      </w:r>
      <w:r w:rsidR="004F4A8D">
        <w:rPr>
          <w:lang w:val="en-US"/>
        </w:rPr>
        <w:instrText>debated</w:instrText>
      </w:r>
      <w:r w:rsidR="004F4A8D" w:rsidRPr="00D0661F">
        <w:instrText xml:space="preserve"> </w:instrText>
      </w:r>
      <w:r w:rsidR="004F4A8D">
        <w:rPr>
          <w:lang w:val="en-US"/>
        </w:rPr>
        <w:instrText>due</w:instrText>
      </w:r>
      <w:r w:rsidR="004F4A8D" w:rsidRPr="00D0661F">
        <w:instrText xml:space="preserve"> </w:instrText>
      </w:r>
      <w:r w:rsidR="004F4A8D">
        <w:rPr>
          <w:lang w:val="en-US"/>
        </w:rPr>
        <w:instrText>to</w:instrText>
      </w:r>
      <w:r w:rsidR="004F4A8D" w:rsidRPr="00D0661F">
        <w:instrText xml:space="preserve"> </w:instrText>
      </w:r>
      <w:r w:rsidR="004F4A8D">
        <w:rPr>
          <w:lang w:val="en-US"/>
        </w:rPr>
        <w:instrText>toxicity</w:instrText>
      </w:r>
      <w:r w:rsidR="004F4A8D" w:rsidRPr="00D0661F">
        <w:instrText xml:space="preserve"> </w:instrText>
      </w:r>
      <w:r w:rsidR="004F4A8D">
        <w:rPr>
          <w:lang w:val="en-US"/>
        </w:rPr>
        <w:instrText>concerns</w:instrText>
      </w:r>
      <w:r w:rsidR="004F4A8D" w:rsidRPr="00D0661F">
        <w:instrText xml:space="preserve"> </w:instrText>
      </w:r>
      <w:r w:rsidR="004F4A8D">
        <w:rPr>
          <w:lang w:val="en-US"/>
        </w:rPr>
        <w:instrText>and</w:instrText>
      </w:r>
      <w:r w:rsidR="004F4A8D" w:rsidRPr="00D0661F">
        <w:instrText xml:space="preserve"> </w:instrText>
      </w:r>
      <w:r w:rsidR="004F4A8D">
        <w:rPr>
          <w:lang w:val="en-US"/>
        </w:rPr>
        <w:instrText>the</w:instrText>
      </w:r>
      <w:r w:rsidR="004F4A8D" w:rsidRPr="00D0661F">
        <w:instrText xml:space="preserve"> </w:instrText>
      </w:r>
      <w:r w:rsidR="004F4A8D">
        <w:rPr>
          <w:lang w:val="en-US"/>
        </w:rPr>
        <w:instrText>excellent</w:instrText>
      </w:r>
      <w:r w:rsidR="004F4A8D" w:rsidRPr="00D0661F">
        <w:instrText xml:space="preserve"> </w:instrText>
      </w:r>
      <w:r w:rsidR="004F4A8D">
        <w:rPr>
          <w:lang w:val="en-US"/>
        </w:rPr>
        <w:instrText>results</w:instrText>
      </w:r>
      <w:r w:rsidR="004F4A8D" w:rsidRPr="00D0661F">
        <w:instrText xml:space="preserve"> </w:instrText>
      </w:r>
      <w:r w:rsidR="004F4A8D">
        <w:rPr>
          <w:lang w:val="en-US"/>
        </w:rPr>
        <w:instrText>obtained</w:instrText>
      </w:r>
      <w:r w:rsidR="004F4A8D" w:rsidRPr="00D0661F">
        <w:instrText xml:space="preserve"> </w:instrText>
      </w:r>
      <w:r w:rsidR="004F4A8D">
        <w:rPr>
          <w:lang w:val="en-US"/>
        </w:rPr>
        <w:instrText>with</w:instrText>
      </w:r>
      <w:r w:rsidR="004F4A8D" w:rsidRPr="00D0661F">
        <w:instrText xml:space="preserve"> </w:instrText>
      </w:r>
      <w:r w:rsidR="004F4A8D">
        <w:rPr>
          <w:lang w:val="en-US"/>
        </w:rPr>
        <w:instrText>radiation</w:instrText>
      </w:r>
      <w:r w:rsidR="004F4A8D" w:rsidRPr="00D0661F">
        <w:instrText>-</w:instrText>
      </w:r>
      <w:r w:rsidR="004F4A8D">
        <w:rPr>
          <w:lang w:val="en-US"/>
        </w:rPr>
        <w:instrText>free</w:instrText>
      </w:r>
      <w:r w:rsidR="004F4A8D" w:rsidRPr="00D0661F">
        <w:instrText xml:space="preserve"> </w:instrText>
      </w:r>
      <w:r w:rsidR="004F4A8D">
        <w:rPr>
          <w:lang w:val="en-US"/>
        </w:rPr>
        <w:instrText>programs</w:instrText>
      </w:r>
      <w:r w:rsidR="004F4A8D" w:rsidRPr="00D0661F">
        <w:instrText xml:space="preserve"> </w:instrText>
      </w:r>
      <w:r w:rsidR="004F4A8D">
        <w:rPr>
          <w:lang w:val="en-US"/>
        </w:rPr>
        <w:instrText>especially</w:instrText>
      </w:r>
      <w:r w:rsidR="004F4A8D" w:rsidRPr="00D0661F">
        <w:instrText xml:space="preserve"> </w:instrText>
      </w:r>
      <w:r w:rsidR="004F4A8D">
        <w:rPr>
          <w:lang w:val="en-US"/>
        </w:rPr>
        <w:instrText>in</w:instrText>
      </w:r>
      <w:r w:rsidR="004F4A8D" w:rsidRPr="00D0661F">
        <w:instrText xml:space="preserve"> </w:instrText>
      </w:r>
      <w:r w:rsidR="004F4A8D">
        <w:rPr>
          <w:lang w:val="en-US"/>
        </w:rPr>
        <w:instrText>pediatric</w:instrText>
      </w:r>
      <w:r w:rsidR="004F4A8D" w:rsidRPr="00D0661F">
        <w:instrText xml:space="preserve"> </w:instrText>
      </w:r>
      <w:r w:rsidR="004F4A8D">
        <w:rPr>
          <w:lang w:val="en-US"/>
        </w:rPr>
        <w:instrText>patients</w:instrText>
      </w:r>
      <w:r w:rsidR="004F4A8D" w:rsidRPr="00D0661F">
        <w:instrText xml:space="preserve">. </w:instrText>
      </w:r>
      <w:r w:rsidR="004F4A8D">
        <w:rPr>
          <w:lang w:val="en-US"/>
        </w:rPr>
        <w:instrText>With</w:instrText>
      </w:r>
      <w:r w:rsidR="004F4A8D" w:rsidRPr="00D0661F">
        <w:instrText xml:space="preserve"> </w:instrText>
      </w:r>
      <w:r w:rsidR="004F4A8D">
        <w:rPr>
          <w:lang w:val="en-US"/>
        </w:rPr>
        <w:instrText>these</w:instrText>
      </w:r>
      <w:r w:rsidR="004F4A8D" w:rsidRPr="00D0661F">
        <w:instrText xml:space="preserve"> </w:instrText>
      </w:r>
      <w:r w:rsidR="004F4A8D">
        <w:rPr>
          <w:lang w:val="en-US"/>
        </w:rPr>
        <w:instrText>modern</w:instrText>
      </w:r>
      <w:r w:rsidR="004F4A8D" w:rsidRPr="00D0661F">
        <w:instrText xml:space="preserve"> </w:instrText>
      </w:r>
      <w:r w:rsidR="004F4A8D">
        <w:rPr>
          <w:lang w:val="en-US"/>
        </w:rPr>
        <w:instrText>schedules</w:instrText>
      </w:r>
      <w:r w:rsidR="004F4A8D" w:rsidRPr="00D0661F">
        <w:instrText xml:space="preserve">, </w:instrText>
      </w:r>
      <w:r w:rsidR="004F4A8D">
        <w:rPr>
          <w:lang w:val="en-US"/>
        </w:rPr>
        <w:instrText>localized</w:instrText>
      </w:r>
      <w:r w:rsidR="004F4A8D" w:rsidRPr="00D0661F">
        <w:instrText xml:space="preserve"> </w:instrText>
      </w:r>
      <w:r w:rsidR="004F4A8D">
        <w:rPr>
          <w:lang w:val="en-US"/>
        </w:rPr>
        <w:instrText>radiotherapy</w:instrText>
      </w:r>
      <w:r w:rsidR="004F4A8D" w:rsidRPr="00D0661F">
        <w:instrText xml:space="preserve"> </w:instrText>
      </w:r>
      <w:r w:rsidR="004F4A8D">
        <w:rPr>
          <w:lang w:val="en-US"/>
        </w:rPr>
        <w:instrText>and</w:instrText>
      </w:r>
      <w:r w:rsidR="004F4A8D" w:rsidRPr="00D0661F">
        <w:instrText>/</w:instrText>
      </w:r>
      <w:r w:rsidR="004F4A8D">
        <w:rPr>
          <w:lang w:val="en-US"/>
        </w:rPr>
        <w:instrText>or</w:instrText>
      </w:r>
      <w:r w:rsidR="004F4A8D" w:rsidRPr="00D0661F">
        <w:instrText xml:space="preserve"> </w:instrText>
      </w:r>
      <w:r w:rsidR="004F4A8D">
        <w:rPr>
          <w:lang w:val="en-US"/>
        </w:rPr>
        <w:instrText>hematopoietic</w:instrText>
      </w:r>
      <w:r w:rsidR="004F4A8D" w:rsidRPr="00D0661F">
        <w:instrText xml:space="preserve"> </w:instrText>
      </w:r>
      <w:r w:rsidR="004F4A8D">
        <w:rPr>
          <w:lang w:val="en-US"/>
        </w:rPr>
        <w:instrText>stem</w:instrText>
      </w:r>
      <w:r w:rsidR="004F4A8D" w:rsidRPr="00D0661F">
        <w:instrText xml:space="preserve"> </w:instrText>
      </w:r>
      <w:r w:rsidR="004F4A8D">
        <w:rPr>
          <w:lang w:val="en-US"/>
        </w:rPr>
        <w:instrText>cell</w:instrText>
      </w:r>
      <w:r w:rsidR="004F4A8D" w:rsidRPr="00D0661F">
        <w:instrText xml:space="preserve"> </w:instrText>
      </w:r>
      <w:r w:rsidR="004F4A8D">
        <w:rPr>
          <w:lang w:val="en-US"/>
        </w:rPr>
        <w:instrText>transplants</w:instrText>
      </w:r>
      <w:r w:rsidR="004F4A8D" w:rsidRPr="00D0661F">
        <w:instrText xml:space="preserve"> </w:instrText>
      </w:r>
      <w:r w:rsidR="004F4A8D">
        <w:rPr>
          <w:lang w:val="en-US"/>
        </w:rPr>
        <w:instrText>could</w:instrText>
      </w:r>
      <w:r w:rsidR="004F4A8D" w:rsidRPr="00D0661F">
        <w:instrText xml:space="preserve"> </w:instrText>
      </w:r>
      <w:r w:rsidR="004F4A8D">
        <w:rPr>
          <w:lang w:val="en-US"/>
        </w:rPr>
        <w:instrText>be</w:instrText>
      </w:r>
      <w:r w:rsidR="004F4A8D" w:rsidRPr="00D0661F">
        <w:instrText xml:space="preserve"> </w:instrText>
      </w:r>
      <w:r w:rsidR="004F4A8D">
        <w:rPr>
          <w:lang w:val="en-US"/>
        </w:rPr>
        <w:instrText>generally</w:instrText>
      </w:r>
      <w:r w:rsidR="004F4A8D" w:rsidRPr="00D0661F">
        <w:instrText xml:space="preserve"> </w:instrText>
      </w:r>
      <w:r w:rsidR="004F4A8D">
        <w:rPr>
          <w:lang w:val="en-US"/>
        </w:rPr>
        <w:instrText>omitted</w:instrText>
      </w:r>
      <w:r w:rsidR="004F4A8D" w:rsidRPr="00D0661F">
        <w:instrText xml:space="preserve">, </w:instrText>
      </w:r>
      <w:r w:rsidR="004F4A8D">
        <w:rPr>
          <w:lang w:val="en-US"/>
        </w:rPr>
        <w:instrText>and</w:instrText>
      </w:r>
      <w:r w:rsidR="004F4A8D" w:rsidRPr="00D0661F">
        <w:instrText xml:space="preserve"> </w:instrText>
      </w:r>
      <w:r w:rsidR="004F4A8D">
        <w:rPr>
          <w:lang w:val="en-US"/>
        </w:rPr>
        <w:instrText>considered</w:instrText>
      </w:r>
      <w:r w:rsidR="004F4A8D" w:rsidRPr="00D0661F">
        <w:instrText xml:space="preserve"> </w:instrText>
      </w:r>
      <w:r w:rsidR="004F4A8D">
        <w:rPr>
          <w:lang w:val="en-US"/>
        </w:rPr>
        <w:instrText>only</w:instrText>
      </w:r>
      <w:r w:rsidR="004F4A8D" w:rsidRPr="00D0661F">
        <w:instrText xml:space="preserve"> </w:instrText>
      </w:r>
      <w:r w:rsidR="004F4A8D">
        <w:rPr>
          <w:lang w:val="en-US"/>
        </w:rPr>
        <w:instrText>for</w:instrText>
      </w:r>
      <w:r w:rsidR="004F4A8D" w:rsidRPr="00D0661F">
        <w:instrText xml:space="preserve"> </w:instrText>
      </w:r>
      <w:r w:rsidR="004F4A8D">
        <w:rPr>
          <w:lang w:val="en-US"/>
        </w:rPr>
        <w:instrText>high</w:instrText>
      </w:r>
      <w:r w:rsidR="004F4A8D" w:rsidRPr="00D0661F">
        <w:instrText>-</w:instrText>
      </w:r>
      <w:r w:rsidR="004F4A8D">
        <w:rPr>
          <w:lang w:val="en-US"/>
        </w:rPr>
        <w:instrText>risk</w:instrText>
      </w:r>
      <w:r w:rsidR="004F4A8D" w:rsidRPr="00D0661F">
        <w:instrText xml:space="preserve"> </w:instrText>
      </w:r>
      <w:r w:rsidR="004F4A8D">
        <w:rPr>
          <w:lang w:val="en-US"/>
        </w:rPr>
        <w:instrText>patients</w:instrText>
      </w:r>
      <w:r w:rsidR="004F4A8D" w:rsidRPr="00D0661F">
        <w:instrText xml:space="preserve"> </w:instrText>
      </w:r>
      <w:r w:rsidR="004F4A8D">
        <w:rPr>
          <w:lang w:val="en-US"/>
        </w:rPr>
        <w:instrText>identified</w:instrText>
      </w:r>
      <w:r w:rsidR="004F4A8D" w:rsidRPr="00D0661F">
        <w:instrText xml:space="preserve"> </w:instrText>
      </w:r>
      <w:r w:rsidR="004F4A8D">
        <w:rPr>
          <w:lang w:val="en-US"/>
        </w:rPr>
        <w:instrText>through</w:instrText>
      </w:r>
      <w:r w:rsidR="004F4A8D" w:rsidRPr="00D0661F">
        <w:instrText xml:space="preserve"> </w:instrText>
      </w:r>
      <w:r w:rsidR="004F4A8D">
        <w:rPr>
          <w:lang w:val="en-US"/>
        </w:rPr>
        <w:instrText>postinduction</w:instrText>
      </w:r>
      <w:r w:rsidR="004F4A8D" w:rsidRPr="00D0661F">
        <w:instrText xml:space="preserve"> </w:instrText>
      </w:r>
      <w:r w:rsidR="004F4A8D">
        <w:rPr>
          <w:lang w:val="en-US"/>
        </w:rPr>
        <w:instrText>computed</w:instrText>
      </w:r>
      <w:r w:rsidR="004F4A8D" w:rsidRPr="00D0661F">
        <w:instrText xml:space="preserve"> </w:instrText>
      </w:r>
      <w:r w:rsidR="004F4A8D">
        <w:rPr>
          <w:lang w:val="en-US"/>
        </w:rPr>
        <w:instrText>tomography</w:instrText>
      </w:r>
      <w:r w:rsidR="004F4A8D" w:rsidRPr="00D0661F">
        <w:instrText>/</w:instrText>
      </w:r>
      <w:r w:rsidR="004F4A8D">
        <w:rPr>
          <w:lang w:val="en-US"/>
        </w:rPr>
        <w:instrText>positron</w:instrText>
      </w:r>
      <w:r w:rsidR="004F4A8D" w:rsidRPr="00D0661F">
        <w:instrText>-</w:instrText>
      </w:r>
      <w:r w:rsidR="004F4A8D">
        <w:rPr>
          <w:lang w:val="en-US"/>
        </w:rPr>
        <w:instrText>emission</w:instrText>
      </w:r>
      <w:r w:rsidR="004F4A8D" w:rsidRPr="00D0661F">
        <w:instrText xml:space="preserve"> </w:instrText>
      </w:r>
      <w:r w:rsidR="004F4A8D">
        <w:rPr>
          <w:lang w:val="en-US"/>
        </w:rPr>
        <w:instrText>tomography</w:instrText>
      </w:r>
      <w:r w:rsidR="004F4A8D" w:rsidRPr="00D0661F">
        <w:instrText xml:space="preserve"> </w:instrText>
      </w:r>
      <w:r w:rsidR="004F4A8D">
        <w:rPr>
          <w:lang w:val="en-US"/>
        </w:rPr>
        <w:instrText>scans</w:instrText>
      </w:r>
      <w:r w:rsidR="004F4A8D" w:rsidRPr="00D0661F">
        <w:instrText xml:space="preserve">, </w:instrText>
      </w:r>
      <w:r w:rsidR="004F4A8D">
        <w:rPr>
          <w:lang w:val="en-US"/>
        </w:rPr>
        <w:instrText>minimal</w:instrText>
      </w:r>
      <w:r w:rsidR="004F4A8D" w:rsidRPr="00D0661F">
        <w:instrText xml:space="preserve"> </w:instrText>
      </w:r>
      <w:r w:rsidR="004F4A8D">
        <w:rPr>
          <w:lang w:val="en-US"/>
        </w:rPr>
        <w:instrText>residual</w:instrText>
      </w:r>
      <w:r w:rsidR="004F4A8D" w:rsidRPr="00D0661F">
        <w:instrText xml:space="preserve"> </w:instrText>
      </w:r>
      <w:r w:rsidR="004F4A8D">
        <w:rPr>
          <w:lang w:val="en-US"/>
        </w:rPr>
        <w:instrText>disease</w:instrText>
      </w:r>
      <w:r w:rsidR="004F4A8D" w:rsidRPr="00D0661F">
        <w:instrText xml:space="preserve"> </w:instrText>
      </w:r>
      <w:r w:rsidR="004F4A8D">
        <w:rPr>
          <w:lang w:val="en-US"/>
        </w:rPr>
        <w:instrText>analysis</w:instrText>
      </w:r>
      <w:r w:rsidR="004F4A8D" w:rsidRPr="00D0661F">
        <w:instrText xml:space="preserve">, </w:instrText>
      </w:r>
      <w:r w:rsidR="004F4A8D">
        <w:rPr>
          <w:lang w:val="en-US"/>
        </w:rPr>
        <w:instrText>and</w:instrText>
      </w:r>
      <w:r w:rsidR="004F4A8D" w:rsidRPr="00D0661F">
        <w:instrText xml:space="preserve"> </w:instrText>
      </w:r>
      <w:r w:rsidR="004F4A8D">
        <w:rPr>
          <w:lang w:val="en-US"/>
        </w:rPr>
        <w:instrText>new</w:instrText>
      </w:r>
      <w:r w:rsidR="004F4A8D" w:rsidRPr="00D0661F">
        <w:instrText xml:space="preserve"> </w:instrText>
      </w:r>
      <w:r w:rsidR="004F4A8D">
        <w:rPr>
          <w:lang w:val="en-US"/>
        </w:rPr>
        <w:instrText>genetics</w:instrText>
      </w:r>
      <w:r w:rsidR="004F4A8D" w:rsidRPr="00D0661F">
        <w:instrText xml:space="preserve"> </w:instrText>
      </w:r>
      <w:r w:rsidR="004F4A8D">
        <w:rPr>
          <w:lang w:val="en-US"/>
        </w:rPr>
        <w:instrText>and</w:instrText>
      </w:r>
      <w:r w:rsidR="004F4A8D" w:rsidRPr="00D0661F">
        <w:instrText xml:space="preserve"> </w:instrText>
      </w:r>
      <w:r w:rsidR="004F4A8D">
        <w:rPr>
          <w:lang w:val="en-US"/>
        </w:rPr>
        <w:instrText>genomics</w:instrText>
      </w:r>
      <w:r w:rsidR="004F4A8D" w:rsidRPr="00D0661F">
        <w:instrText xml:space="preserve">. </w:instrText>
      </w:r>
      <w:r w:rsidR="004F4A8D">
        <w:rPr>
          <w:lang w:val="en-US"/>
        </w:rPr>
        <w:instrText>New</w:instrText>
      </w:r>
      <w:r w:rsidR="004F4A8D" w:rsidRPr="00D0661F">
        <w:instrText xml:space="preserve"> </w:instrText>
      </w:r>
      <w:r w:rsidR="004F4A8D">
        <w:rPr>
          <w:lang w:val="en-US"/>
        </w:rPr>
        <w:instrText>clinical</w:instrText>
      </w:r>
      <w:r w:rsidR="004F4A8D" w:rsidRPr="00D0661F">
        <w:instrText xml:space="preserve"> </w:instrText>
      </w:r>
      <w:r w:rsidR="004F4A8D">
        <w:rPr>
          <w:lang w:val="en-US"/>
        </w:rPr>
        <w:instrText>studies</w:instrText>
      </w:r>
      <w:r w:rsidR="004F4A8D" w:rsidRPr="00D0661F">
        <w:instrText xml:space="preserve"> </w:instrText>
      </w:r>
      <w:r w:rsidR="004F4A8D">
        <w:rPr>
          <w:lang w:val="en-US"/>
        </w:rPr>
        <w:instrText>will</w:instrText>
      </w:r>
      <w:r w:rsidR="004F4A8D" w:rsidRPr="00D0661F">
        <w:instrText xml:space="preserve"> </w:instrText>
      </w:r>
      <w:r w:rsidR="004F4A8D">
        <w:rPr>
          <w:lang w:val="en-US"/>
        </w:rPr>
        <w:instrText>have</w:instrText>
      </w:r>
      <w:r w:rsidR="004F4A8D" w:rsidRPr="00D0661F">
        <w:instrText xml:space="preserve"> </w:instrText>
      </w:r>
      <w:r w:rsidR="004F4A8D">
        <w:rPr>
          <w:lang w:val="en-US"/>
        </w:rPr>
        <w:instrText>to</w:instrText>
      </w:r>
      <w:r w:rsidR="004F4A8D" w:rsidRPr="00D0661F">
        <w:instrText xml:space="preserve"> </w:instrText>
      </w:r>
      <w:r w:rsidR="004F4A8D">
        <w:rPr>
          <w:lang w:val="en-US"/>
        </w:rPr>
        <w:instrText>confirm</w:instrText>
      </w:r>
      <w:r w:rsidR="004F4A8D" w:rsidRPr="00D0661F">
        <w:instrText xml:space="preserve"> </w:instrText>
      </w:r>
      <w:r w:rsidR="004F4A8D">
        <w:rPr>
          <w:lang w:val="en-US"/>
        </w:rPr>
        <w:instrText>the</w:instrText>
      </w:r>
      <w:r w:rsidR="004F4A8D" w:rsidRPr="00D0661F">
        <w:instrText xml:space="preserve"> </w:instrText>
      </w:r>
      <w:r w:rsidR="004F4A8D">
        <w:rPr>
          <w:lang w:val="en-US"/>
        </w:rPr>
        <w:instrText>value</w:instrText>
      </w:r>
      <w:r w:rsidR="004F4A8D" w:rsidRPr="00D0661F">
        <w:instrText xml:space="preserve"> </w:instrText>
      </w:r>
      <w:r w:rsidR="004F4A8D">
        <w:rPr>
          <w:lang w:val="en-US"/>
        </w:rPr>
        <w:instrText>of</w:instrText>
      </w:r>
      <w:r w:rsidR="004F4A8D" w:rsidRPr="00D0661F">
        <w:instrText xml:space="preserve"> </w:instrText>
      </w:r>
      <w:r w:rsidR="004F4A8D">
        <w:rPr>
          <w:lang w:val="en-US"/>
        </w:rPr>
        <w:instrText>these</w:instrText>
      </w:r>
      <w:r w:rsidR="004F4A8D" w:rsidRPr="00D0661F">
        <w:instrText xml:space="preserve"> </w:instrText>
      </w:r>
      <w:r w:rsidR="004F4A8D">
        <w:rPr>
          <w:lang w:val="en-US"/>
        </w:rPr>
        <w:instrText>assays</w:instrText>
      </w:r>
      <w:r w:rsidR="004F4A8D" w:rsidRPr="00D0661F">
        <w:instrText xml:space="preserve"> </w:instrText>
      </w:r>
      <w:r w:rsidR="004F4A8D">
        <w:rPr>
          <w:lang w:val="en-US"/>
        </w:rPr>
        <w:instrText>for</w:instrText>
      </w:r>
      <w:r w:rsidR="004F4A8D" w:rsidRPr="00D0661F">
        <w:instrText xml:space="preserve"> </w:instrText>
      </w:r>
      <w:r w:rsidR="004F4A8D">
        <w:rPr>
          <w:lang w:val="en-US"/>
        </w:rPr>
        <w:instrText>risk</w:instrText>
      </w:r>
      <w:r w:rsidR="004F4A8D" w:rsidRPr="00D0661F">
        <w:instrText>-</w:instrText>
      </w:r>
      <w:r w:rsidR="004F4A8D">
        <w:rPr>
          <w:lang w:val="en-US"/>
        </w:rPr>
        <w:instrText>oriented</w:instrText>
      </w:r>
      <w:r w:rsidR="004F4A8D" w:rsidRPr="00D0661F">
        <w:instrText xml:space="preserve"> </w:instrText>
      </w:r>
      <w:r w:rsidR="004F4A8D">
        <w:rPr>
          <w:lang w:val="en-US"/>
        </w:rPr>
        <w:instrText>therapy</w:instrText>
      </w:r>
      <w:r w:rsidR="004F4A8D" w:rsidRPr="00D0661F">
        <w:instrText xml:space="preserve">, </w:instrText>
      </w:r>
      <w:r w:rsidR="004F4A8D">
        <w:rPr>
          <w:lang w:val="en-US"/>
        </w:rPr>
        <w:instrText>while</w:instrText>
      </w:r>
      <w:r w:rsidR="004F4A8D" w:rsidRPr="00D0661F">
        <w:instrText xml:space="preserve"> </w:instrText>
      </w:r>
      <w:r w:rsidR="004F4A8D">
        <w:rPr>
          <w:lang w:val="en-US"/>
        </w:rPr>
        <w:instrText>further</w:instrText>
      </w:r>
      <w:r w:rsidR="004F4A8D" w:rsidRPr="00D0661F">
        <w:instrText xml:space="preserve"> </w:instrText>
      </w:r>
      <w:r w:rsidR="004F4A8D">
        <w:rPr>
          <w:lang w:val="en-US"/>
        </w:rPr>
        <w:instrText>therapeutic</w:instrText>
      </w:r>
      <w:r w:rsidR="004F4A8D" w:rsidRPr="00D0661F">
        <w:instrText xml:space="preserve"> </w:instrText>
      </w:r>
      <w:r w:rsidR="004F4A8D">
        <w:rPr>
          <w:lang w:val="en-US"/>
        </w:rPr>
        <w:instrText>progress</w:instrText>
      </w:r>
      <w:r w:rsidR="004F4A8D" w:rsidRPr="00D0661F">
        <w:instrText xml:space="preserve"> </w:instrText>
      </w:r>
      <w:r w:rsidR="004F4A8D">
        <w:rPr>
          <w:lang w:val="en-US"/>
        </w:rPr>
        <w:instrText>is</w:instrText>
      </w:r>
      <w:r w:rsidR="004F4A8D" w:rsidRPr="00D0661F">
        <w:instrText xml:space="preserve"> </w:instrText>
      </w:r>
      <w:r w:rsidR="004F4A8D">
        <w:rPr>
          <w:lang w:val="en-US"/>
        </w:rPr>
        <w:instrText>expected</w:instrText>
      </w:r>
      <w:r w:rsidR="004F4A8D" w:rsidRPr="00D0661F">
        <w:instrText xml:space="preserve"> </w:instrText>
      </w:r>
      <w:r w:rsidR="004F4A8D">
        <w:rPr>
          <w:lang w:val="en-US"/>
        </w:rPr>
        <w:instrText>from</w:instrText>
      </w:r>
      <w:r w:rsidR="004F4A8D" w:rsidRPr="00D0661F">
        <w:instrText xml:space="preserve"> </w:instrText>
      </w:r>
      <w:r w:rsidR="004F4A8D">
        <w:rPr>
          <w:lang w:val="en-US"/>
        </w:rPr>
        <w:instrText>the</w:instrText>
      </w:r>
      <w:r w:rsidR="004F4A8D" w:rsidRPr="00D0661F">
        <w:instrText xml:space="preserve"> </w:instrText>
      </w:r>
      <w:r w:rsidR="004F4A8D">
        <w:rPr>
          <w:lang w:val="en-US"/>
        </w:rPr>
        <w:instrText>introduction</w:instrText>
      </w:r>
      <w:r w:rsidR="004F4A8D" w:rsidRPr="00D0661F">
        <w:instrText xml:space="preserve"> </w:instrText>
      </w:r>
      <w:r w:rsidR="004F4A8D">
        <w:rPr>
          <w:lang w:val="en-US"/>
        </w:rPr>
        <w:instrText>of</w:instrText>
      </w:r>
      <w:r w:rsidR="004F4A8D" w:rsidRPr="00D0661F">
        <w:instrText xml:space="preserve"> </w:instrText>
      </w:r>
      <w:r w:rsidR="004F4A8D">
        <w:rPr>
          <w:lang w:val="en-US"/>
        </w:rPr>
        <w:instrText>new</w:instrText>
      </w:r>
      <w:r w:rsidR="004F4A8D" w:rsidRPr="00D0661F">
        <w:instrText xml:space="preserve"> </w:instrText>
      </w:r>
      <w:r w:rsidR="004F4A8D">
        <w:rPr>
          <w:lang w:val="en-US"/>
        </w:rPr>
        <w:instrText>drugs</w:instrText>
      </w:r>
      <w:r w:rsidR="004F4A8D" w:rsidRPr="00D0661F">
        <w:instrText xml:space="preserve"> </w:instrText>
      </w:r>
      <w:r w:rsidR="004F4A8D">
        <w:rPr>
          <w:lang w:val="en-US"/>
        </w:rPr>
        <w:instrText>and</w:instrText>
      </w:r>
      <w:r w:rsidR="004F4A8D" w:rsidRPr="00D0661F">
        <w:instrText xml:space="preserve"> </w:instrText>
      </w:r>
      <w:r w:rsidR="004F4A8D">
        <w:rPr>
          <w:lang w:val="en-US"/>
        </w:rPr>
        <w:instrText>targeting</w:instrText>
      </w:r>
      <w:r w:rsidR="004F4A8D" w:rsidRPr="00D0661F">
        <w:instrText xml:space="preserve"> </w:instrText>
      </w:r>
      <w:r w:rsidR="004F4A8D">
        <w:rPr>
          <w:lang w:val="en-US"/>
        </w:rPr>
        <w:instrText>agents</w:instrText>
      </w:r>
      <w:r w:rsidR="004F4A8D" w:rsidRPr="00D0661F">
        <w:instrText>.","</w:instrText>
      </w:r>
      <w:r w:rsidR="004F4A8D">
        <w:rPr>
          <w:lang w:val="en-US"/>
        </w:rPr>
        <w:instrText>author</w:instrText>
      </w:r>
      <w:r w:rsidR="004F4A8D" w:rsidRPr="00D0661F">
        <w:instrText>":[{"</w:instrText>
      </w:r>
      <w:r w:rsidR="004F4A8D">
        <w:rPr>
          <w:lang w:val="en-US"/>
        </w:rPr>
        <w:instrText>dropping</w:instrText>
      </w:r>
      <w:r w:rsidR="004F4A8D" w:rsidRPr="00D0661F">
        <w:instrText>-</w:instrText>
      </w:r>
      <w:r w:rsidR="004F4A8D">
        <w:rPr>
          <w:lang w:val="en-US"/>
        </w:rPr>
        <w:instrText>particle</w:instrText>
      </w:r>
      <w:r w:rsidR="004F4A8D" w:rsidRPr="00D0661F">
        <w:instrText>":"","</w:instrText>
      </w:r>
      <w:r w:rsidR="004F4A8D">
        <w:rPr>
          <w:lang w:val="en-US"/>
        </w:rPr>
        <w:instrText>family</w:instrText>
      </w:r>
      <w:r w:rsidR="004F4A8D" w:rsidRPr="00D0661F">
        <w:instrText>":"</w:instrText>
      </w:r>
      <w:r w:rsidR="004F4A8D">
        <w:rPr>
          <w:lang w:val="en-US"/>
        </w:rPr>
        <w:instrText>Bassan</w:instrText>
      </w:r>
      <w:r w:rsidR="004F4A8D" w:rsidRPr="00D0661F">
        <w:instrText>","</w:instrText>
      </w:r>
      <w:r w:rsidR="004F4A8D">
        <w:rPr>
          <w:lang w:val="en-US"/>
        </w:rPr>
        <w:instrText>given</w:instrText>
      </w:r>
      <w:r w:rsidR="004F4A8D" w:rsidRPr="00D0661F">
        <w:instrText>":"</w:instrText>
      </w:r>
      <w:r w:rsidR="004F4A8D">
        <w:rPr>
          <w:lang w:val="en-US"/>
        </w:rPr>
        <w:instrText>Renato</w:instrText>
      </w:r>
      <w:r w:rsidR="004F4A8D" w:rsidRPr="00D0661F">
        <w:instrText>","</w:instrText>
      </w:r>
      <w:r w:rsidR="004F4A8D">
        <w:rPr>
          <w:lang w:val="en-US"/>
        </w:rPr>
        <w:instrText>non</w:instrText>
      </w:r>
      <w:r w:rsidR="004F4A8D" w:rsidRPr="00D0661F">
        <w:instrText>-</w:instrText>
      </w:r>
      <w:r w:rsidR="004F4A8D">
        <w:rPr>
          <w:lang w:val="en-US"/>
        </w:rPr>
        <w:instrText>dropping</w:instrText>
      </w:r>
      <w:r w:rsidR="004F4A8D" w:rsidRPr="00D0661F">
        <w:instrText>-</w:instrText>
      </w:r>
      <w:r w:rsidR="004F4A8D">
        <w:rPr>
          <w:lang w:val="en-US"/>
        </w:rPr>
        <w:instrText>particle</w:instrText>
      </w:r>
      <w:r w:rsidR="004F4A8D" w:rsidRPr="00D0661F">
        <w:instrText>":"","</w:instrText>
      </w:r>
      <w:r w:rsidR="004F4A8D">
        <w:rPr>
          <w:lang w:val="en-US"/>
        </w:rPr>
        <w:instrText>parse</w:instrText>
      </w:r>
      <w:r w:rsidR="004F4A8D" w:rsidRPr="00D0661F">
        <w:instrText>-</w:instrText>
      </w:r>
      <w:r w:rsidR="004F4A8D">
        <w:rPr>
          <w:lang w:val="en-US"/>
        </w:rPr>
        <w:instrText>names</w:instrText>
      </w:r>
      <w:r w:rsidR="004F4A8D" w:rsidRPr="00D0661F">
        <w:instrText>":</w:instrText>
      </w:r>
      <w:r w:rsidR="004F4A8D">
        <w:rPr>
          <w:lang w:val="en-US"/>
        </w:rPr>
        <w:instrText>false</w:instrText>
      </w:r>
      <w:r w:rsidR="004F4A8D" w:rsidRPr="00D0661F">
        <w:instrText>,"</w:instrText>
      </w:r>
      <w:r w:rsidR="004F4A8D">
        <w:rPr>
          <w:lang w:val="en-US"/>
        </w:rPr>
        <w:instrText>suffix</w:instrText>
      </w:r>
      <w:r w:rsidR="004F4A8D" w:rsidRPr="00D0661F">
        <w:instrText>":""},{"</w:instrText>
      </w:r>
      <w:r w:rsidR="004F4A8D">
        <w:rPr>
          <w:lang w:val="en-US"/>
        </w:rPr>
        <w:instrText>dropping</w:instrText>
      </w:r>
      <w:r w:rsidR="004F4A8D" w:rsidRPr="00D0661F">
        <w:instrText>-</w:instrText>
      </w:r>
      <w:r w:rsidR="004F4A8D">
        <w:rPr>
          <w:lang w:val="en-US"/>
        </w:rPr>
        <w:instrText>particle</w:instrText>
      </w:r>
      <w:r w:rsidR="004F4A8D" w:rsidRPr="00D0661F">
        <w:instrText>":"","</w:instrText>
      </w:r>
      <w:r w:rsidR="004F4A8D">
        <w:rPr>
          <w:lang w:val="en-US"/>
        </w:rPr>
        <w:instrText>family</w:instrText>
      </w:r>
      <w:r w:rsidR="004F4A8D" w:rsidRPr="00D0661F">
        <w:instrText>":"</w:instrText>
      </w:r>
      <w:r w:rsidR="004F4A8D">
        <w:rPr>
          <w:lang w:val="en-US"/>
        </w:rPr>
        <w:instrText>Maino</w:instrText>
      </w:r>
      <w:r w:rsidR="004F4A8D" w:rsidRPr="00D0661F">
        <w:instrText>","</w:instrText>
      </w:r>
      <w:r w:rsidR="004F4A8D">
        <w:rPr>
          <w:lang w:val="en-US"/>
        </w:rPr>
        <w:instrText>given</w:instrText>
      </w:r>
      <w:r w:rsidR="004F4A8D" w:rsidRPr="00D0661F">
        <w:instrText>":"</w:instrText>
      </w:r>
      <w:r w:rsidR="004F4A8D">
        <w:rPr>
          <w:lang w:val="en-US"/>
        </w:rPr>
        <w:instrText>Elena</w:instrText>
      </w:r>
      <w:r w:rsidR="004F4A8D" w:rsidRPr="00D0661F">
        <w:instrText>","</w:instrText>
      </w:r>
      <w:r w:rsidR="004F4A8D">
        <w:rPr>
          <w:lang w:val="en-US"/>
        </w:rPr>
        <w:instrText>non</w:instrText>
      </w:r>
      <w:r w:rsidR="004F4A8D" w:rsidRPr="00D0661F">
        <w:instrText>-</w:instrText>
      </w:r>
      <w:r w:rsidR="004F4A8D">
        <w:rPr>
          <w:lang w:val="en-US"/>
        </w:rPr>
        <w:instrText>dropping</w:instrText>
      </w:r>
      <w:r w:rsidR="004F4A8D" w:rsidRPr="00D0661F">
        <w:instrText>-</w:instrText>
      </w:r>
      <w:r w:rsidR="004F4A8D">
        <w:rPr>
          <w:lang w:val="en-US"/>
        </w:rPr>
        <w:instrText>particle</w:instrText>
      </w:r>
      <w:r w:rsidR="004F4A8D" w:rsidRPr="00D0661F">
        <w:instrText>":"","</w:instrText>
      </w:r>
      <w:r w:rsidR="004F4A8D">
        <w:rPr>
          <w:lang w:val="en-US"/>
        </w:rPr>
        <w:instrText>parse</w:instrText>
      </w:r>
      <w:r w:rsidR="004F4A8D" w:rsidRPr="00D0661F">
        <w:instrText>-</w:instrText>
      </w:r>
      <w:r w:rsidR="004F4A8D">
        <w:rPr>
          <w:lang w:val="en-US"/>
        </w:rPr>
        <w:instrText>names</w:instrText>
      </w:r>
      <w:r w:rsidR="004F4A8D" w:rsidRPr="00D0661F">
        <w:instrText>":</w:instrText>
      </w:r>
      <w:r w:rsidR="004F4A8D">
        <w:rPr>
          <w:lang w:val="en-US"/>
        </w:rPr>
        <w:instrText>false</w:instrText>
      </w:r>
      <w:r w:rsidR="004F4A8D" w:rsidRPr="00D0661F">
        <w:instrText>,"</w:instrText>
      </w:r>
      <w:r w:rsidR="004F4A8D">
        <w:rPr>
          <w:lang w:val="en-US"/>
        </w:rPr>
        <w:instrText>suffix</w:instrText>
      </w:r>
      <w:r w:rsidR="004F4A8D" w:rsidRPr="00D0661F">
        <w:instrText>":""},{"</w:instrText>
      </w:r>
      <w:r w:rsidR="004F4A8D">
        <w:rPr>
          <w:lang w:val="en-US"/>
        </w:rPr>
        <w:instrText>dropping</w:instrText>
      </w:r>
      <w:r w:rsidR="004F4A8D" w:rsidRPr="00D0661F">
        <w:instrText>-</w:instrText>
      </w:r>
      <w:r w:rsidR="004F4A8D">
        <w:rPr>
          <w:lang w:val="en-US"/>
        </w:rPr>
        <w:instrText>particle</w:instrText>
      </w:r>
      <w:r w:rsidR="004F4A8D" w:rsidRPr="00D0661F">
        <w:instrText>":"","</w:instrText>
      </w:r>
      <w:r w:rsidR="004F4A8D">
        <w:rPr>
          <w:lang w:val="en-US"/>
        </w:rPr>
        <w:instrText>family</w:instrText>
      </w:r>
      <w:r w:rsidR="004F4A8D" w:rsidRPr="00D0661F">
        <w:instrText>":"</w:instrText>
      </w:r>
      <w:r w:rsidR="004F4A8D">
        <w:rPr>
          <w:lang w:val="en-US"/>
        </w:rPr>
        <w:instrText>Cortelazzo</w:instrText>
      </w:r>
      <w:r w:rsidR="004F4A8D" w:rsidRPr="00D0661F">
        <w:instrText>","</w:instrText>
      </w:r>
      <w:r w:rsidR="004F4A8D">
        <w:rPr>
          <w:lang w:val="en-US"/>
        </w:rPr>
        <w:instrText>given</w:instrText>
      </w:r>
      <w:r w:rsidR="004F4A8D" w:rsidRPr="00D0661F">
        <w:instrText>":"</w:instrText>
      </w:r>
      <w:r w:rsidR="004F4A8D">
        <w:rPr>
          <w:lang w:val="en-US"/>
        </w:rPr>
        <w:instrText>Sergio</w:instrText>
      </w:r>
      <w:r w:rsidR="004F4A8D" w:rsidRPr="00D0661F">
        <w:instrText>","</w:instrText>
      </w:r>
      <w:r w:rsidR="004F4A8D">
        <w:rPr>
          <w:lang w:val="en-US"/>
        </w:rPr>
        <w:instrText>non</w:instrText>
      </w:r>
      <w:r w:rsidR="004F4A8D" w:rsidRPr="00D0661F">
        <w:instrText>-</w:instrText>
      </w:r>
      <w:r w:rsidR="004F4A8D">
        <w:rPr>
          <w:lang w:val="en-US"/>
        </w:rPr>
        <w:instrText>dropping</w:instrText>
      </w:r>
      <w:r w:rsidR="004F4A8D" w:rsidRPr="00D0661F">
        <w:instrText>-</w:instrText>
      </w:r>
      <w:r w:rsidR="004F4A8D">
        <w:rPr>
          <w:lang w:val="en-US"/>
        </w:rPr>
        <w:instrText>particle</w:instrText>
      </w:r>
      <w:r w:rsidR="004F4A8D" w:rsidRPr="00D0661F">
        <w:instrText>":"","</w:instrText>
      </w:r>
      <w:r w:rsidR="004F4A8D">
        <w:rPr>
          <w:lang w:val="en-US"/>
        </w:rPr>
        <w:instrText>parse</w:instrText>
      </w:r>
      <w:r w:rsidR="004F4A8D" w:rsidRPr="00D0661F">
        <w:instrText>-</w:instrText>
      </w:r>
      <w:r w:rsidR="004F4A8D">
        <w:rPr>
          <w:lang w:val="en-US"/>
        </w:rPr>
        <w:instrText>names</w:instrText>
      </w:r>
      <w:r w:rsidR="004F4A8D" w:rsidRPr="00D0661F">
        <w:instrText>":</w:instrText>
      </w:r>
      <w:r w:rsidR="004F4A8D">
        <w:rPr>
          <w:lang w:val="en-US"/>
        </w:rPr>
        <w:instrText>false</w:instrText>
      </w:r>
      <w:r w:rsidR="004F4A8D" w:rsidRPr="00D0661F">
        <w:instrText>,"</w:instrText>
      </w:r>
      <w:r w:rsidR="004F4A8D">
        <w:rPr>
          <w:lang w:val="en-US"/>
        </w:rPr>
        <w:instrText>suffix</w:instrText>
      </w:r>
      <w:r w:rsidR="004F4A8D" w:rsidRPr="00D0661F">
        <w:instrText>":""}],"</w:instrText>
      </w:r>
      <w:r w:rsidR="004F4A8D">
        <w:rPr>
          <w:lang w:val="en-US"/>
        </w:rPr>
        <w:instrText>container</w:instrText>
      </w:r>
      <w:r w:rsidR="004F4A8D" w:rsidRPr="00D0661F">
        <w:instrText>-</w:instrText>
      </w:r>
      <w:r w:rsidR="004F4A8D">
        <w:rPr>
          <w:lang w:val="en-US"/>
        </w:rPr>
        <w:instrText>title</w:instrText>
      </w:r>
      <w:r w:rsidR="004F4A8D" w:rsidRPr="00D0661F">
        <w:instrText>":"</w:instrText>
      </w:r>
      <w:r w:rsidR="004F4A8D">
        <w:rPr>
          <w:lang w:val="en-US"/>
        </w:rPr>
        <w:instrText>European</w:instrText>
      </w:r>
      <w:r w:rsidR="004F4A8D" w:rsidRPr="00D0661F">
        <w:instrText xml:space="preserve"> </w:instrText>
      </w:r>
      <w:r w:rsidR="004F4A8D">
        <w:rPr>
          <w:lang w:val="en-US"/>
        </w:rPr>
        <w:instrText>journal</w:instrText>
      </w:r>
      <w:r w:rsidR="004F4A8D" w:rsidRPr="00D0661F">
        <w:instrText xml:space="preserve"> </w:instrText>
      </w:r>
      <w:r w:rsidR="004F4A8D">
        <w:rPr>
          <w:lang w:val="en-US"/>
        </w:rPr>
        <w:instrText>of</w:instrText>
      </w:r>
      <w:r w:rsidR="004F4A8D" w:rsidRPr="00D0661F">
        <w:instrText xml:space="preserve"> </w:instrText>
      </w:r>
      <w:r w:rsidR="004F4A8D">
        <w:rPr>
          <w:lang w:val="en-US"/>
        </w:rPr>
        <w:instrText>haematology</w:instrText>
      </w:r>
      <w:r w:rsidR="004F4A8D" w:rsidRPr="00D0661F">
        <w:instrText>","</w:instrText>
      </w:r>
      <w:r w:rsidR="004F4A8D">
        <w:rPr>
          <w:lang w:val="en-US"/>
        </w:rPr>
        <w:instrText>id</w:instrText>
      </w:r>
      <w:r w:rsidR="004F4A8D" w:rsidRPr="00D0661F">
        <w:instrText>":"</w:instrText>
      </w:r>
      <w:r w:rsidR="004F4A8D">
        <w:rPr>
          <w:lang w:val="en-US"/>
        </w:rPr>
        <w:instrText>ITEM</w:instrText>
      </w:r>
      <w:r w:rsidR="004F4A8D" w:rsidRPr="00D0661F">
        <w:instrText>-1","</w:instrText>
      </w:r>
      <w:r w:rsidR="004F4A8D">
        <w:rPr>
          <w:lang w:val="en-US"/>
        </w:rPr>
        <w:instrText>issue</w:instrText>
      </w:r>
      <w:r w:rsidR="004F4A8D" w:rsidRPr="00D0661F">
        <w:instrText>":"5","</w:instrText>
      </w:r>
      <w:r w:rsidR="004F4A8D">
        <w:rPr>
          <w:lang w:val="en-US"/>
        </w:rPr>
        <w:instrText>issued</w:instrText>
      </w:r>
      <w:r w:rsidR="004F4A8D" w:rsidRPr="00D0661F">
        <w:instrText>":{"</w:instrText>
      </w:r>
      <w:r w:rsidR="004F4A8D">
        <w:rPr>
          <w:lang w:val="en-US"/>
        </w:rPr>
        <w:instrText>date</w:instrText>
      </w:r>
      <w:r w:rsidR="004F4A8D" w:rsidRPr="00D0661F">
        <w:instrText>-</w:instrText>
      </w:r>
      <w:r w:rsidR="004F4A8D">
        <w:rPr>
          <w:lang w:val="en-US"/>
        </w:rPr>
        <w:instrText>parts</w:instrText>
      </w:r>
      <w:r w:rsidR="004F4A8D" w:rsidRPr="00D0661F">
        <w:instrText>":[["2016","5"]]},"</w:instrText>
      </w:r>
      <w:r w:rsidR="004F4A8D">
        <w:rPr>
          <w:lang w:val="en-US"/>
        </w:rPr>
        <w:instrText>page</w:instrText>
      </w:r>
      <w:r w:rsidR="004F4A8D" w:rsidRPr="00D0661F">
        <w:instrText>":"447-60","</w:instrText>
      </w:r>
      <w:r w:rsidR="004F4A8D">
        <w:rPr>
          <w:lang w:val="en-US"/>
        </w:rPr>
        <w:instrText>title</w:instrText>
      </w:r>
      <w:r w:rsidR="004F4A8D" w:rsidRPr="00D0661F">
        <w:instrText>":"</w:instrText>
      </w:r>
      <w:r w:rsidR="004F4A8D">
        <w:rPr>
          <w:lang w:val="en-US"/>
        </w:rPr>
        <w:instrText>Lymphoblastic</w:instrText>
      </w:r>
      <w:r w:rsidR="004F4A8D" w:rsidRPr="00D0661F">
        <w:instrText xml:space="preserve"> </w:instrText>
      </w:r>
      <w:r w:rsidR="004F4A8D">
        <w:rPr>
          <w:lang w:val="en-US"/>
        </w:rPr>
        <w:instrText>lymphoma</w:instrText>
      </w:r>
      <w:r w:rsidR="004F4A8D" w:rsidRPr="00D0661F">
        <w:instrText xml:space="preserve">: </w:instrText>
      </w:r>
      <w:r w:rsidR="004F4A8D">
        <w:rPr>
          <w:lang w:val="en-US"/>
        </w:rPr>
        <w:instrText>an</w:instrText>
      </w:r>
      <w:r w:rsidR="004F4A8D" w:rsidRPr="00D0661F">
        <w:instrText xml:space="preserve"> </w:instrText>
      </w:r>
      <w:r w:rsidR="004F4A8D">
        <w:rPr>
          <w:lang w:val="en-US"/>
        </w:rPr>
        <w:instrText>updated</w:instrText>
      </w:r>
      <w:r w:rsidR="004F4A8D" w:rsidRPr="00D0661F">
        <w:instrText xml:space="preserve"> </w:instrText>
      </w:r>
      <w:r w:rsidR="004F4A8D">
        <w:rPr>
          <w:lang w:val="en-US"/>
        </w:rPr>
        <w:instrText>review</w:instrText>
      </w:r>
      <w:r w:rsidR="004F4A8D" w:rsidRPr="00D0661F">
        <w:instrText xml:space="preserve"> </w:instrText>
      </w:r>
      <w:r w:rsidR="004F4A8D">
        <w:rPr>
          <w:lang w:val="en-US"/>
        </w:rPr>
        <w:instrText>on</w:instrText>
      </w:r>
      <w:r w:rsidR="004F4A8D" w:rsidRPr="00D0661F">
        <w:instrText xml:space="preserve"> </w:instrText>
      </w:r>
      <w:r w:rsidR="004F4A8D">
        <w:rPr>
          <w:lang w:val="en-US"/>
        </w:rPr>
        <w:instrText>biology</w:instrText>
      </w:r>
      <w:r w:rsidR="004F4A8D" w:rsidRPr="00D0661F">
        <w:instrText xml:space="preserve">, </w:instrText>
      </w:r>
      <w:r w:rsidR="004F4A8D">
        <w:rPr>
          <w:lang w:val="en-US"/>
        </w:rPr>
        <w:instrText>diagnosis</w:instrText>
      </w:r>
      <w:r w:rsidR="004F4A8D" w:rsidRPr="00D0661F">
        <w:instrText xml:space="preserve">, </w:instrText>
      </w:r>
      <w:r w:rsidR="004F4A8D">
        <w:rPr>
          <w:lang w:val="en-US"/>
        </w:rPr>
        <w:instrText>and</w:instrText>
      </w:r>
      <w:r w:rsidR="004F4A8D" w:rsidRPr="00D0661F">
        <w:instrText xml:space="preserve"> </w:instrText>
      </w:r>
      <w:r w:rsidR="004F4A8D">
        <w:rPr>
          <w:lang w:val="en-US"/>
        </w:rPr>
        <w:instrText>treatment</w:instrText>
      </w:r>
      <w:r w:rsidR="004F4A8D" w:rsidRPr="00D0661F">
        <w:instrText>.","</w:instrText>
      </w:r>
      <w:r w:rsidR="004F4A8D">
        <w:rPr>
          <w:lang w:val="en-US"/>
        </w:rPr>
        <w:instrText>type</w:instrText>
      </w:r>
      <w:r w:rsidR="004F4A8D" w:rsidRPr="00D0661F">
        <w:instrText>":"</w:instrText>
      </w:r>
      <w:r w:rsidR="004F4A8D">
        <w:rPr>
          <w:lang w:val="en-US"/>
        </w:rPr>
        <w:instrText>article</w:instrText>
      </w:r>
      <w:r w:rsidR="004F4A8D" w:rsidRPr="00D0661F">
        <w:instrText>-</w:instrText>
      </w:r>
      <w:r w:rsidR="004F4A8D">
        <w:rPr>
          <w:lang w:val="en-US"/>
        </w:rPr>
        <w:instrText>journal</w:instrText>
      </w:r>
      <w:r w:rsidR="004F4A8D" w:rsidRPr="00D0661F">
        <w:instrText>","</w:instrText>
      </w:r>
      <w:r w:rsidR="004F4A8D">
        <w:rPr>
          <w:lang w:val="en-US"/>
        </w:rPr>
        <w:instrText>volume</w:instrText>
      </w:r>
      <w:r w:rsidR="004F4A8D" w:rsidRPr="00D0661F">
        <w:instrText>":"96"},"</w:instrText>
      </w:r>
      <w:r w:rsidR="004F4A8D">
        <w:rPr>
          <w:lang w:val="en-US"/>
        </w:rPr>
        <w:instrText>uris</w:instrText>
      </w:r>
      <w:r w:rsidR="004F4A8D" w:rsidRPr="00D0661F">
        <w:instrText>":["</w:instrText>
      </w:r>
      <w:r w:rsidR="004F4A8D">
        <w:rPr>
          <w:lang w:val="en-US"/>
        </w:rPr>
        <w:instrText>http</w:instrText>
      </w:r>
      <w:r w:rsidR="004F4A8D" w:rsidRPr="00D0661F">
        <w:instrText>://</w:instrText>
      </w:r>
      <w:r w:rsidR="004F4A8D">
        <w:rPr>
          <w:lang w:val="en-US"/>
        </w:rPr>
        <w:instrText>www</w:instrText>
      </w:r>
      <w:r w:rsidR="004F4A8D" w:rsidRPr="00D0661F">
        <w:instrText>.</w:instrText>
      </w:r>
      <w:r w:rsidR="004F4A8D">
        <w:rPr>
          <w:lang w:val="en-US"/>
        </w:rPr>
        <w:instrText>mendeley</w:instrText>
      </w:r>
      <w:r w:rsidR="004F4A8D" w:rsidRPr="00D0661F">
        <w:instrText>.</w:instrText>
      </w:r>
      <w:r w:rsidR="004F4A8D">
        <w:rPr>
          <w:lang w:val="en-US"/>
        </w:rPr>
        <w:instrText>com</w:instrText>
      </w:r>
      <w:r w:rsidR="004F4A8D" w:rsidRPr="00D0661F">
        <w:instrText>/</w:instrText>
      </w:r>
      <w:r w:rsidR="004F4A8D">
        <w:rPr>
          <w:lang w:val="en-US"/>
        </w:rPr>
        <w:instrText>documents</w:instrText>
      </w:r>
      <w:r w:rsidR="004F4A8D" w:rsidRPr="00D0661F">
        <w:instrText>/?</w:instrText>
      </w:r>
      <w:r w:rsidR="004F4A8D">
        <w:rPr>
          <w:lang w:val="en-US"/>
        </w:rPr>
        <w:instrText>uuid</w:instrText>
      </w:r>
      <w:r w:rsidR="004F4A8D" w:rsidRPr="00D0661F">
        <w:instrText>=7</w:instrText>
      </w:r>
      <w:r w:rsidR="004F4A8D">
        <w:rPr>
          <w:lang w:val="en-US"/>
        </w:rPr>
        <w:instrText>feba</w:instrText>
      </w:r>
      <w:r w:rsidR="004F4A8D" w:rsidRPr="00D0661F">
        <w:instrText>565-014</w:instrText>
      </w:r>
      <w:r w:rsidR="004F4A8D">
        <w:rPr>
          <w:lang w:val="en-US"/>
        </w:rPr>
        <w:instrText>f</w:instrText>
      </w:r>
      <w:r w:rsidR="004F4A8D" w:rsidRPr="00D0661F">
        <w:instrText>-3600-86</w:instrText>
      </w:r>
      <w:r w:rsidR="004F4A8D">
        <w:rPr>
          <w:lang w:val="en-US"/>
        </w:rPr>
        <w:instrText>ec</w:instrText>
      </w:r>
      <w:r w:rsidR="004F4A8D" w:rsidRPr="00D0661F">
        <w:instrText>-0963</w:instrText>
      </w:r>
      <w:r w:rsidR="004F4A8D">
        <w:rPr>
          <w:lang w:val="en-US"/>
        </w:rPr>
        <w:instrText>b</w:instrText>
      </w:r>
      <w:r w:rsidR="004F4A8D" w:rsidRPr="00D0661F">
        <w:instrText>3</w:instrText>
      </w:r>
      <w:r w:rsidR="004F4A8D">
        <w:rPr>
          <w:lang w:val="en-US"/>
        </w:rPr>
        <w:instrText>e</w:instrText>
      </w:r>
      <w:r w:rsidR="004F4A8D" w:rsidRPr="00D0661F">
        <w:instrText>847</w:instrText>
      </w:r>
      <w:r w:rsidR="004F4A8D">
        <w:rPr>
          <w:lang w:val="en-US"/>
        </w:rPr>
        <w:instrText>bb</w:instrText>
      </w:r>
      <w:r w:rsidR="004F4A8D" w:rsidRPr="00D0661F">
        <w:instrText>"]}],"</w:instrText>
      </w:r>
      <w:r w:rsidR="004F4A8D">
        <w:rPr>
          <w:lang w:val="en-US"/>
        </w:rPr>
        <w:instrText>mendeley</w:instrText>
      </w:r>
      <w:r w:rsidR="004F4A8D" w:rsidRPr="00D0661F">
        <w:instrText>":{"</w:instrText>
      </w:r>
      <w:r w:rsidR="004F4A8D">
        <w:rPr>
          <w:lang w:val="en-US"/>
        </w:rPr>
        <w:instrText>formattedCitation</w:instrText>
      </w:r>
      <w:r w:rsidR="004F4A8D" w:rsidRPr="00D0661F">
        <w:instrText>":"[14]","</w:instrText>
      </w:r>
      <w:r w:rsidR="004F4A8D">
        <w:rPr>
          <w:lang w:val="en-US"/>
        </w:rPr>
        <w:instrText>plainTextFormattedCitation</w:instrText>
      </w:r>
      <w:r w:rsidR="004F4A8D" w:rsidRPr="00D0661F">
        <w:instrText>":"[14]","</w:instrText>
      </w:r>
      <w:r w:rsidR="004F4A8D">
        <w:rPr>
          <w:lang w:val="en-US"/>
        </w:rPr>
        <w:instrText>previouslyFormattedCitation</w:instrText>
      </w:r>
      <w:r w:rsidR="004F4A8D" w:rsidRPr="00D0661F">
        <w:instrText>":"[14]"},"</w:instrText>
      </w:r>
      <w:r w:rsidR="004F4A8D">
        <w:rPr>
          <w:lang w:val="en-US"/>
        </w:rPr>
        <w:instrText>properties</w:instrText>
      </w:r>
      <w:r w:rsidR="004F4A8D" w:rsidRPr="00D0661F">
        <w:instrText>":{"</w:instrText>
      </w:r>
      <w:r w:rsidR="004F4A8D">
        <w:rPr>
          <w:lang w:val="en-US"/>
        </w:rPr>
        <w:instrText>noteIndex</w:instrText>
      </w:r>
      <w:r w:rsidR="004F4A8D" w:rsidRPr="00D0661F">
        <w:instrText>":0},"</w:instrText>
      </w:r>
      <w:r w:rsidR="004F4A8D">
        <w:rPr>
          <w:lang w:val="en-US"/>
        </w:rPr>
        <w:instrText>schema</w:instrText>
      </w:r>
      <w:r w:rsidR="004F4A8D" w:rsidRPr="00D0661F">
        <w:instrText>":"</w:instrText>
      </w:r>
      <w:r w:rsidR="004F4A8D">
        <w:rPr>
          <w:lang w:val="en-US"/>
        </w:rPr>
        <w:instrText>https</w:instrText>
      </w:r>
      <w:r w:rsidR="004F4A8D" w:rsidRPr="00D0661F">
        <w:instrText>://</w:instrText>
      </w:r>
      <w:r w:rsidR="004F4A8D">
        <w:rPr>
          <w:lang w:val="en-US"/>
        </w:rPr>
        <w:instrText>github</w:instrText>
      </w:r>
      <w:r w:rsidR="004F4A8D" w:rsidRPr="00D0661F">
        <w:instrText>.</w:instrText>
      </w:r>
      <w:r w:rsidR="004F4A8D">
        <w:rPr>
          <w:lang w:val="en-US"/>
        </w:rPr>
        <w:instrText>com</w:instrText>
      </w:r>
      <w:r w:rsidR="004F4A8D" w:rsidRPr="00D0661F">
        <w:instrText>/</w:instrText>
      </w:r>
      <w:r w:rsidR="004F4A8D">
        <w:rPr>
          <w:lang w:val="en-US"/>
        </w:rPr>
        <w:instrText>citation</w:instrText>
      </w:r>
      <w:r w:rsidR="004F4A8D" w:rsidRPr="00D0661F">
        <w:instrText>-</w:instrText>
      </w:r>
      <w:r w:rsidR="004F4A8D">
        <w:rPr>
          <w:lang w:val="en-US"/>
        </w:rPr>
        <w:instrText>style</w:instrText>
      </w:r>
      <w:r w:rsidR="004F4A8D" w:rsidRPr="00D0661F">
        <w:instrText>-</w:instrText>
      </w:r>
      <w:r w:rsidR="004F4A8D">
        <w:rPr>
          <w:lang w:val="en-US"/>
        </w:rPr>
        <w:instrText>language</w:instrText>
      </w:r>
      <w:r w:rsidR="004F4A8D" w:rsidRPr="00D0661F">
        <w:instrText>/</w:instrText>
      </w:r>
      <w:r w:rsidR="004F4A8D">
        <w:rPr>
          <w:lang w:val="en-US"/>
        </w:rPr>
        <w:instrText>schema</w:instrText>
      </w:r>
      <w:r w:rsidR="004F4A8D" w:rsidRPr="00D0661F">
        <w:instrText>/</w:instrText>
      </w:r>
      <w:r w:rsidR="004F4A8D">
        <w:rPr>
          <w:lang w:val="en-US"/>
        </w:rPr>
        <w:instrText>raw</w:instrText>
      </w:r>
      <w:r w:rsidR="004F4A8D" w:rsidRPr="00D0661F">
        <w:instrText>/</w:instrText>
      </w:r>
      <w:r w:rsidR="004F4A8D">
        <w:rPr>
          <w:lang w:val="en-US"/>
        </w:rPr>
        <w:instrText>master</w:instrText>
      </w:r>
      <w:r w:rsidR="004F4A8D" w:rsidRPr="00D0661F">
        <w:instrText>/</w:instrText>
      </w:r>
      <w:r w:rsidR="004F4A8D">
        <w:rPr>
          <w:lang w:val="en-US"/>
        </w:rPr>
        <w:instrText>csl</w:instrText>
      </w:r>
      <w:r w:rsidR="004F4A8D" w:rsidRPr="00D0661F">
        <w:instrText>-</w:instrText>
      </w:r>
      <w:r w:rsidR="004F4A8D">
        <w:rPr>
          <w:lang w:val="en-US"/>
        </w:rPr>
        <w:instrText>citation</w:instrText>
      </w:r>
      <w:r w:rsidR="004F4A8D" w:rsidRPr="00D0661F">
        <w:instrText>.</w:instrText>
      </w:r>
      <w:r w:rsidR="004F4A8D">
        <w:rPr>
          <w:lang w:val="en-US"/>
        </w:rPr>
        <w:instrText>json</w:instrText>
      </w:r>
      <w:r w:rsidR="004F4A8D" w:rsidRPr="00D0661F">
        <w:instrText>"}</w:instrText>
      </w:r>
      <w:r w:rsidR="004F4A8D">
        <w:rPr>
          <w:lang w:val="en-US"/>
        </w:rPr>
        <w:fldChar w:fldCharType="separate"/>
      </w:r>
      <w:r w:rsidR="004F4A8D" w:rsidRPr="009C6085">
        <w:rPr>
          <w:noProof/>
        </w:rPr>
        <w:t>[14]</w:t>
      </w:r>
      <w:r w:rsidR="004F4A8D">
        <w:rPr>
          <w:lang w:val="en-US"/>
        </w:rPr>
        <w:fldChar w:fldCharType="end"/>
      </w:r>
      <w:r w:rsidR="004F4A8D">
        <w:t>.</w:t>
      </w:r>
    </w:p>
    <w:p w14:paraId="6222AA31" w14:textId="1C1C7F40" w:rsidR="00254823" w:rsidRPr="00DE30A1" w:rsidRDefault="00254823" w:rsidP="008B7E05">
      <w:pPr>
        <w:spacing w:line="360" w:lineRule="auto"/>
        <w:ind w:firstLine="709"/>
        <w:contextualSpacing/>
        <w:rPr>
          <w:b/>
          <w:color w:val="000000"/>
        </w:rPr>
      </w:pPr>
      <w:r w:rsidRPr="00617969">
        <w:rPr>
          <w:b/>
          <w:color w:val="000000"/>
        </w:rPr>
        <w:t>Урове</w:t>
      </w:r>
      <w:r>
        <w:rPr>
          <w:b/>
          <w:color w:val="000000"/>
        </w:rPr>
        <w:t xml:space="preserve">нь убедительности рекомендаций </w:t>
      </w:r>
      <w:r w:rsidR="00043560">
        <w:rPr>
          <w:b/>
          <w:color w:val="000000"/>
        </w:rPr>
        <w:t xml:space="preserve">– </w:t>
      </w:r>
      <w:r w:rsidR="007607D3">
        <w:rPr>
          <w:b/>
          <w:color w:val="000000"/>
        </w:rPr>
        <w:t>С</w:t>
      </w:r>
      <w:r w:rsidR="007607D3" w:rsidRPr="00617969">
        <w:rPr>
          <w:b/>
          <w:color w:val="000000"/>
        </w:rPr>
        <w:t xml:space="preserve"> </w:t>
      </w:r>
      <w:r w:rsidRPr="00617969">
        <w:rPr>
          <w:b/>
          <w:color w:val="000000"/>
        </w:rPr>
        <w:t>(уровень</w:t>
      </w:r>
      <w:r>
        <w:rPr>
          <w:b/>
          <w:color w:val="000000"/>
        </w:rPr>
        <w:t xml:space="preserve"> достоверности доказательств – </w:t>
      </w:r>
      <w:r w:rsidR="007607D3">
        <w:rPr>
          <w:b/>
          <w:color w:val="000000"/>
        </w:rPr>
        <w:t>5</w:t>
      </w:r>
      <w:r w:rsidR="008B7E05">
        <w:rPr>
          <w:b/>
          <w:color w:val="000000"/>
        </w:rPr>
        <w:t>)</w:t>
      </w:r>
      <w:r w:rsidR="00043560">
        <w:rPr>
          <w:b/>
          <w:color w:val="000000"/>
        </w:rPr>
        <w:t>.</w:t>
      </w:r>
    </w:p>
    <w:p w14:paraId="08E652F8" w14:textId="435FF556" w:rsidR="00254823" w:rsidRPr="00595DE4" w:rsidRDefault="00254823" w:rsidP="00956D03">
      <w:pPr>
        <w:numPr>
          <w:ilvl w:val="0"/>
          <w:numId w:val="6"/>
        </w:numPr>
        <w:shd w:val="clear" w:color="auto" w:fill="FFFFFF"/>
        <w:tabs>
          <w:tab w:val="left" w:pos="192"/>
        </w:tabs>
        <w:spacing w:line="360" w:lineRule="auto"/>
      </w:pPr>
      <w:r w:rsidRPr="000D3705">
        <w:rPr>
          <w:b/>
        </w:rPr>
        <w:t>Рекомендуется</w:t>
      </w:r>
      <w:r w:rsidRPr="000D3705">
        <w:t xml:space="preserve"> всем пациентам выполнить</w:t>
      </w:r>
      <w:r w:rsidR="00EB4B65">
        <w:t xml:space="preserve"> </w:t>
      </w:r>
      <w:r w:rsidR="00EB4B65" w:rsidRPr="00EB4B65">
        <w:t>дистанционн</w:t>
      </w:r>
      <w:r w:rsidR="00EB4B65">
        <w:t>ую</w:t>
      </w:r>
      <w:r w:rsidR="00EB4B65" w:rsidRPr="00EB4B65">
        <w:t xml:space="preserve"> лучев</w:t>
      </w:r>
      <w:r w:rsidR="00EB4B65">
        <w:t>ую</w:t>
      </w:r>
      <w:r w:rsidR="00EB4B65" w:rsidRPr="00EB4B65">
        <w:t xml:space="preserve"> терапи</w:t>
      </w:r>
      <w:r w:rsidR="00EB4B65">
        <w:t>ю</w:t>
      </w:r>
      <w:r w:rsidR="00EB4B65" w:rsidRPr="00EB4B65">
        <w:t xml:space="preserve"> при поражении средостения</w:t>
      </w:r>
      <w:r w:rsidRPr="000D3705">
        <w:t xml:space="preserve"> в дозе 36 Гр в конце консолидации или после ауто</w:t>
      </w:r>
      <w:r w:rsidR="00780B99" w:rsidRPr="000D3705">
        <w:t>-</w:t>
      </w:r>
      <w:r w:rsidR="00F33796" w:rsidRPr="000D3705">
        <w:t>ТГСК</w:t>
      </w:r>
      <w:r w:rsidRPr="000D3705">
        <w:t>, если размеры средостения после выполнения всех этапов консолидации остаются увеличенными (3 см и более)</w:t>
      </w:r>
      <w:r w:rsidR="00043560" w:rsidRPr="000D3705">
        <w:t xml:space="preserve"> </w:t>
      </w:r>
      <w:r w:rsidR="003B27D9">
        <w:fldChar w:fldCharType="begin" w:fldLock="1"/>
      </w:r>
      <w:r w:rsidR="003B27D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3B27D9">
        <w:fldChar w:fldCharType="separate"/>
      </w:r>
      <w:r w:rsidR="003B27D9" w:rsidRPr="00B30EAF">
        <w:rPr>
          <w:noProof/>
        </w:rPr>
        <w:t>[1,2,4,5]</w:t>
      </w:r>
      <w:r w:rsidR="003B27D9">
        <w:fldChar w:fldCharType="end"/>
      </w:r>
      <w:r w:rsidR="003B27D9">
        <w:rPr>
          <w:lang w:eastAsia="zh-CN"/>
        </w:rPr>
        <w:t>.</w:t>
      </w:r>
    </w:p>
    <w:p w14:paraId="07099C56" w14:textId="77777777" w:rsidR="00254823" w:rsidRPr="00A54690" w:rsidRDefault="00254823" w:rsidP="008B7E05">
      <w:pPr>
        <w:spacing w:line="360" w:lineRule="auto"/>
        <w:ind w:firstLine="709"/>
        <w:contextualSpacing/>
        <w:rPr>
          <w:b/>
          <w:color w:val="000000"/>
        </w:rPr>
      </w:pPr>
      <w:r w:rsidRPr="00595DE4">
        <w:rPr>
          <w:b/>
          <w:color w:val="000000"/>
        </w:rPr>
        <w:t xml:space="preserve">Уровень убедительности рекомендаций </w:t>
      </w:r>
      <w:r w:rsidR="00043560" w:rsidRPr="00E15368">
        <w:rPr>
          <w:b/>
          <w:color w:val="000000"/>
        </w:rPr>
        <w:t xml:space="preserve">– </w:t>
      </w:r>
      <w:r w:rsidR="009C6085" w:rsidRPr="00E15368">
        <w:rPr>
          <w:b/>
          <w:color w:val="000000"/>
          <w:lang w:val="en-US"/>
        </w:rPr>
        <w:t>C</w:t>
      </w:r>
      <w:r w:rsidRPr="000D3705">
        <w:rPr>
          <w:b/>
          <w:color w:val="000000"/>
        </w:rPr>
        <w:t xml:space="preserve"> (уровень достоверности доказательств – 5</w:t>
      </w:r>
      <w:r w:rsidR="008B7E05" w:rsidRPr="000D3705">
        <w:rPr>
          <w:b/>
          <w:color w:val="000000"/>
        </w:rPr>
        <w:t>)</w:t>
      </w:r>
      <w:r w:rsidR="00043560" w:rsidRPr="000D3705">
        <w:rPr>
          <w:b/>
          <w:color w:val="000000"/>
        </w:rPr>
        <w:t>.</w:t>
      </w:r>
    </w:p>
    <w:p w14:paraId="16BF311D" w14:textId="77777777" w:rsidR="00254823" w:rsidRDefault="00043560" w:rsidP="008B7E05">
      <w:pPr>
        <w:shd w:val="clear" w:color="auto" w:fill="FFFFFF"/>
        <w:tabs>
          <w:tab w:val="left" w:pos="192"/>
        </w:tabs>
        <w:spacing w:line="360" w:lineRule="auto"/>
        <w:ind w:firstLine="709"/>
        <w:contextualSpacing/>
      </w:pPr>
      <w:r>
        <w:rPr>
          <w:b/>
        </w:rPr>
        <w:t>Комментарии</w:t>
      </w:r>
      <w:r w:rsidR="00254823" w:rsidRPr="00DE30A1">
        <w:rPr>
          <w:b/>
        </w:rPr>
        <w:t>:</w:t>
      </w:r>
      <w:r w:rsidR="00254823">
        <w:t xml:space="preserve"> </w:t>
      </w:r>
      <w:r w:rsidR="00DB60B8" w:rsidRPr="00DE30A1">
        <w:rPr>
          <w:i/>
        </w:rPr>
        <w:t xml:space="preserve">при </w:t>
      </w:r>
      <w:r w:rsidR="00254823" w:rsidRPr="00DE30A1">
        <w:rPr>
          <w:i/>
        </w:rPr>
        <w:t xml:space="preserve">ОЛЛ поражение лимфатических узлов, печени, селезенки, средостенных лимфоузлов и тимуса не относят к экстрамедуллярным, поскольку </w:t>
      </w:r>
      <w:r w:rsidR="00254823" w:rsidRPr="00DE30A1">
        <w:rPr>
          <w:i/>
        </w:rPr>
        <w:lastRenderedPageBreak/>
        <w:t xml:space="preserve">вышеперечисленные органы являются частью </w:t>
      </w:r>
      <w:r>
        <w:rPr>
          <w:i/>
        </w:rPr>
        <w:t>лимфатической системы организма</w:t>
      </w:r>
      <w:r w:rsidR="00254823" w:rsidRPr="00DE30A1">
        <w:rPr>
          <w:i/>
        </w:rPr>
        <w:t xml:space="preserve"> и при ОЛЛ их вовлечение в процесс является обычным проявлен</w:t>
      </w:r>
      <w:r w:rsidR="00A46FF0">
        <w:rPr>
          <w:i/>
        </w:rPr>
        <w:t>и</w:t>
      </w:r>
      <w:r w:rsidR="00254823" w:rsidRPr="00DE30A1">
        <w:rPr>
          <w:i/>
        </w:rPr>
        <w:t>ем заболевания. К экстрамедуллярным относят нейролейкемию (см. выше), п</w:t>
      </w:r>
      <w:r w:rsidR="00254823">
        <w:rPr>
          <w:i/>
        </w:rPr>
        <w:t>оражение кожи (кожн</w:t>
      </w:r>
      <w:r w:rsidR="00254823" w:rsidRPr="00DE30A1">
        <w:rPr>
          <w:i/>
        </w:rPr>
        <w:t>ые лейкемиды), мягких тканей</w:t>
      </w:r>
      <w:r w:rsidR="006C6261">
        <w:rPr>
          <w:i/>
        </w:rPr>
        <w:t>,</w:t>
      </w:r>
      <w:r w:rsidR="00254823" w:rsidRPr="00DE30A1">
        <w:rPr>
          <w:i/>
        </w:rPr>
        <w:t xml:space="preserve"> костей, яичек, яичников и др.</w:t>
      </w:r>
      <w:r w:rsidR="008B7E05">
        <w:t xml:space="preserve"> </w:t>
      </w:r>
    </w:p>
    <w:p w14:paraId="3FCBDCE8" w14:textId="77777777" w:rsidR="00254823" w:rsidRPr="003F09A1" w:rsidRDefault="00254823" w:rsidP="00F40DB0">
      <w:pPr>
        <w:pStyle w:val="2"/>
      </w:pPr>
      <w:bookmarkStart w:id="84" w:name="_Toc13484814"/>
      <w:bookmarkStart w:id="85" w:name="_Toc26796712"/>
      <w:r>
        <w:t>3.</w:t>
      </w:r>
      <w:r w:rsidR="00B50EF2">
        <w:t>5</w:t>
      </w:r>
      <w:r w:rsidR="00043560">
        <w:t>.</w:t>
      </w:r>
      <w:r w:rsidR="00465085">
        <w:t xml:space="preserve"> </w:t>
      </w:r>
      <w:r w:rsidR="00D71675" w:rsidRPr="00296285">
        <w:rPr>
          <w:lang w:val="en-US"/>
        </w:rPr>
        <w:t>Ph</w:t>
      </w:r>
      <w:r w:rsidR="00511DA5">
        <w:t>–</w:t>
      </w:r>
      <w:r w:rsidR="00D71675" w:rsidRPr="00296285">
        <w:t xml:space="preserve"> </w:t>
      </w:r>
      <w:r w:rsidR="00D600BD">
        <w:t>ОЛЛ</w:t>
      </w:r>
      <w:r w:rsidRPr="00D53B07">
        <w:t xml:space="preserve"> у пожилых </w:t>
      </w:r>
      <w:r w:rsidR="008B7E05">
        <w:t>пациентов</w:t>
      </w:r>
      <w:bookmarkEnd w:id="84"/>
      <w:bookmarkEnd w:id="85"/>
    </w:p>
    <w:p w14:paraId="03AC1B35" w14:textId="60243A69" w:rsidR="00254823" w:rsidRPr="00296285" w:rsidRDefault="00254823" w:rsidP="00956D03">
      <w:pPr>
        <w:numPr>
          <w:ilvl w:val="0"/>
          <w:numId w:val="6"/>
        </w:numPr>
        <w:spacing w:line="360" w:lineRule="auto"/>
        <w:contextualSpacing/>
      </w:pPr>
      <w:r w:rsidRPr="009B0527">
        <w:rPr>
          <w:b/>
        </w:rPr>
        <w:t>Рекомендуется</w:t>
      </w:r>
      <w:r>
        <w:t xml:space="preserve"> лечение у</w:t>
      </w:r>
      <w:r w:rsidRPr="0086275F">
        <w:t xml:space="preserve"> </w:t>
      </w:r>
      <w:r w:rsidRPr="00296285">
        <w:t>пациентов старше 55 лет начинать с предфазы кортикостероидами</w:t>
      </w:r>
      <w:r w:rsidR="001B0FC5" w:rsidRPr="00296285">
        <w:t xml:space="preserve"> (дозировка согласно </w:t>
      </w:r>
      <w:r w:rsidRPr="00296285">
        <w:t>протоколу</w:t>
      </w:r>
      <w:r w:rsidR="00DB60B8" w:rsidRPr="00296285">
        <w:t>,</w:t>
      </w:r>
      <w:r w:rsidRPr="00296285">
        <w:t xml:space="preserve"> представленному в приложении </w:t>
      </w:r>
      <w:r w:rsidR="00DB60B8" w:rsidRPr="00296285">
        <w:t>А3.1</w:t>
      </w:r>
      <w:r w:rsidRPr="00296285">
        <w:t>)</w:t>
      </w:r>
      <w:r w:rsidR="0084655B">
        <w:t xml:space="preserve"> </w:t>
      </w:r>
      <w:r w:rsidR="0084655B">
        <w:fldChar w:fldCharType="begin" w:fldLock="1"/>
      </w:r>
      <w:r w:rsidR="0084655B">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84655B">
        <w:fldChar w:fldCharType="separate"/>
      </w:r>
      <w:r w:rsidR="0084655B" w:rsidRPr="00B30EAF">
        <w:rPr>
          <w:noProof/>
        </w:rPr>
        <w:t>[1,2,4,5]</w:t>
      </w:r>
      <w:r w:rsidR="0084655B">
        <w:fldChar w:fldCharType="end"/>
      </w:r>
      <w:r w:rsidR="0084655B">
        <w:rPr>
          <w:lang w:eastAsia="zh-CN"/>
        </w:rPr>
        <w:t>.</w:t>
      </w:r>
      <w:r w:rsidR="003B27D9">
        <w:t xml:space="preserve"> </w:t>
      </w:r>
    </w:p>
    <w:p w14:paraId="7C9C6E55" w14:textId="128CF20E" w:rsidR="00254823" w:rsidRPr="00296285" w:rsidRDefault="00254823" w:rsidP="00316D4F">
      <w:pPr>
        <w:spacing w:line="360" w:lineRule="auto"/>
        <w:ind w:firstLine="709"/>
        <w:contextualSpacing/>
        <w:rPr>
          <w:b/>
          <w:color w:val="000000"/>
        </w:rPr>
      </w:pPr>
      <w:r w:rsidRPr="0084655B">
        <w:rPr>
          <w:b/>
          <w:color w:val="000000"/>
        </w:rPr>
        <w:t xml:space="preserve">Уровень убедительности рекомендаций </w:t>
      </w:r>
      <w:r w:rsidR="0052452E" w:rsidRPr="0084655B">
        <w:rPr>
          <w:b/>
          <w:color w:val="000000"/>
        </w:rPr>
        <w:t xml:space="preserve">– </w:t>
      </w:r>
      <w:r w:rsidR="0084655B" w:rsidRPr="0084655B">
        <w:rPr>
          <w:b/>
          <w:color w:val="000000"/>
        </w:rPr>
        <w:t xml:space="preserve">С </w:t>
      </w:r>
      <w:r w:rsidRPr="0084655B">
        <w:rPr>
          <w:b/>
          <w:color w:val="000000"/>
        </w:rPr>
        <w:t xml:space="preserve">(уровень достоверности доказательств – </w:t>
      </w:r>
      <w:r w:rsidR="0084655B" w:rsidRPr="0084655B">
        <w:rPr>
          <w:b/>
          <w:color w:val="000000"/>
        </w:rPr>
        <w:t>5</w:t>
      </w:r>
      <w:r w:rsidR="00316D4F" w:rsidRPr="0084655B">
        <w:rPr>
          <w:b/>
          <w:color w:val="000000"/>
        </w:rPr>
        <w:t>)</w:t>
      </w:r>
      <w:r w:rsidR="0052452E" w:rsidRPr="0084655B">
        <w:rPr>
          <w:b/>
          <w:color w:val="000000"/>
        </w:rPr>
        <w:t>.</w:t>
      </w:r>
    </w:p>
    <w:p w14:paraId="1841A7EB" w14:textId="4DA46A24" w:rsidR="00254823" w:rsidRPr="00296285" w:rsidRDefault="00254823" w:rsidP="00956D03">
      <w:pPr>
        <w:numPr>
          <w:ilvl w:val="0"/>
          <w:numId w:val="21"/>
        </w:numPr>
        <w:spacing w:line="360" w:lineRule="auto"/>
        <w:contextualSpacing/>
      </w:pPr>
      <w:r w:rsidRPr="00296285">
        <w:rPr>
          <w:b/>
        </w:rPr>
        <w:t>Рекомендуется</w:t>
      </w:r>
      <w:r w:rsidRPr="00296285">
        <w:t xml:space="preserve"> пациентам</w:t>
      </w:r>
      <w:r w:rsidR="007C303D">
        <w:t xml:space="preserve"> старше 55 лет</w:t>
      </w:r>
      <w:r w:rsidR="003B27D9">
        <w:t xml:space="preserve"> с </w:t>
      </w:r>
      <w:r w:rsidRPr="00296285">
        <w:t>Ph-негативными ОЛЛ</w:t>
      </w:r>
      <w:r w:rsidR="003B27D9">
        <w:t xml:space="preserve"> с</w:t>
      </w:r>
      <w:r w:rsidRPr="00296285">
        <w:t xml:space="preserve"> </w:t>
      </w:r>
      <w:r w:rsidR="003B27D9">
        <w:t>удовлетворительным соматическим статусом</w:t>
      </w:r>
      <w:r w:rsidR="00A3072F" w:rsidRPr="0084655B">
        <w:t xml:space="preserve"> </w:t>
      </w:r>
      <w:r w:rsidR="00A3072F">
        <w:t>без тяжелой сопутствующей патологии</w:t>
      </w:r>
      <w:r w:rsidR="003B27D9" w:rsidRPr="00296285">
        <w:t xml:space="preserve"> </w:t>
      </w:r>
      <w:r w:rsidR="00465085" w:rsidRPr="00296285">
        <w:t>проведение</w:t>
      </w:r>
      <w:r w:rsidR="00465085" w:rsidRPr="00296285">
        <w:rPr>
          <w:b/>
        </w:rPr>
        <w:t xml:space="preserve"> </w:t>
      </w:r>
      <w:r w:rsidR="00A5702E" w:rsidRPr="00296285">
        <w:t>ИТ</w:t>
      </w:r>
      <w:r w:rsidRPr="00296285">
        <w:t xml:space="preserve"> цитостатическими препаратами в сниженных дозах с последующими курсами консолида</w:t>
      </w:r>
      <w:r w:rsidR="00465085" w:rsidRPr="00296285">
        <w:t>ции и поддерживающей терапи</w:t>
      </w:r>
      <w:r w:rsidR="00A46FF0" w:rsidRPr="00296285">
        <w:t>и</w:t>
      </w:r>
      <w:r w:rsidR="00465085" w:rsidRPr="00296285">
        <w:t xml:space="preserve"> (п</w:t>
      </w:r>
      <w:r w:rsidRPr="00296285">
        <w:t xml:space="preserve">риложение </w:t>
      </w:r>
      <w:r w:rsidR="00A5702E" w:rsidRPr="00296285">
        <w:t>А3.1</w:t>
      </w:r>
      <w:r w:rsidRPr="00296285">
        <w:t>, протокол ОЛЛ-2009 для пациентов старше 55 лет)</w:t>
      </w:r>
      <w:r w:rsidR="0084655B">
        <w:t xml:space="preserve"> </w:t>
      </w:r>
      <w:r w:rsidR="0084655B">
        <w:fldChar w:fldCharType="begin" w:fldLock="1"/>
      </w:r>
      <w:r w:rsidR="0084655B">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84655B">
        <w:fldChar w:fldCharType="separate"/>
      </w:r>
      <w:r w:rsidR="0084655B" w:rsidRPr="00B30EAF">
        <w:rPr>
          <w:noProof/>
        </w:rPr>
        <w:t>[1,2,4,5]</w:t>
      </w:r>
      <w:r w:rsidR="0084655B">
        <w:fldChar w:fldCharType="end"/>
      </w:r>
      <w:r w:rsidR="0084655B">
        <w:rPr>
          <w:lang w:eastAsia="zh-CN"/>
        </w:rPr>
        <w:t>.</w:t>
      </w:r>
      <w:r w:rsidR="0084655B">
        <w:t xml:space="preserve"> </w:t>
      </w:r>
      <w:r w:rsidR="003B27D9">
        <w:t xml:space="preserve"> </w:t>
      </w:r>
    </w:p>
    <w:p w14:paraId="29D3B1B9" w14:textId="0ABE78C6" w:rsidR="00254823" w:rsidRPr="00296285" w:rsidRDefault="00254823" w:rsidP="00316D4F">
      <w:pPr>
        <w:spacing w:line="360" w:lineRule="auto"/>
        <w:ind w:firstLine="709"/>
        <w:contextualSpacing/>
        <w:rPr>
          <w:b/>
          <w:color w:val="000000"/>
        </w:rPr>
      </w:pPr>
      <w:r w:rsidRPr="0084655B">
        <w:rPr>
          <w:b/>
          <w:color w:val="000000"/>
        </w:rPr>
        <w:t xml:space="preserve">Уровень убедительности рекомендаций </w:t>
      </w:r>
      <w:r w:rsidR="0052452E" w:rsidRPr="0084655B">
        <w:rPr>
          <w:b/>
          <w:color w:val="000000"/>
        </w:rPr>
        <w:t xml:space="preserve">– </w:t>
      </w:r>
      <w:r w:rsidR="0084655B" w:rsidRPr="0084655B">
        <w:rPr>
          <w:b/>
          <w:color w:val="000000"/>
        </w:rPr>
        <w:t xml:space="preserve">С </w:t>
      </w:r>
      <w:r w:rsidRPr="0084655B">
        <w:rPr>
          <w:b/>
          <w:color w:val="000000"/>
        </w:rPr>
        <w:t xml:space="preserve">(уровень достоверности доказательств – </w:t>
      </w:r>
      <w:r w:rsidR="0084655B" w:rsidRPr="0084655B">
        <w:rPr>
          <w:b/>
          <w:color w:val="000000"/>
        </w:rPr>
        <w:t>5</w:t>
      </w:r>
      <w:r w:rsidR="00316D4F" w:rsidRPr="0084655B">
        <w:rPr>
          <w:b/>
          <w:color w:val="000000"/>
        </w:rPr>
        <w:t>)</w:t>
      </w:r>
      <w:r w:rsidR="0052452E" w:rsidRPr="0084655B">
        <w:rPr>
          <w:b/>
          <w:color w:val="000000"/>
        </w:rPr>
        <w:t>.</w:t>
      </w:r>
    </w:p>
    <w:p w14:paraId="3955C765" w14:textId="165F912B" w:rsidR="00254823" w:rsidRPr="00296285" w:rsidRDefault="00254823" w:rsidP="00956D03">
      <w:pPr>
        <w:numPr>
          <w:ilvl w:val="0"/>
          <w:numId w:val="21"/>
        </w:numPr>
        <w:spacing w:line="360" w:lineRule="auto"/>
        <w:contextualSpacing/>
      </w:pPr>
      <w:r w:rsidRPr="00296285">
        <w:rPr>
          <w:b/>
        </w:rPr>
        <w:t>Не рекомендуется</w:t>
      </w:r>
      <w:r w:rsidRPr="00296285">
        <w:t xml:space="preserve"> </w:t>
      </w:r>
      <w:r w:rsidR="00316D4F" w:rsidRPr="00296285">
        <w:t>пациентам</w:t>
      </w:r>
      <w:r w:rsidRPr="00296285">
        <w:t xml:space="preserve"> ОЛЛ в возрасте старше 65 лет рассматривать возможность выполнения алло</w:t>
      </w:r>
      <w:r w:rsidR="00780B99" w:rsidRPr="00296285">
        <w:t>-</w:t>
      </w:r>
      <w:r w:rsidR="00F33796" w:rsidRPr="00296285">
        <w:t>ТГСК</w:t>
      </w:r>
      <w:r w:rsidRPr="00296285">
        <w:t xml:space="preserve"> в связи с высоким риском летальности</w:t>
      </w:r>
      <w:r w:rsidR="003B27D9">
        <w:t xml:space="preserve"> </w:t>
      </w:r>
      <w:r w:rsidR="003B27D9" w:rsidRPr="00296285">
        <w:fldChar w:fldCharType="begin" w:fldLock="1"/>
      </w:r>
      <w:r w:rsidR="00490BF2">
        <w:instrText>ADDIN CSL_CITATION {"citationItems":[{"id":"ITEM-1","itemData":{"DOI":"10.2217/ijh-2017-0023","ISSN":"2045-1393","PMID":"30302234","abstract":"The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oncology","id":"ITEM-1","issue":"1","issued":{"date-parts":[["2018","3"]]},"page":"IJH02","title":"Management of older adults with acute lymphoblastic leukemia: challenges &amp; current approaches.","type":"article-journal","volume":"7"},"uris":["http://www.mendeley.com/documents/?uuid=e25fa6ec-b8a0-32e9-8add-524632e6d1ae"]}],"mendeley":{"formattedCitation":"[78]","plainTextFormattedCitation":"[78]","previouslyFormattedCitation":"[78]"},"properties":{"noteIndex":0},"schema":"https://github.com/citation-style-language/schema/raw/master/csl-citation.json"}</w:instrText>
      </w:r>
      <w:r w:rsidR="003B27D9" w:rsidRPr="00296285">
        <w:fldChar w:fldCharType="separate"/>
      </w:r>
      <w:r w:rsidR="007C303D" w:rsidRPr="007C303D">
        <w:rPr>
          <w:noProof/>
        </w:rPr>
        <w:t>[78]</w:t>
      </w:r>
      <w:r w:rsidR="003B27D9" w:rsidRPr="00296285">
        <w:fldChar w:fldCharType="end"/>
      </w:r>
      <w:r w:rsidR="003B27D9" w:rsidRPr="00296285">
        <w:t>.</w:t>
      </w:r>
      <w:r w:rsidR="0052452E">
        <w:t xml:space="preserve"> </w:t>
      </w:r>
    </w:p>
    <w:p w14:paraId="2ACF4895" w14:textId="2198B245" w:rsidR="00254823" w:rsidRPr="00296285" w:rsidRDefault="00254823" w:rsidP="00316D4F">
      <w:pPr>
        <w:spacing w:line="360" w:lineRule="auto"/>
        <w:ind w:firstLine="709"/>
        <w:contextualSpacing/>
        <w:rPr>
          <w:b/>
          <w:color w:val="000000"/>
        </w:rPr>
      </w:pPr>
      <w:r w:rsidRPr="00DF2A9E">
        <w:rPr>
          <w:b/>
          <w:color w:val="000000"/>
        </w:rPr>
        <w:t xml:space="preserve">Уровень убедительности рекомендаций </w:t>
      </w:r>
      <w:r w:rsidR="0052452E" w:rsidRPr="00DF2A9E">
        <w:rPr>
          <w:b/>
          <w:color w:val="000000"/>
        </w:rPr>
        <w:t xml:space="preserve">– </w:t>
      </w:r>
      <w:r w:rsidR="00DF2A9E" w:rsidRPr="00490BF2">
        <w:rPr>
          <w:b/>
          <w:color w:val="000000"/>
        </w:rPr>
        <w:t>С</w:t>
      </w:r>
      <w:r w:rsidR="00DF2A9E" w:rsidRPr="00DF2A9E">
        <w:rPr>
          <w:b/>
          <w:color w:val="000000"/>
        </w:rPr>
        <w:t xml:space="preserve"> </w:t>
      </w:r>
      <w:r w:rsidRPr="00DF2A9E">
        <w:rPr>
          <w:b/>
          <w:color w:val="000000"/>
        </w:rPr>
        <w:t xml:space="preserve">(уровень достоверности доказательств – </w:t>
      </w:r>
      <w:r w:rsidR="00DF2A9E" w:rsidRPr="00490BF2">
        <w:rPr>
          <w:b/>
          <w:color w:val="000000"/>
        </w:rPr>
        <w:t>5</w:t>
      </w:r>
      <w:r w:rsidR="00316D4F" w:rsidRPr="00DF2A9E">
        <w:rPr>
          <w:b/>
          <w:color w:val="000000"/>
        </w:rPr>
        <w:t>)</w:t>
      </w:r>
      <w:r w:rsidR="0052452E" w:rsidRPr="00DF2A9E">
        <w:rPr>
          <w:b/>
          <w:color w:val="000000"/>
        </w:rPr>
        <w:t>.</w:t>
      </w:r>
    </w:p>
    <w:p w14:paraId="6D203C44" w14:textId="43B49849" w:rsidR="00254823" w:rsidRPr="00296285" w:rsidRDefault="00254823" w:rsidP="00956D03">
      <w:pPr>
        <w:numPr>
          <w:ilvl w:val="0"/>
          <w:numId w:val="6"/>
        </w:numPr>
        <w:shd w:val="clear" w:color="auto" w:fill="FFFFFF"/>
        <w:tabs>
          <w:tab w:val="left" w:pos="192"/>
        </w:tabs>
        <w:spacing w:line="360" w:lineRule="auto"/>
      </w:pPr>
      <w:r w:rsidRPr="00296285">
        <w:rPr>
          <w:b/>
        </w:rPr>
        <w:t>Рекомендуется</w:t>
      </w:r>
      <w:r w:rsidRPr="00296285">
        <w:t xml:space="preserve"> пациентам старше 65 лет проводить лечение по программам </w:t>
      </w:r>
      <w:r w:rsidR="00A46FF0" w:rsidRPr="00296285">
        <w:t xml:space="preserve">ХТ </w:t>
      </w:r>
      <w:r w:rsidRPr="00296285">
        <w:t xml:space="preserve">с коррекцией доз цитостатических препаратов (см. приложение </w:t>
      </w:r>
      <w:r w:rsidR="00A5702E" w:rsidRPr="00296285">
        <w:t>А3.1</w:t>
      </w:r>
      <w:r w:rsidRPr="00296285">
        <w:t>)</w:t>
      </w:r>
      <w:r w:rsidR="00A3072F" w:rsidRPr="00490BF2">
        <w:t xml:space="preserve"> </w:t>
      </w:r>
      <w:r w:rsidR="00A3072F" w:rsidRPr="00296285">
        <w:fldChar w:fldCharType="begin" w:fldLock="1"/>
      </w:r>
      <w:r w:rsidR="00DD7518">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oncology","id":"ITEM-5","issue":"1","issued":{"date-parts":[["2018","3"]]},"page":"IJH02","title":"Management of older adults with acute lymphoblastic leukemia: challenges &amp; current approaches.","type":"article-journal","volume":"7"},"uris":["http://www.mendeley.com/documents/?uuid=e25fa6ec-b8a0-32e9-8add-524632e6d1ae"]}],"mendeley":{"formattedCitation":"[1,2,4,5,78]","plainTextFormattedCitation":"[1,2,4,5,78]","previouslyFormattedCitation":"[1,2,4,5,78]"},"properties":{"noteIndex":0},"schema":"https://github.com/citation-style-language/schema/raw/master/csl-citation.json"}</w:instrText>
      </w:r>
      <w:r w:rsidR="00A3072F" w:rsidRPr="00296285">
        <w:fldChar w:fldCharType="separate"/>
      </w:r>
      <w:r w:rsidR="00490BF2" w:rsidRPr="00490BF2">
        <w:rPr>
          <w:noProof/>
        </w:rPr>
        <w:t>[1,2,4,5,78]</w:t>
      </w:r>
      <w:r w:rsidR="00A3072F" w:rsidRPr="00296285">
        <w:fldChar w:fldCharType="end"/>
      </w:r>
      <w:r w:rsidR="00A3072F" w:rsidRPr="00296285">
        <w:rPr>
          <w:lang w:eastAsia="zh-CN"/>
        </w:rPr>
        <w:t>.</w:t>
      </w:r>
      <w:r w:rsidR="005A4BCE">
        <w:t xml:space="preserve"> </w:t>
      </w:r>
    </w:p>
    <w:p w14:paraId="08B4E921" w14:textId="77777777" w:rsidR="00254823" w:rsidRPr="00296285" w:rsidRDefault="00254823" w:rsidP="00316D4F">
      <w:pPr>
        <w:spacing w:line="360" w:lineRule="auto"/>
        <w:ind w:firstLine="709"/>
        <w:contextualSpacing/>
        <w:rPr>
          <w:b/>
          <w:color w:val="000000"/>
        </w:rPr>
      </w:pPr>
      <w:r w:rsidRPr="00296285">
        <w:rPr>
          <w:b/>
          <w:color w:val="000000"/>
        </w:rPr>
        <w:t xml:space="preserve">Уровень убедительности рекомендаций </w:t>
      </w:r>
      <w:r w:rsidR="005A4BCE">
        <w:rPr>
          <w:b/>
          <w:color w:val="000000"/>
        </w:rPr>
        <w:t xml:space="preserve">– </w:t>
      </w:r>
      <w:r w:rsidR="00935558" w:rsidRPr="00296285">
        <w:rPr>
          <w:b/>
          <w:color w:val="000000"/>
        </w:rPr>
        <w:t>С</w:t>
      </w:r>
      <w:r w:rsidRPr="00296285">
        <w:rPr>
          <w:b/>
          <w:color w:val="000000"/>
        </w:rPr>
        <w:t xml:space="preserve"> (уровень достоверности доказательств – 5</w:t>
      </w:r>
      <w:r w:rsidR="00316D4F" w:rsidRPr="00296285">
        <w:rPr>
          <w:b/>
          <w:color w:val="000000"/>
        </w:rPr>
        <w:t>)</w:t>
      </w:r>
      <w:r w:rsidR="005A4BCE">
        <w:rPr>
          <w:b/>
          <w:color w:val="000000"/>
        </w:rPr>
        <w:t>.</w:t>
      </w:r>
    </w:p>
    <w:p w14:paraId="1F60442C" w14:textId="307F597F" w:rsidR="00254823" w:rsidRPr="00296285" w:rsidRDefault="00254823" w:rsidP="00956D03">
      <w:pPr>
        <w:numPr>
          <w:ilvl w:val="0"/>
          <w:numId w:val="6"/>
        </w:numPr>
        <w:spacing w:line="360" w:lineRule="auto"/>
        <w:contextualSpacing/>
      </w:pPr>
      <w:r w:rsidRPr="00296285">
        <w:rPr>
          <w:b/>
        </w:rPr>
        <w:t>Рекомендуется</w:t>
      </w:r>
      <w:r w:rsidRPr="00296285">
        <w:t xml:space="preserve"> </w:t>
      </w:r>
      <w:r w:rsidR="00AE1E7C" w:rsidRPr="00296285">
        <w:t xml:space="preserve">пациентам </w:t>
      </w:r>
      <w:r w:rsidR="00316D4F" w:rsidRPr="00296285">
        <w:t>с</w:t>
      </w:r>
      <w:r w:rsidRPr="00296285">
        <w:rPr>
          <w:b/>
        </w:rPr>
        <w:t xml:space="preserve"> </w:t>
      </w:r>
      <w:r w:rsidRPr="00296285">
        <w:t>Ph-негативными ОЛЛ</w:t>
      </w:r>
      <w:r w:rsidR="00A3072F">
        <w:t xml:space="preserve"> в неу</w:t>
      </w:r>
      <w:r w:rsidR="00F40DB0">
        <w:t xml:space="preserve">довлетворительном соматиическом статусе и/или с тяжелой сопутствующей патологией </w:t>
      </w:r>
      <w:r w:rsidRPr="00296285">
        <w:t xml:space="preserve"> выполнение паллиативной терапии</w:t>
      </w:r>
      <w:r w:rsidR="00F40DB0">
        <w:t xml:space="preserve"> – купирование симптомов заболевания, проведение</w:t>
      </w:r>
      <w:r w:rsidRPr="00296285">
        <w:t xml:space="preserve"> заместительной терапии трансфузионными средами</w:t>
      </w:r>
      <w:r w:rsidR="00F40DB0">
        <w:t xml:space="preserve"> </w:t>
      </w:r>
      <w:r w:rsidR="00F40DB0" w:rsidRPr="00296285">
        <w:fldChar w:fldCharType="begin" w:fldLock="1"/>
      </w:r>
      <w:r w:rsidR="00490BF2">
        <w:instrText>ADDIN CSL_CITATION {"citationItems":[{"id":"ITEM-1","itemData":{"DOI":"10.2217/ijh-2017-0023","ISSN":"2045-1393","PMID":"30302234","abstract":"The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oncology","id":"ITEM-1","issue":"1","issued":{"date-parts":[["2018","3"]]},"page":"IJH02","title":"Management of older adults with acute lymphoblastic leukemia: challenges &amp; current approaches.","type":"article-journal","volume":"7"},"uris":["http://www.mendeley.com/documents/?uuid=e25fa6ec-b8a0-32e9-8add-524632e6d1ae"]}],"mendeley":{"formattedCitation":"[78]","plainTextFormattedCitation":"[78]","previouslyFormattedCitation":"[78]"},"properties":{"noteIndex":0},"schema":"https://github.com/citation-style-language/schema/raw/master/csl-citation.json"}</w:instrText>
      </w:r>
      <w:r w:rsidR="00F40DB0" w:rsidRPr="00296285">
        <w:fldChar w:fldCharType="separate"/>
      </w:r>
      <w:r w:rsidR="007C303D" w:rsidRPr="007C303D">
        <w:rPr>
          <w:noProof/>
        </w:rPr>
        <w:t>[78]</w:t>
      </w:r>
      <w:r w:rsidR="00F40DB0" w:rsidRPr="00296285">
        <w:fldChar w:fldCharType="end"/>
      </w:r>
      <w:r w:rsidR="00F40DB0" w:rsidRPr="00296285">
        <w:t>.</w:t>
      </w:r>
    </w:p>
    <w:p w14:paraId="4B2413C4" w14:textId="209923F2" w:rsidR="00254823" w:rsidRPr="00C27FEB" w:rsidRDefault="00254823" w:rsidP="00C27FEB">
      <w:pPr>
        <w:spacing w:line="360" w:lineRule="auto"/>
        <w:ind w:firstLine="709"/>
        <w:contextualSpacing/>
        <w:rPr>
          <w:b/>
          <w:color w:val="000000"/>
        </w:rPr>
      </w:pPr>
      <w:r w:rsidRPr="00296285">
        <w:rPr>
          <w:b/>
          <w:color w:val="000000"/>
        </w:rPr>
        <w:t xml:space="preserve">Уровень убедительности рекомендаций </w:t>
      </w:r>
      <w:r w:rsidR="005A4BCE">
        <w:rPr>
          <w:b/>
          <w:color w:val="000000"/>
        </w:rPr>
        <w:t xml:space="preserve">– </w:t>
      </w:r>
      <w:r w:rsidRPr="00296285">
        <w:rPr>
          <w:b/>
          <w:color w:val="000000"/>
          <w:lang w:val="en-US"/>
        </w:rPr>
        <w:t>C</w:t>
      </w:r>
      <w:r w:rsidRPr="00296285">
        <w:rPr>
          <w:b/>
          <w:color w:val="000000"/>
        </w:rPr>
        <w:t xml:space="preserve"> (уровень достоверности доказательств – </w:t>
      </w:r>
      <w:r w:rsidR="00DF2A9E">
        <w:rPr>
          <w:b/>
          <w:color w:val="000000"/>
        </w:rPr>
        <w:t>5</w:t>
      </w:r>
      <w:r w:rsidR="00316D4F" w:rsidRPr="00296285">
        <w:rPr>
          <w:b/>
          <w:color w:val="000000"/>
        </w:rPr>
        <w:t>)</w:t>
      </w:r>
      <w:r w:rsidR="005A4BCE">
        <w:rPr>
          <w:b/>
          <w:color w:val="000000"/>
        </w:rPr>
        <w:t>.</w:t>
      </w:r>
    </w:p>
    <w:p w14:paraId="4217207E" w14:textId="77777777" w:rsidR="00AD293A" w:rsidRPr="00296285" w:rsidRDefault="00AD293A" w:rsidP="00316D4F">
      <w:pPr>
        <w:spacing w:line="360" w:lineRule="auto"/>
        <w:ind w:firstLine="709"/>
        <w:contextualSpacing/>
        <w:rPr>
          <w:i/>
        </w:rPr>
      </w:pPr>
    </w:p>
    <w:p w14:paraId="0C4656E5" w14:textId="77777777" w:rsidR="00E2464F" w:rsidRPr="00296285" w:rsidRDefault="00254823" w:rsidP="00F40DB0">
      <w:pPr>
        <w:pStyle w:val="2"/>
      </w:pPr>
      <w:bookmarkStart w:id="86" w:name="_Toc13484815"/>
      <w:bookmarkStart w:id="87" w:name="_Toc26796713"/>
      <w:r w:rsidRPr="00296285">
        <w:t>3.</w:t>
      </w:r>
      <w:r w:rsidR="00B50EF2" w:rsidRPr="00296285">
        <w:t>6</w:t>
      </w:r>
      <w:r w:rsidR="005A4BCE">
        <w:t>.</w:t>
      </w:r>
      <w:r w:rsidR="00465085" w:rsidRPr="00296285">
        <w:t xml:space="preserve"> </w:t>
      </w:r>
      <w:r w:rsidRPr="00296285">
        <w:t xml:space="preserve">Лечение </w:t>
      </w:r>
      <w:r w:rsidR="00316D4F" w:rsidRPr="00296285">
        <w:t xml:space="preserve">пациентов с </w:t>
      </w:r>
      <w:r w:rsidR="00E9082E">
        <w:t>Ph+</w:t>
      </w:r>
      <w:r w:rsidR="005F0E5D" w:rsidRPr="00296285">
        <w:t xml:space="preserve"> </w:t>
      </w:r>
      <w:bookmarkEnd w:id="86"/>
      <w:r w:rsidR="00D600BD">
        <w:t>ОЛЛ</w:t>
      </w:r>
      <w:bookmarkEnd w:id="87"/>
    </w:p>
    <w:p w14:paraId="01804FDC" w14:textId="77777777" w:rsidR="00254823" w:rsidRPr="00296285" w:rsidRDefault="005A099E" w:rsidP="005A099E">
      <w:pPr>
        <w:contextualSpacing/>
        <w:rPr>
          <w:b/>
          <w:color w:val="FF0000"/>
        </w:rPr>
      </w:pPr>
      <w:r>
        <w:rPr>
          <w:b/>
        </w:rPr>
        <w:t>ИТ</w:t>
      </w:r>
    </w:p>
    <w:p w14:paraId="32845508" w14:textId="6E750AFA" w:rsidR="00254823" w:rsidRPr="00296285" w:rsidRDefault="00FE531A" w:rsidP="00956D03">
      <w:pPr>
        <w:numPr>
          <w:ilvl w:val="0"/>
          <w:numId w:val="6"/>
        </w:numPr>
        <w:shd w:val="clear" w:color="auto" w:fill="FFFFFF"/>
        <w:tabs>
          <w:tab w:val="left" w:pos="288"/>
        </w:tabs>
        <w:spacing w:line="360" w:lineRule="auto"/>
      </w:pPr>
      <w:r>
        <w:t xml:space="preserve">Пациентам </w:t>
      </w:r>
      <w:r w:rsidR="00254823" w:rsidRPr="00296285">
        <w:t>в возрасте &lt;55 лет, либо кандидат</w:t>
      </w:r>
      <w:r w:rsidR="00A46FF0" w:rsidRPr="00296285">
        <w:t>ам</w:t>
      </w:r>
      <w:r w:rsidR="00254823" w:rsidRPr="00296285">
        <w:t xml:space="preserve"> для выполнения алло</w:t>
      </w:r>
      <w:r w:rsidR="00780B99" w:rsidRPr="00296285">
        <w:t>-</w:t>
      </w:r>
      <w:r w:rsidR="00254823" w:rsidRPr="00296285">
        <w:t>ТГСК</w:t>
      </w:r>
      <w:r w:rsidRPr="00F40DB0">
        <w:t xml:space="preserve"> </w:t>
      </w:r>
      <w:r w:rsidRPr="00F40DB0">
        <w:lastRenderedPageBreak/>
        <w:t>рекомендуется</w:t>
      </w:r>
      <w:r w:rsidR="00254823" w:rsidRPr="00296285">
        <w:t xml:space="preserve"> </w:t>
      </w:r>
      <w:r>
        <w:t xml:space="preserve">проведение </w:t>
      </w:r>
      <w:r w:rsidR="00254823" w:rsidRPr="00296285">
        <w:t>терапи</w:t>
      </w:r>
      <w:r>
        <w:t>и</w:t>
      </w:r>
      <w:r w:rsidR="00254823" w:rsidRPr="00296285">
        <w:t xml:space="preserve"> иматинибом** (600 мг/сут) в комбинации с </w:t>
      </w:r>
      <w:r w:rsidR="00A46FF0" w:rsidRPr="00296285">
        <w:t xml:space="preserve">ХТ </w:t>
      </w:r>
      <w:r w:rsidR="005A4BCE">
        <w:t>на основе 4–</w:t>
      </w:r>
      <w:r w:rsidR="00254823" w:rsidRPr="00296285">
        <w:t xml:space="preserve">5 препаратов </w:t>
      </w:r>
      <w:r w:rsidR="005A4BCE">
        <w:t>(схему</w:t>
      </w:r>
      <w:r w:rsidR="00316D4F" w:rsidRPr="00296285">
        <w:t xml:space="preserve"> терапии см. </w:t>
      </w:r>
      <w:r w:rsidR="005A4BCE">
        <w:t>в приложении</w:t>
      </w:r>
      <w:r w:rsidR="00316D4F" w:rsidRPr="00296285">
        <w:t xml:space="preserve"> </w:t>
      </w:r>
      <w:r w:rsidR="005F0E5D" w:rsidRPr="00296285">
        <w:t>А3.1</w:t>
      </w:r>
      <w:r w:rsidR="00254823" w:rsidRPr="00296285">
        <w:t>)</w:t>
      </w:r>
      <w:r w:rsidR="00F40DB0">
        <w:t xml:space="preserve"> </w:t>
      </w:r>
      <w:r w:rsidR="00F40DB0" w:rsidRPr="00296285">
        <w:fldChar w:fldCharType="begin" w:fldLock="1"/>
      </w:r>
      <w:r w:rsidR="00CE7A8F">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CE7A8F">
        <w:rPr>
          <w:rFonts w:ascii="Cambria Math" w:hAnsi="Cambria Math" w:cs="Cambria Math"/>
        </w:rPr>
        <w:instrText>∼</w:instrText>
      </w:r>
      <w:r w:rsidR="00CE7A8F">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mendeley":{"formattedCitation":"[50]","plainTextFormattedCitation":"[50]","previouslyFormattedCitation":"[50]"},"properties":{"noteIndex":0},"schema":"https://github.com/citation-style-language/schema/raw/master/csl-citation.json"}</w:instrText>
      </w:r>
      <w:r w:rsidR="00F40DB0" w:rsidRPr="00296285">
        <w:fldChar w:fldCharType="separate"/>
      </w:r>
      <w:r w:rsidR="00CE7A8F" w:rsidRPr="00CE7A8F">
        <w:rPr>
          <w:noProof/>
        </w:rPr>
        <w:t>[50]</w:t>
      </w:r>
      <w:r w:rsidR="00F40DB0" w:rsidRPr="00296285">
        <w:fldChar w:fldCharType="end"/>
      </w:r>
      <w:r w:rsidR="00F40DB0" w:rsidRPr="00296285">
        <w:t>.</w:t>
      </w:r>
    </w:p>
    <w:p w14:paraId="19BEF0E5" w14:textId="00C2BF4D" w:rsidR="00254823" w:rsidRPr="00296285" w:rsidRDefault="00254823" w:rsidP="00316D4F">
      <w:pPr>
        <w:shd w:val="clear" w:color="auto" w:fill="FFFFFF"/>
        <w:tabs>
          <w:tab w:val="left" w:pos="288"/>
        </w:tabs>
        <w:spacing w:line="360" w:lineRule="auto"/>
        <w:ind w:firstLine="709"/>
        <w:contextualSpacing/>
        <w:rPr>
          <w:b/>
          <w:color w:val="000000"/>
          <w:szCs w:val="27"/>
        </w:rPr>
      </w:pPr>
      <w:r w:rsidRPr="00296285">
        <w:rPr>
          <w:b/>
          <w:color w:val="000000"/>
          <w:szCs w:val="27"/>
        </w:rPr>
        <w:t xml:space="preserve">Уровень убедительности рекомендаций </w:t>
      </w:r>
      <w:r w:rsidR="00282C1C">
        <w:rPr>
          <w:b/>
          <w:color w:val="000000"/>
          <w:szCs w:val="27"/>
        </w:rPr>
        <w:t xml:space="preserve">– </w:t>
      </w:r>
      <w:r w:rsidR="00DF2A9E">
        <w:rPr>
          <w:b/>
          <w:color w:val="000000"/>
          <w:szCs w:val="27"/>
        </w:rPr>
        <w:t>С</w:t>
      </w:r>
      <w:r w:rsidR="00DF2A9E" w:rsidRPr="00296285">
        <w:rPr>
          <w:b/>
          <w:color w:val="000000"/>
          <w:szCs w:val="27"/>
        </w:rPr>
        <w:t xml:space="preserve"> </w:t>
      </w:r>
      <w:r w:rsidRPr="00296285">
        <w:rPr>
          <w:b/>
          <w:color w:val="000000"/>
          <w:szCs w:val="27"/>
        </w:rPr>
        <w:t>(уровень д</w:t>
      </w:r>
      <w:r w:rsidR="00316D4F" w:rsidRPr="00296285">
        <w:rPr>
          <w:b/>
          <w:color w:val="000000"/>
          <w:szCs w:val="27"/>
        </w:rPr>
        <w:t xml:space="preserve">остоверности доказательств – </w:t>
      </w:r>
      <w:r w:rsidR="00DF2A9E">
        <w:rPr>
          <w:b/>
          <w:color w:val="000000"/>
          <w:szCs w:val="27"/>
        </w:rPr>
        <w:t>5</w:t>
      </w:r>
      <w:r w:rsidR="00316D4F" w:rsidRPr="00296285">
        <w:rPr>
          <w:b/>
          <w:color w:val="000000"/>
          <w:szCs w:val="27"/>
        </w:rPr>
        <w:t>)</w:t>
      </w:r>
      <w:r w:rsidR="00282C1C">
        <w:rPr>
          <w:b/>
          <w:color w:val="000000"/>
          <w:szCs w:val="27"/>
        </w:rPr>
        <w:t>.</w:t>
      </w:r>
    </w:p>
    <w:p w14:paraId="4D2C5021" w14:textId="77777777" w:rsidR="00254823" w:rsidRPr="0050379F" w:rsidRDefault="00282C1C" w:rsidP="00316D4F">
      <w:pPr>
        <w:shd w:val="clear" w:color="auto" w:fill="FFFFFF"/>
        <w:spacing w:line="360" w:lineRule="auto"/>
        <w:ind w:firstLine="709"/>
        <w:contextualSpacing/>
      </w:pPr>
      <w:r>
        <w:rPr>
          <w:b/>
          <w:color w:val="000000"/>
          <w:szCs w:val="27"/>
        </w:rPr>
        <w:t>Комментарии</w:t>
      </w:r>
      <w:r w:rsidR="00254823" w:rsidRPr="00296285">
        <w:rPr>
          <w:b/>
          <w:color w:val="000000"/>
          <w:szCs w:val="27"/>
        </w:rPr>
        <w:t xml:space="preserve">: </w:t>
      </w:r>
      <w:r w:rsidR="00AE1E7C" w:rsidRPr="00296285">
        <w:rPr>
          <w:i/>
        </w:rPr>
        <w:t xml:space="preserve">обнаружение </w:t>
      </w:r>
      <w:r w:rsidR="00254823" w:rsidRPr="00296285">
        <w:rPr>
          <w:i/>
        </w:rPr>
        <w:t>у ~30</w:t>
      </w:r>
      <w:r>
        <w:rPr>
          <w:i/>
        </w:rPr>
        <w:t xml:space="preserve"> </w:t>
      </w:r>
      <w:r w:rsidR="00254823" w:rsidRPr="00296285">
        <w:rPr>
          <w:i/>
        </w:rPr>
        <w:t xml:space="preserve">% </w:t>
      </w:r>
      <w:r w:rsidR="00316D4F" w:rsidRPr="00296285">
        <w:rPr>
          <w:i/>
        </w:rPr>
        <w:t>пациентов с</w:t>
      </w:r>
      <w:r w:rsidR="00254823" w:rsidRPr="00296285">
        <w:rPr>
          <w:i/>
        </w:rPr>
        <w:t xml:space="preserve"> ОЛЛ транслокации </w:t>
      </w:r>
      <w:r w:rsidR="00254823" w:rsidRPr="00296285">
        <w:rPr>
          <w:i/>
          <w:lang w:val="en-US"/>
        </w:rPr>
        <w:t>t</w:t>
      </w:r>
      <w:r w:rsidR="00254823" w:rsidRPr="00296285">
        <w:rPr>
          <w:i/>
        </w:rPr>
        <w:t>(9;22) и, соответственно, химерного транскрипта BCR-ABL позволяет использовать в лечении этой формы ОЛЛ иматиниб**</w:t>
      </w:r>
      <w:r w:rsidR="00A5114B" w:rsidRPr="00296285">
        <w:rPr>
          <w:i/>
        </w:rPr>
        <w:t xml:space="preserve"> </w:t>
      </w:r>
      <w:r w:rsidR="00254823" w:rsidRPr="00296285">
        <w:rPr>
          <w:i/>
        </w:rPr>
        <w:t>–</w:t>
      </w:r>
      <w:r w:rsidR="00316D4F" w:rsidRPr="00296285">
        <w:rPr>
          <w:i/>
        </w:rPr>
        <w:t xml:space="preserve"> </w:t>
      </w:r>
      <w:r>
        <w:rPr>
          <w:i/>
        </w:rPr>
        <w:t>ИТК 1-го</w:t>
      </w:r>
      <w:r w:rsidR="00254823" w:rsidRPr="00296285">
        <w:rPr>
          <w:i/>
        </w:rPr>
        <w:t xml:space="preserve"> поколения, подавляющ</w:t>
      </w:r>
      <w:r w:rsidR="00A46FF0" w:rsidRPr="00296285">
        <w:rPr>
          <w:i/>
        </w:rPr>
        <w:t>ий</w:t>
      </w:r>
      <w:r w:rsidR="00254823" w:rsidRPr="00296285">
        <w:rPr>
          <w:i/>
        </w:rPr>
        <w:t xml:space="preserve"> активность тирозинкиназы BCR-ABL, </w:t>
      </w:r>
      <w:r w:rsidR="00A46FF0" w:rsidRPr="00296285">
        <w:rPr>
          <w:i/>
        </w:rPr>
        <w:t xml:space="preserve">позволяющий </w:t>
      </w:r>
      <w:r w:rsidR="00254823" w:rsidRPr="00296285">
        <w:rPr>
          <w:i/>
        </w:rPr>
        <w:t>достичь в монорежиме гематологический ответ у 70</w:t>
      </w:r>
      <w:r>
        <w:rPr>
          <w:i/>
        </w:rPr>
        <w:t xml:space="preserve"> </w:t>
      </w:r>
      <w:r w:rsidR="00254823" w:rsidRPr="00296285">
        <w:rPr>
          <w:i/>
        </w:rPr>
        <w:t xml:space="preserve">% </w:t>
      </w:r>
      <w:r w:rsidR="00F84735" w:rsidRPr="00296285">
        <w:rPr>
          <w:i/>
        </w:rPr>
        <w:t>пациентов</w:t>
      </w:r>
      <w:r w:rsidR="00254823" w:rsidRPr="00296285">
        <w:rPr>
          <w:i/>
        </w:rPr>
        <w:t>, с часто</w:t>
      </w:r>
      <w:r w:rsidR="00254823" w:rsidRPr="0050379F">
        <w:rPr>
          <w:i/>
        </w:rPr>
        <w:t xml:space="preserve">той </w:t>
      </w:r>
      <w:r w:rsidR="00F84735">
        <w:rPr>
          <w:i/>
        </w:rPr>
        <w:t xml:space="preserve">достижения </w:t>
      </w:r>
      <w:r w:rsidR="00C863DF">
        <w:rPr>
          <w:i/>
        </w:rPr>
        <w:t>ПР</w:t>
      </w:r>
      <w:r>
        <w:rPr>
          <w:i/>
        </w:rPr>
        <w:t xml:space="preserve"> лишь в 19–</w:t>
      </w:r>
      <w:r w:rsidR="00254823" w:rsidRPr="0050379F">
        <w:rPr>
          <w:i/>
        </w:rPr>
        <w:t>20</w:t>
      </w:r>
      <w:r>
        <w:rPr>
          <w:i/>
        </w:rPr>
        <w:t xml:space="preserve"> </w:t>
      </w:r>
      <w:r w:rsidR="00254823" w:rsidRPr="0050379F">
        <w:rPr>
          <w:i/>
        </w:rPr>
        <w:t>% случа</w:t>
      </w:r>
      <w:r>
        <w:rPr>
          <w:i/>
        </w:rPr>
        <w:t>е</w:t>
      </w:r>
      <w:r w:rsidR="00254823" w:rsidRPr="0050379F">
        <w:rPr>
          <w:i/>
        </w:rPr>
        <w:t xml:space="preserve">в. В связи с </w:t>
      </w:r>
      <w:r w:rsidR="00A46FF0">
        <w:rPr>
          <w:i/>
        </w:rPr>
        <w:t>этим</w:t>
      </w:r>
      <w:r w:rsidR="00A46FF0" w:rsidRPr="0050379F">
        <w:rPr>
          <w:i/>
        </w:rPr>
        <w:t xml:space="preserve"> </w:t>
      </w:r>
      <w:r w:rsidR="00254823" w:rsidRPr="0050379F">
        <w:rPr>
          <w:i/>
        </w:rPr>
        <w:t>в настоящее время разрабатываются различные комбинированные схемы с использованием цитостатических препарат</w:t>
      </w:r>
      <w:r>
        <w:rPr>
          <w:i/>
        </w:rPr>
        <w:t>ов, позволяющих достичь ПР у 90–</w:t>
      </w:r>
      <w:r w:rsidR="00254823" w:rsidRPr="0050379F">
        <w:rPr>
          <w:i/>
        </w:rPr>
        <w:t>95</w:t>
      </w:r>
      <w:r>
        <w:rPr>
          <w:i/>
        </w:rPr>
        <w:t xml:space="preserve"> </w:t>
      </w:r>
      <w:r w:rsidR="00254823" w:rsidRPr="0050379F">
        <w:rPr>
          <w:i/>
        </w:rPr>
        <w:t xml:space="preserve">% </w:t>
      </w:r>
      <w:r w:rsidR="00316D4F">
        <w:rPr>
          <w:i/>
        </w:rPr>
        <w:t>пациентов</w:t>
      </w:r>
      <w:r w:rsidR="00254823" w:rsidRPr="0050379F">
        <w:rPr>
          <w:i/>
        </w:rPr>
        <w:t xml:space="preserve">, а также улучшить качества ответа перед </w:t>
      </w:r>
      <w:r w:rsidR="00C863DF">
        <w:rPr>
          <w:i/>
        </w:rPr>
        <w:t>ТГСК</w:t>
      </w:r>
      <w:r w:rsidR="00254823" w:rsidRPr="0050379F">
        <w:rPr>
          <w:i/>
        </w:rPr>
        <w:t>.</w:t>
      </w:r>
      <w:r w:rsidR="00254823">
        <w:t xml:space="preserve"> </w:t>
      </w:r>
    </w:p>
    <w:p w14:paraId="380AD665" w14:textId="12817153" w:rsidR="00254823" w:rsidRPr="003A6598" w:rsidRDefault="00254823" w:rsidP="00956D03">
      <w:pPr>
        <w:numPr>
          <w:ilvl w:val="0"/>
          <w:numId w:val="6"/>
        </w:numPr>
        <w:shd w:val="clear" w:color="auto" w:fill="FFFFFF"/>
        <w:tabs>
          <w:tab w:val="left" w:pos="288"/>
        </w:tabs>
        <w:spacing w:line="360" w:lineRule="auto"/>
      </w:pPr>
      <w:r>
        <w:rPr>
          <w:b/>
        </w:rPr>
        <w:t>Рекомендуется</w:t>
      </w:r>
      <w:r>
        <w:t xml:space="preserve"> пациентам старше 55 лет, не являющимся кандидатами на выполнение ТГСК</w:t>
      </w:r>
      <w:r w:rsidR="00AE1E7C">
        <w:t>,</w:t>
      </w:r>
      <w:r>
        <w:t xml:space="preserve"> терапия иматинибом</w:t>
      </w:r>
      <w:r w:rsidRPr="00177CA8">
        <w:t>**</w:t>
      </w:r>
      <w:r>
        <w:t xml:space="preserve"> с возможным добавлением к нему глюкокортикостероидов и/или </w:t>
      </w:r>
      <w:r w:rsidR="00C863DF">
        <w:t>ХТ</w:t>
      </w:r>
      <w:r w:rsidR="00F40DB0">
        <w:t xml:space="preserve"> </w:t>
      </w:r>
      <w:r w:rsidR="00F40DB0">
        <w:fldChar w:fldCharType="begin" w:fldLock="1"/>
      </w:r>
      <w:r w:rsidR="00490BF2">
        <w:instrText>ADDIN CSL_CITATION {"citationItems":[{"id":"ITEM-1","itemData":{"DOI":"10.2217/ijh-2017-0023","ISSN":"2045-1393","PMID":"30302234","abstract":"The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oncology","id":"ITEM-1","issue":"1","issued":{"date-parts":[["2018","3"]]},"page":"IJH02","title":"Management of older adults with acute lymphoblastic leukemia: challenges &amp; current approaches.","type":"article-journal","volume":"7"},"uris":["http://www.mendeley.com/documents/?uuid=e25fa6ec-b8a0-32e9-8add-524632e6d1ae"]}],"mendeley":{"formattedCitation":"[78]","plainTextFormattedCitation":"[78]","previouslyFormattedCitation":"[78]"},"properties":{"noteIndex":0},"schema":"https://github.com/citation-style-language/schema/raw/master/csl-citation.json"}</w:instrText>
      </w:r>
      <w:r w:rsidR="00F40DB0">
        <w:fldChar w:fldCharType="separate"/>
      </w:r>
      <w:r w:rsidR="007C303D" w:rsidRPr="007C303D">
        <w:rPr>
          <w:noProof/>
        </w:rPr>
        <w:t>[78]</w:t>
      </w:r>
      <w:r w:rsidR="00F40DB0">
        <w:fldChar w:fldCharType="end"/>
      </w:r>
      <w:r w:rsidR="00F40DB0">
        <w:t>.</w:t>
      </w:r>
    </w:p>
    <w:p w14:paraId="12CFBF1B" w14:textId="77777777" w:rsidR="00254823" w:rsidRDefault="00254823" w:rsidP="00316D4F">
      <w:pPr>
        <w:shd w:val="clear" w:color="auto" w:fill="FFFFFF"/>
        <w:tabs>
          <w:tab w:val="left" w:pos="288"/>
        </w:tabs>
        <w:spacing w:line="360" w:lineRule="auto"/>
        <w:ind w:firstLine="709"/>
        <w:contextualSpacing/>
        <w:rPr>
          <w:b/>
          <w:color w:val="000000"/>
          <w:szCs w:val="27"/>
        </w:rPr>
      </w:pPr>
      <w:r w:rsidRPr="00490BF2">
        <w:rPr>
          <w:b/>
          <w:color w:val="000000"/>
          <w:szCs w:val="27"/>
        </w:rPr>
        <w:t xml:space="preserve">Уровень убедительности рекомендаций </w:t>
      </w:r>
      <w:r w:rsidR="00282C1C" w:rsidRPr="00490BF2">
        <w:rPr>
          <w:b/>
          <w:color w:val="000000"/>
          <w:szCs w:val="27"/>
        </w:rPr>
        <w:t xml:space="preserve">– </w:t>
      </w:r>
      <w:r w:rsidR="00AD293A" w:rsidRPr="00490BF2">
        <w:rPr>
          <w:b/>
          <w:color w:val="000000"/>
          <w:szCs w:val="27"/>
          <w:lang w:val="en-US"/>
        </w:rPr>
        <w:t>B</w:t>
      </w:r>
      <w:r w:rsidRPr="00DD7518">
        <w:rPr>
          <w:b/>
          <w:color w:val="000000"/>
          <w:szCs w:val="27"/>
        </w:rPr>
        <w:t xml:space="preserve"> (уровень д</w:t>
      </w:r>
      <w:r w:rsidR="00316D4F" w:rsidRPr="00DD7518">
        <w:rPr>
          <w:b/>
          <w:color w:val="000000"/>
          <w:szCs w:val="27"/>
        </w:rPr>
        <w:t xml:space="preserve">остоверности доказательств – </w:t>
      </w:r>
      <w:r w:rsidR="00AD293A" w:rsidRPr="00DD7518">
        <w:rPr>
          <w:b/>
          <w:color w:val="000000"/>
          <w:szCs w:val="27"/>
        </w:rPr>
        <w:t>3</w:t>
      </w:r>
      <w:r w:rsidR="00316D4F" w:rsidRPr="00DD7518">
        <w:rPr>
          <w:b/>
          <w:color w:val="000000"/>
          <w:szCs w:val="27"/>
        </w:rPr>
        <w:t>)</w:t>
      </w:r>
      <w:r w:rsidR="00282C1C" w:rsidRPr="00DD7518">
        <w:rPr>
          <w:b/>
          <w:color w:val="000000"/>
          <w:szCs w:val="27"/>
        </w:rPr>
        <w:t>.</w:t>
      </w:r>
    </w:p>
    <w:p w14:paraId="46E31D30" w14:textId="77777777" w:rsidR="00254823" w:rsidRPr="00570BCA" w:rsidRDefault="00282C1C" w:rsidP="00316D4F">
      <w:pPr>
        <w:shd w:val="clear" w:color="auto" w:fill="FFFFFF"/>
        <w:spacing w:line="360" w:lineRule="auto"/>
        <w:ind w:firstLine="709"/>
        <w:contextualSpacing/>
        <w:rPr>
          <w:i/>
        </w:rPr>
      </w:pPr>
      <w:r>
        <w:rPr>
          <w:b/>
        </w:rPr>
        <w:t>Комментарии</w:t>
      </w:r>
      <w:r w:rsidR="00254823" w:rsidRPr="0050379F">
        <w:rPr>
          <w:b/>
        </w:rPr>
        <w:t>:</w:t>
      </w:r>
      <w:r w:rsidR="00254823" w:rsidRPr="0050379F">
        <w:t xml:space="preserve"> </w:t>
      </w:r>
      <w:r w:rsidR="00AD293A" w:rsidRPr="0050379F">
        <w:rPr>
          <w:i/>
        </w:rPr>
        <w:t xml:space="preserve">терапевтические </w:t>
      </w:r>
      <w:r w:rsidR="00254823" w:rsidRPr="0050379F">
        <w:rPr>
          <w:i/>
        </w:rPr>
        <w:t xml:space="preserve">подходы </w:t>
      </w:r>
      <w:r w:rsidR="00501817">
        <w:rPr>
          <w:i/>
        </w:rPr>
        <w:t xml:space="preserve">к </w:t>
      </w:r>
      <w:r w:rsidR="00254823" w:rsidRPr="0050379F">
        <w:rPr>
          <w:i/>
        </w:rPr>
        <w:t>лечени</w:t>
      </w:r>
      <w:r w:rsidR="00501817">
        <w:rPr>
          <w:i/>
        </w:rPr>
        <w:t>ю</w:t>
      </w:r>
      <w:r w:rsidR="00254823">
        <w:rPr>
          <w:i/>
        </w:rPr>
        <w:t xml:space="preserve"> пациентов старше 55 лет</w:t>
      </w:r>
      <w:r w:rsidR="00254823" w:rsidRPr="0050379F">
        <w:rPr>
          <w:i/>
        </w:rPr>
        <w:t xml:space="preserve"> направлены в большей степени на снижение интенсивности терапии за счет применения в качестве базовой терапии иматиниба</w:t>
      </w:r>
      <w:r w:rsidR="00254823">
        <w:rPr>
          <w:i/>
        </w:rPr>
        <w:t>**</w:t>
      </w:r>
      <w:r w:rsidR="00254823" w:rsidRPr="0050379F">
        <w:rPr>
          <w:i/>
        </w:rPr>
        <w:t xml:space="preserve"> (в фиксированной дозе 800 мг/сутки) в комбинации с </w:t>
      </w:r>
      <w:r w:rsidR="00254823" w:rsidRPr="00570BCA">
        <w:rPr>
          <w:i/>
        </w:rPr>
        <w:t>пероральным преднизолоном</w:t>
      </w:r>
      <w:r w:rsidR="00254823">
        <w:rPr>
          <w:i/>
        </w:rPr>
        <w:t>**</w:t>
      </w:r>
      <w:r w:rsidR="00254823" w:rsidRPr="00570BCA">
        <w:rPr>
          <w:i/>
        </w:rPr>
        <w:t xml:space="preserve"> (в дозе 40 мг/м</w:t>
      </w:r>
      <w:r w:rsidR="00254823" w:rsidRPr="00570BCA">
        <w:rPr>
          <w:i/>
          <w:vertAlign w:val="superscript"/>
        </w:rPr>
        <w:t>2</w:t>
      </w:r>
      <w:r w:rsidR="00254823" w:rsidRPr="00570BCA">
        <w:rPr>
          <w:i/>
        </w:rPr>
        <w:t xml:space="preserve"> в сутки), а также </w:t>
      </w:r>
      <w:r>
        <w:rPr>
          <w:i/>
        </w:rPr>
        <w:t xml:space="preserve">с </w:t>
      </w:r>
      <w:r w:rsidR="00254823" w:rsidRPr="00570BCA">
        <w:rPr>
          <w:i/>
        </w:rPr>
        <w:t xml:space="preserve">низкоинтенсивными режимами </w:t>
      </w:r>
      <w:r w:rsidR="00C863DF">
        <w:rPr>
          <w:i/>
        </w:rPr>
        <w:t>ХТ</w:t>
      </w:r>
      <w:r w:rsidR="00C863DF" w:rsidRPr="00570BCA">
        <w:rPr>
          <w:i/>
        </w:rPr>
        <w:t xml:space="preserve"> </w:t>
      </w:r>
      <w:r w:rsidR="00254823" w:rsidRPr="00570BCA">
        <w:rPr>
          <w:i/>
        </w:rPr>
        <w:t>(винкристином</w:t>
      </w:r>
      <w:r w:rsidR="00254823">
        <w:rPr>
          <w:i/>
        </w:rPr>
        <w:t>**</w:t>
      </w:r>
      <w:r w:rsidR="00254823" w:rsidRPr="00570BCA">
        <w:rPr>
          <w:i/>
        </w:rPr>
        <w:t xml:space="preserve"> и дексаметазоном**).</w:t>
      </w:r>
    </w:p>
    <w:p w14:paraId="11E3A4FD" w14:textId="3858C7E8" w:rsidR="00254823" w:rsidRPr="003A6598" w:rsidRDefault="00254823" w:rsidP="00956D03">
      <w:pPr>
        <w:numPr>
          <w:ilvl w:val="0"/>
          <w:numId w:val="6"/>
        </w:numPr>
        <w:spacing w:line="360" w:lineRule="auto"/>
        <w:contextualSpacing/>
      </w:pPr>
      <w:r w:rsidRPr="00C27FEB">
        <w:rPr>
          <w:b/>
        </w:rPr>
        <w:t>Рекомендуется</w:t>
      </w:r>
      <w:r w:rsidRPr="003A6598">
        <w:t xml:space="preserve"> выполнять профилактику нейролейкемии </w:t>
      </w:r>
      <w:r w:rsidR="00316D4F">
        <w:t xml:space="preserve">всем пациентам </w:t>
      </w:r>
      <w:r w:rsidRPr="003A6598">
        <w:t xml:space="preserve">согласно выбранному протоколу (см. приложение </w:t>
      </w:r>
      <w:r w:rsidR="009230D2">
        <w:rPr>
          <w:lang w:val="en-US"/>
        </w:rPr>
        <w:t>A</w:t>
      </w:r>
      <w:r w:rsidR="009230D2" w:rsidRPr="009230D2">
        <w:t>3.</w:t>
      </w:r>
      <w:r w:rsidRPr="003A6598">
        <w:t>1)</w:t>
      </w:r>
      <w:r w:rsidR="00F40DB0">
        <w:t xml:space="preserve"> </w:t>
      </w:r>
      <w:r w:rsidR="00F40DB0">
        <w:fldChar w:fldCharType="begin" w:fldLock="1"/>
      </w:r>
      <w:r w:rsidR="00C23E10">
        <w:instrText>ADDIN CSL_CITATION {"citationItems":[{"id":"ITEM-1","itemData":{"DOI":"10.1179/102453308X343374","ISSN":"1607-8454","PMID":"18854093","abstract":"Central nervous system (CNS) involvement is identified at the time of diagnosis in less than 10% of adult acute lymphoblastic leukemia (ALL). These patients can attain long-term disease-free survival. CNS disease at presentation does not appear to be an independent poor prognostic factor. Because of the difficulty in treating CNS leukemia, innovative treatments and alternative delivery techniques are needed. The outcome in such patients is a reflection of an aggressive systemic and CNS-directed therapy. However, CNS toxicity represents the dose-limiting side effect of treatment. With effective CNS prophylaxis including intrathecal chemotherapy, high-dose systemic administration of certain agents and cranial irradiation, most adults with ALL without CNS disease at diagnosis may remain free of CNS leukemia. Leukemic relapse remains a major therapeutic problem and CNS involvement at the time of relapse occurs in 1-15% of cases. Adult ALL with CNS recurrence remains of poor prognosis and is generally associated with a systemic relapse.","author":[{"dropping-particle":"","family":"Thomas","given":"Xavier","non-dropping-particle":"","parse-names":false,"suffix":""},{"dropping-particle":"","family":"Le","given":"Quoc-Hung","non-dropping-particle":"","parse-names":false,"suffix":""}],"container-title":"Hematology (Amsterdam, Netherlands)","id":"ITEM-1","issue":"5","issued":{"date-parts":[["2008","10"]]},"page":"293-302","title":"Central nervous system involvement in adult acute lymphoblastic leukemia.","type":"article-journal","volume":"13"},"uris":["http://www.mendeley.com/documents/?uuid=3d5b1d9c-6171-3cf7-86e6-b237edded1ab"]}],"mendeley":{"formattedCitation":"[40]","plainTextFormattedCitation":"[40]","previouslyFormattedCitation":"[40]"},"properties":{"noteIndex":0},"schema":"https://github.com/citation-style-language/schema/raw/master/csl-citation.json"}</w:instrText>
      </w:r>
      <w:r w:rsidR="00F40DB0">
        <w:fldChar w:fldCharType="separate"/>
      </w:r>
      <w:r w:rsidR="00C23E10" w:rsidRPr="00C23E10">
        <w:rPr>
          <w:noProof/>
        </w:rPr>
        <w:t>[40]</w:t>
      </w:r>
      <w:r w:rsidR="00F40DB0">
        <w:fldChar w:fldCharType="end"/>
      </w:r>
      <w:r w:rsidR="00F40DB0">
        <w:t>.</w:t>
      </w:r>
    </w:p>
    <w:p w14:paraId="653D3CA0" w14:textId="77777777" w:rsidR="00254823" w:rsidRDefault="00254823" w:rsidP="00316D4F">
      <w:pPr>
        <w:spacing w:line="360" w:lineRule="auto"/>
        <w:ind w:firstLine="709"/>
        <w:contextualSpacing/>
        <w:rPr>
          <w:b/>
          <w:color w:val="000000"/>
          <w:szCs w:val="27"/>
        </w:rPr>
      </w:pPr>
      <w:r>
        <w:rPr>
          <w:b/>
          <w:color w:val="000000"/>
          <w:szCs w:val="27"/>
        </w:rPr>
        <w:t xml:space="preserve">Уровень убедительности рекомендаций </w:t>
      </w:r>
      <w:r w:rsidR="00282C1C">
        <w:rPr>
          <w:b/>
          <w:color w:val="000000"/>
          <w:szCs w:val="27"/>
        </w:rPr>
        <w:t xml:space="preserve">– </w:t>
      </w:r>
      <w:r w:rsidR="00527579">
        <w:rPr>
          <w:b/>
          <w:color w:val="000000"/>
          <w:szCs w:val="27"/>
        </w:rPr>
        <w:t>С</w:t>
      </w:r>
      <w:r>
        <w:rPr>
          <w:b/>
          <w:color w:val="000000"/>
          <w:szCs w:val="27"/>
        </w:rPr>
        <w:t xml:space="preserve"> (уровень д</w:t>
      </w:r>
      <w:r w:rsidR="00316D4F">
        <w:rPr>
          <w:b/>
          <w:color w:val="000000"/>
          <w:szCs w:val="27"/>
        </w:rPr>
        <w:t xml:space="preserve">остоверности доказательств – </w:t>
      </w:r>
      <w:r w:rsidR="00527579">
        <w:rPr>
          <w:b/>
          <w:color w:val="000000"/>
          <w:szCs w:val="27"/>
        </w:rPr>
        <w:t>5</w:t>
      </w:r>
      <w:r w:rsidR="00316D4F">
        <w:rPr>
          <w:b/>
          <w:color w:val="000000"/>
          <w:szCs w:val="27"/>
        </w:rPr>
        <w:t>)</w:t>
      </w:r>
      <w:r w:rsidR="00282C1C">
        <w:rPr>
          <w:b/>
          <w:color w:val="000000"/>
          <w:szCs w:val="27"/>
        </w:rPr>
        <w:t>.</w:t>
      </w:r>
    </w:p>
    <w:p w14:paraId="794BA13C" w14:textId="77777777" w:rsidR="00254823" w:rsidRPr="00282C1C" w:rsidRDefault="00282C1C" w:rsidP="00282C1C">
      <w:pPr>
        <w:spacing w:line="360" w:lineRule="auto"/>
        <w:ind w:firstLine="709"/>
        <w:contextualSpacing/>
        <w:rPr>
          <w:i/>
        </w:rPr>
      </w:pPr>
      <w:r>
        <w:rPr>
          <w:b/>
          <w:color w:val="000000"/>
          <w:szCs w:val="27"/>
        </w:rPr>
        <w:t>Комментарии</w:t>
      </w:r>
      <w:r w:rsidR="00254823">
        <w:rPr>
          <w:b/>
          <w:color w:val="000000"/>
          <w:szCs w:val="27"/>
        </w:rPr>
        <w:t xml:space="preserve">: </w:t>
      </w:r>
      <w:r w:rsidR="009230D2">
        <w:rPr>
          <w:i/>
        </w:rPr>
        <w:t>иматиниб</w:t>
      </w:r>
      <w:r w:rsidR="00254823">
        <w:rPr>
          <w:i/>
        </w:rPr>
        <w:t xml:space="preserve">** </w:t>
      </w:r>
      <w:r w:rsidR="00254823" w:rsidRPr="0050379F">
        <w:rPr>
          <w:i/>
        </w:rPr>
        <w:t>недостаточно прони</w:t>
      </w:r>
      <w:r w:rsidR="00F6538E">
        <w:rPr>
          <w:i/>
        </w:rPr>
        <w:t xml:space="preserve">кает через гематоэнцефалический </w:t>
      </w:r>
      <w:r w:rsidR="00254823" w:rsidRPr="0050379F">
        <w:rPr>
          <w:i/>
        </w:rPr>
        <w:t>барьер</w:t>
      </w:r>
      <w:r>
        <w:rPr>
          <w:i/>
        </w:rPr>
        <w:t>,</w:t>
      </w:r>
      <w:r w:rsidR="00254823" w:rsidRPr="0050379F">
        <w:rPr>
          <w:i/>
        </w:rPr>
        <w:t xml:space="preserve"> и его концентрация в спинномоз</w:t>
      </w:r>
      <w:r>
        <w:rPr>
          <w:i/>
        </w:rPr>
        <w:t>говой жидкости достигает лишь 1–</w:t>
      </w:r>
      <w:r w:rsidR="00254823" w:rsidRPr="0050379F">
        <w:rPr>
          <w:i/>
        </w:rPr>
        <w:t>2</w:t>
      </w:r>
      <w:r>
        <w:rPr>
          <w:i/>
        </w:rPr>
        <w:t xml:space="preserve"> </w:t>
      </w:r>
      <w:r w:rsidR="00254823" w:rsidRPr="0050379F">
        <w:rPr>
          <w:i/>
        </w:rPr>
        <w:t>% от таковой в сыворотке крови. Поэтому всем пациентам с Ph+ ОЛЛ необходимо проведен</w:t>
      </w:r>
      <w:r w:rsidR="00254823">
        <w:rPr>
          <w:i/>
        </w:rPr>
        <w:t xml:space="preserve">ие активной нейропрофилактики. </w:t>
      </w:r>
    </w:p>
    <w:p w14:paraId="65757634" w14:textId="77777777" w:rsidR="00254823" w:rsidRPr="001E66FD" w:rsidRDefault="00254823" w:rsidP="008163CC">
      <w:pPr>
        <w:spacing w:line="360" w:lineRule="auto"/>
        <w:rPr>
          <w:b/>
        </w:rPr>
      </w:pPr>
      <w:r w:rsidRPr="001E66FD">
        <w:rPr>
          <w:b/>
        </w:rPr>
        <w:t>Постиндукционная терапия</w:t>
      </w:r>
      <w:r w:rsidR="00E2464F">
        <w:rPr>
          <w:b/>
        </w:rPr>
        <w:t xml:space="preserve"> </w:t>
      </w:r>
    </w:p>
    <w:p w14:paraId="66448906" w14:textId="4F2913A8" w:rsidR="00254823" w:rsidRPr="00570BCA" w:rsidRDefault="00254823" w:rsidP="00956D03">
      <w:pPr>
        <w:numPr>
          <w:ilvl w:val="0"/>
          <w:numId w:val="6"/>
        </w:numPr>
        <w:spacing w:line="360" w:lineRule="auto"/>
        <w:rPr>
          <w:color w:val="222222"/>
          <w:spacing w:val="3"/>
        </w:rPr>
      </w:pPr>
      <w:r w:rsidRPr="0006296E">
        <w:rPr>
          <w:b/>
        </w:rPr>
        <w:t>Рекомендуется</w:t>
      </w:r>
      <w:r w:rsidRPr="00570BCA">
        <w:t xml:space="preserve"> выполнение алло</w:t>
      </w:r>
      <w:r w:rsidR="00501817">
        <w:t>-</w:t>
      </w:r>
      <w:r w:rsidRPr="00570BCA">
        <w:t>ТГСК от сиб</w:t>
      </w:r>
      <w:r w:rsidR="00316D4F">
        <w:t>линга или неродственного донора</w:t>
      </w:r>
      <w:r w:rsidRPr="00570BCA">
        <w:t xml:space="preserve"> пациентам, которые имеют показания и относятся к группе высокого риска</w:t>
      </w:r>
      <w:r w:rsidR="00253239">
        <w:t xml:space="preserve"> (см. раздел 3.2 </w:t>
      </w:r>
      <w:r w:rsidR="00282C1C">
        <w:t>«</w:t>
      </w:r>
      <w:r w:rsidR="00253239">
        <w:t>Прогностические факторы эффективности лечения</w:t>
      </w:r>
      <w:r w:rsidR="00282C1C">
        <w:t>»</w:t>
      </w:r>
      <w:r w:rsidR="00253239">
        <w:t>)</w:t>
      </w:r>
      <w:r w:rsidR="00282C1C">
        <w:t xml:space="preserve"> </w:t>
      </w:r>
      <w:r w:rsidR="00F40DB0">
        <w:fldChar w:fldCharType="begin" w:fldLock="1"/>
      </w:r>
      <w:r w:rsidR="00CE7A8F">
        <w:instrText>ADDIN CSL_CITATION {"citationItems":[{"id":"ITEM-1","itemData":{"DOI":"10.3324/haematol.2011.048348","ISSN":"03906078","author":[{"dropping-particle":"","family":"Ribera","given":"Josep Maria","non-dropping-particle":"","parse-names":false,"suffix":""}],"container-title":"Haematologica","id":"ITEM-1","issue":"8","issued":{"date-parts":[["2011","8"]]},"page":"1083-1086","title":"Allogeneic stem cell transplantation for adult acute lymphoblastic leukemia: When and how","type":"article-magazine","volume":"96"},"uris":["http://www.mendeley.com/documents/?uuid=90e6b733-8ee3-3ff2-999f-2ef3dbd93139"]},{"id":"ITEM-2","itemData":{"DOI":"10.1182/blood-2011-09-377713","ISSN":"1528-0020","PMID":"22442346","abstract":"Quantification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Leukemia","given":"","non-dropping-particle":"","parse-names":false,"suffix":""}],"container-title":"Blood","id":"ITEM-2","issue":"9","issued":{"date-parts":[["2012","8","30"]]},"page":"1868-76","title":"Adult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[48,53]","plainTextFormattedCitation":"[48,53]","previouslyFormattedCitation":"[48,53]"},"properties":{"noteIndex":0},"schema":"https://github.com/citation-style-language/schema/raw/master/csl-citation.json"}</w:instrText>
      </w:r>
      <w:r w:rsidR="00F40DB0">
        <w:fldChar w:fldCharType="separate"/>
      </w:r>
      <w:r w:rsidR="00CE7A8F" w:rsidRPr="00CE7A8F">
        <w:rPr>
          <w:noProof/>
        </w:rPr>
        <w:t>[48,53]</w:t>
      </w:r>
      <w:r w:rsidR="00F40DB0">
        <w:fldChar w:fldCharType="end"/>
      </w:r>
      <w:r w:rsidR="00F40DB0">
        <w:t>.</w:t>
      </w:r>
    </w:p>
    <w:p w14:paraId="6E4986BD" w14:textId="7CBCF19E" w:rsidR="00254823" w:rsidRDefault="00254823" w:rsidP="00316D4F">
      <w:pPr>
        <w:shd w:val="clear" w:color="auto" w:fill="FFFFFF"/>
        <w:tabs>
          <w:tab w:val="left" w:pos="288"/>
        </w:tabs>
        <w:spacing w:line="360" w:lineRule="auto"/>
        <w:ind w:firstLine="709"/>
        <w:contextualSpacing/>
      </w:pPr>
      <w:r>
        <w:rPr>
          <w:b/>
          <w:color w:val="000000"/>
          <w:szCs w:val="27"/>
        </w:rPr>
        <w:t xml:space="preserve">Уровень убедительности рекомендаций </w:t>
      </w:r>
      <w:r w:rsidR="00282C1C">
        <w:rPr>
          <w:b/>
          <w:color w:val="000000"/>
          <w:szCs w:val="27"/>
        </w:rPr>
        <w:t xml:space="preserve">– </w:t>
      </w:r>
      <w:r w:rsidR="00B70DCD">
        <w:rPr>
          <w:b/>
          <w:color w:val="000000"/>
          <w:szCs w:val="27"/>
        </w:rPr>
        <w:t xml:space="preserve">С </w:t>
      </w:r>
      <w:r>
        <w:rPr>
          <w:b/>
          <w:color w:val="000000"/>
          <w:szCs w:val="27"/>
        </w:rPr>
        <w:t>(уровень д</w:t>
      </w:r>
      <w:r w:rsidR="00316D4F">
        <w:rPr>
          <w:b/>
          <w:color w:val="000000"/>
          <w:szCs w:val="27"/>
        </w:rPr>
        <w:t xml:space="preserve">остоверности </w:t>
      </w:r>
      <w:r w:rsidR="00316D4F">
        <w:rPr>
          <w:b/>
          <w:color w:val="000000"/>
          <w:szCs w:val="27"/>
        </w:rPr>
        <w:lastRenderedPageBreak/>
        <w:t xml:space="preserve">доказательств – </w:t>
      </w:r>
      <w:r w:rsidR="00B70DCD">
        <w:rPr>
          <w:b/>
          <w:color w:val="000000"/>
          <w:szCs w:val="27"/>
        </w:rPr>
        <w:t>4</w:t>
      </w:r>
      <w:r w:rsidR="00316D4F">
        <w:rPr>
          <w:b/>
          <w:color w:val="000000"/>
          <w:szCs w:val="27"/>
        </w:rPr>
        <w:t>)</w:t>
      </w:r>
      <w:r w:rsidR="00282C1C">
        <w:rPr>
          <w:b/>
          <w:color w:val="000000"/>
          <w:szCs w:val="27"/>
        </w:rPr>
        <w:t>.</w:t>
      </w:r>
    </w:p>
    <w:p w14:paraId="15C2FF84" w14:textId="389B3018" w:rsidR="00254823" w:rsidRDefault="00254823" w:rsidP="00956D03">
      <w:pPr>
        <w:numPr>
          <w:ilvl w:val="0"/>
          <w:numId w:val="6"/>
        </w:numPr>
        <w:shd w:val="clear" w:color="auto" w:fill="FFFFFF"/>
        <w:tabs>
          <w:tab w:val="left" w:pos="288"/>
        </w:tabs>
        <w:spacing w:line="360" w:lineRule="auto"/>
      </w:pPr>
      <w:r>
        <w:rPr>
          <w:b/>
        </w:rPr>
        <w:t>Рекомендуется</w:t>
      </w:r>
      <w:r>
        <w:t xml:space="preserve"> выполнение ауто</w:t>
      </w:r>
      <w:r w:rsidR="00501817">
        <w:t>-</w:t>
      </w:r>
      <w:r>
        <w:t xml:space="preserve">ТГСК при отсутствии </w:t>
      </w:r>
      <w:r>
        <w:rPr>
          <w:lang w:val="en-US"/>
        </w:rPr>
        <w:t>HLA</w:t>
      </w:r>
      <w:r>
        <w:t xml:space="preserve">-идентичного донора у </w:t>
      </w:r>
      <w:r w:rsidR="00AF128D">
        <w:t>МОБ</w:t>
      </w:r>
      <w:r>
        <w:t>-негативных пациентов с последующей поддерживающей терапией ИТК</w:t>
      </w:r>
      <w:r w:rsidR="00DD7518" w:rsidRPr="00DD7518">
        <w:t xml:space="preserve"> </w:t>
      </w:r>
      <w:r w:rsidR="00282C1C">
        <w:t xml:space="preserve"> </w:t>
      </w:r>
      <w:r w:rsidR="00F40DB0">
        <w:fldChar w:fldCharType="begin" w:fldLock="1"/>
      </w:r>
      <w:r w:rsidR="00DD7518">
        <w:instrText>ADDIN CSL_CITATION {"citationItems":[{"id":"ITEM-1","itemData":{"DOI":"10.3324/haematol.2013.085811","ISSN":"03906078","abstract":"Allogeneic stem cell transplantation is the standard approach to Philadelphia chromosome positive acute lym-phoblastic leukemia. We hypothesized that imatinib plus sequential chemotherapy will result in significant leukemia cell cytoreduction in patients with Philadelphia chromosome positive acute lymphoblastic leukemia, allowing collection of normal hematopoietic stem cells uncontaminated by residual BCR/ABL1+ lymphoblasts and thus reduce the likelihood of relapse after autologous stem cell transplantation for patients under 60 years of age without sibling donors. We enrolled 58 patients; 19 underwent autologous and 15 underwent allogeneic stem cell transplantation on study. Imatinib plus sequential chemotherapy resulted in reverse-transcriptase polymerase chain reaction-negative stem cells in 9 patients and remained minimally positive in 4 (6 were not evaluable). Overall survival (median 6.0 years vs. not reached) and disease-free survival (median 3.5 vs. 4.1 years) were similar between those who underwent autologous and those who underwent allogeneic stem cell transplantation. We conclude that autologous stem cell transplantation represents a safe and effective alternative for allogeneic stem cell transplantation in Philadelphia chromosome positive acute lymphoblastic leukemia patients without sibling donors (clinicaltrials.gov identifier:00039377). © 2013 Ferrata Storti Foundation.","author":[{"dropping-particle":"","family":"Wetzler","given":"Meir","non-dropping-particle":"","parse-names":false,"suffix":""},{"dropping-particle":"","family":"Watson","given":"Dorothy","non-dropping-particle":"","parse-names":false,"suffix":""},{"dropping-particle":"","family":"Stock","given":"Wendy","non-dropping-particle":"","parse-names":false,"suffix":""},{"dropping-particle":"","family":"Koval","given":"Gregory","non-dropping-particle":"","parse-names":false,"suffix":""},{"dropping-particle":"","family":"Mulkey","given":"Flora A.","non-dropping-particle":"","parse-names":false,"suffix":""},{"dropping-particle":"","family":"Hoke","given":"Eva E.","non-dropping-particle":"","parse-names":false,"suffix":""},{"dropping-particle":"","family":"McCarty","given":"John M.","non-dropping-particle":"","parse-names":false,"suffix":""},{"dropping-particle":"","family":"Blum","given":"William G.","non-dropping-particle":"","parse-names":false,"suffix":""},{"dropping-particle":"","family":"Powell","given":"Bayard L.","non-dropping-particle":"","parse-names":false,"suffix":""},{"dropping-particle":"","family":"Marcucci","given":"Guido","non-dropping-particle":"","parse-names":false,"suffix":""},{"dropping-particle":"","family":"Bloomfield","given":"Clara D.","non-dropping-particle":"","parse-names":false,"suffix":""},{"dropping-particle":"","family":"Linker","given":"Charles A.","non-dropping-particle":"","parse-names":false,"suffix":""},{"dropping-particle":"","family":"Larson","given":"Richard A.","non-dropping-particle":"","parse-names":false,"suffix":""}],"container-title":"Haematologica","id":"ITEM-1","issue":"1","issued":{"date-parts":[["2014","1","1"]]},"page":"111-115","title":"Autologous transplantation for Philadelphia chromosome-positive acute lymphoblastic leukemia achieves outcomes similar to allogeneic transplantation: Results of CALGB study 10001 (alliance)","type":"article-journal","volume":"99"},"uris":["http://www.mendeley.com/documents/?uuid=c6adfc0f-cf4b-3113-a3aa-6eb1a006c948"]}],"mendeley":{"formattedCitation":"[79]","plainTextFormattedCitation":"[79]","previouslyFormattedCitation":"[79]"},"properties":{"noteIndex":0},"schema":"https://github.com/citation-style-language/schema/raw/master/csl-citation.json"}</w:instrText>
      </w:r>
      <w:r w:rsidR="00F40DB0">
        <w:fldChar w:fldCharType="separate"/>
      </w:r>
      <w:r w:rsidR="007C303D" w:rsidRPr="007C303D">
        <w:rPr>
          <w:noProof/>
        </w:rPr>
        <w:t>[79]</w:t>
      </w:r>
      <w:r w:rsidR="00F40DB0">
        <w:fldChar w:fldCharType="end"/>
      </w:r>
      <w:r w:rsidR="00F40DB0">
        <w:t>.</w:t>
      </w:r>
    </w:p>
    <w:p w14:paraId="74D1325B" w14:textId="77777777" w:rsidR="00254823" w:rsidRPr="00316D4F" w:rsidRDefault="00254823" w:rsidP="00316D4F">
      <w:pPr>
        <w:shd w:val="clear" w:color="auto" w:fill="FFFFFF"/>
        <w:tabs>
          <w:tab w:val="left" w:pos="288"/>
        </w:tabs>
        <w:spacing w:line="360" w:lineRule="auto"/>
        <w:ind w:firstLine="709"/>
        <w:contextualSpacing/>
      </w:pPr>
      <w:r w:rsidRPr="0050379F">
        <w:rPr>
          <w:b/>
          <w:color w:val="000000"/>
          <w:szCs w:val="27"/>
        </w:rPr>
        <w:t>Урове</w:t>
      </w:r>
      <w:r>
        <w:rPr>
          <w:b/>
          <w:color w:val="000000"/>
          <w:szCs w:val="27"/>
        </w:rPr>
        <w:t xml:space="preserve">нь убедительности рекомендаций </w:t>
      </w:r>
      <w:r w:rsidR="00282C1C">
        <w:rPr>
          <w:b/>
          <w:color w:val="000000"/>
          <w:szCs w:val="27"/>
        </w:rPr>
        <w:t xml:space="preserve">– </w:t>
      </w:r>
      <w:r w:rsidR="002E4FC4">
        <w:rPr>
          <w:b/>
          <w:color w:val="000000"/>
          <w:szCs w:val="27"/>
        </w:rPr>
        <w:t>С</w:t>
      </w:r>
      <w:r w:rsidRPr="0050379F">
        <w:rPr>
          <w:b/>
          <w:color w:val="000000"/>
          <w:szCs w:val="27"/>
        </w:rPr>
        <w:t xml:space="preserve"> (уровень </w:t>
      </w:r>
      <w:r>
        <w:rPr>
          <w:b/>
          <w:color w:val="000000"/>
          <w:szCs w:val="27"/>
        </w:rPr>
        <w:t xml:space="preserve">достоверности доказательств – </w:t>
      </w:r>
      <w:r w:rsidR="002E4FC4">
        <w:rPr>
          <w:b/>
          <w:color w:val="000000"/>
          <w:szCs w:val="27"/>
        </w:rPr>
        <w:t>5</w:t>
      </w:r>
      <w:r w:rsidR="00316D4F">
        <w:rPr>
          <w:b/>
          <w:color w:val="000000"/>
          <w:szCs w:val="27"/>
        </w:rPr>
        <w:t>)</w:t>
      </w:r>
      <w:r w:rsidR="00282C1C">
        <w:rPr>
          <w:b/>
          <w:color w:val="000000"/>
          <w:szCs w:val="27"/>
        </w:rPr>
        <w:t>.</w:t>
      </w:r>
    </w:p>
    <w:p w14:paraId="1885D13C" w14:textId="77777777" w:rsidR="00316D4F" w:rsidRDefault="00254823" w:rsidP="008163CC">
      <w:pPr>
        <w:spacing w:line="360" w:lineRule="auto"/>
        <w:rPr>
          <w:b/>
        </w:rPr>
      </w:pPr>
      <w:r w:rsidRPr="001E66FD">
        <w:rPr>
          <w:b/>
        </w:rPr>
        <w:t xml:space="preserve">Поддерживающая </w:t>
      </w:r>
      <w:r w:rsidR="00E2464F" w:rsidRPr="001E66FD">
        <w:rPr>
          <w:b/>
        </w:rPr>
        <w:t>терапия</w:t>
      </w:r>
      <w:r w:rsidR="00E2464F">
        <w:rPr>
          <w:b/>
        </w:rPr>
        <w:t xml:space="preserve"> </w:t>
      </w:r>
    </w:p>
    <w:p w14:paraId="60B8AE28" w14:textId="3478C352" w:rsidR="00254823" w:rsidRPr="00316D4F" w:rsidRDefault="00254823" w:rsidP="00956D03">
      <w:pPr>
        <w:numPr>
          <w:ilvl w:val="0"/>
          <w:numId w:val="6"/>
        </w:numPr>
        <w:spacing w:line="360" w:lineRule="auto"/>
        <w:jc w:val="left"/>
        <w:rPr>
          <w:b/>
        </w:rPr>
      </w:pPr>
      <w:r>
        <w:rPr>
          <w:b/>
        </w:rPr>
        <w:t>Рекомендуется</w:t>
      </w:r>
      <w:r>
        <w:t xml:space="preserve"> всем пациентам с Ph+ ОЛЛ</w:t>
      </w:r>
      <w:r w:rsidR="00316D4F">
        <w:t xml:space="preserve"> использование комбинации ИТК с </w:t>
      </w:r>
      <w:r w:rsidR="00501817">
        <w:t xml:space="preserve">пероральной </w:t>
      </w:r>
      <w:r w:rsidR="00C863DF">
        <w:t>ХТ</w:t>
      </w:r>
      <w:r w:rsidR="00282C1C">
        <w:t xml:space="preserve"> </w:t>
      </w:r>
      <w:r w:rsidR="00F40DB0">
        <w:fldChar w:fldCharType="begin" w:fldLock="1"/>
      </w:r>
      <w:r w:rsidR="00CE7A8F">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CE7A8F">
        <w:rPr>
          <w:rFonts w:ascii="Cambria Math" w:hAnsi="Cambria Math" w:cs="Cambria Math"/>
        </w:rPr>
        <w:instrText>∼</w:instrText>
      </w:r>
      <w:r w:rsidR="00CE7A8F">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mendeley":{"formattedCitation":"[50]","plainTextFormattedCitation":"[50]","previouslyFormattedCitation":"[50]"},"properties":{"noteIndex":0},"schema":"https://github.com/citation-style-language/schema/raw/master/csl-citation.json"}</w:instrText>
      </w:r>
      <w:r w:rsidR="00F40DB0">
        <w:fldChar w:fldCharType="separate"/>
      </w:r>
      <w:r w:rsidR="00CE7A8F" w:rsidRPr="00CE7A8F">
        <w:rPr>
          <w:noProof/>
        </w:rPr>
        <w:t>[50]</w:t>
      </w:r>
      <w:r w:rsidR="00F40DB0">
        <w:fldChar w:fldCharType="end"/>
      </w:r>
      <w:r w:rsidR="00F40DB0">
        <w:t>.</w:t>
      </w:r>
    </w:p>
    <w:p w14:paraId="27FE19B0" w14:textId="77777777" w:rsidR="00254823" w:rsidRPr="00F84735" w:rsidRDefault="00254823" w:rsidP="00F84735">
      <w:pPr>
        <w:shd w:val="clear" w:color="auto" w:fill="FFFFFF"/>
        <w:tabs>
          <w:tab w:val="left" w:pos="288"/>
        </w:tabs>
        <w:spacing w:line="360" w:lineRule="auto"/>
        <w:ind w:firstLine="709"/>
        <w:contextualSpacing/>
        <w:rPr>
          <w:b/>
          <w:color w:val="000000"/>
          <w:szCs w:val="27"/>
        </w:rPr>
      </w:pPr>
      <w:r>
        <w:rPr>
          <w:b/>
          <w:color w:val="000000"/>
          <w:szCs w:val="27"/>
        </w:rPr>
        <w:t xml:space="preserve">Уровень убедительности рекомендаций </w:t>
      </w:r>
      <w:r w:rsidR="00282C1C">
        <w:rPr>
          <w:b/>
          <w:color w:val="000000"/>
          <w:szCs w:val="27"/>
        </w:rPr>
        <w:t xml:space="preserve">– </w:t>
      </w:r>
      <w:r>
        <w:rPr>
          <w:b/>
          <w:color w:val="000000"/>
          <w:szCs w:val="27"/>
          <w:lang w:val="en-US"/>
        </w:rPr>
        <w:t>B</w:t>
      </w:r>
      <w:r>
        <w:rPr>
          <w:b/>
          <w:color w:val="000000"/>
          <w:szCs w:val="27"/>
        </w:rPr>
        <w:t xml:space="preserve"> (уровень д</w:t>
      </w:r>
      <w:r w:rsidR="00316D4F">
        <w:rPr>
          <w:b/>
          <w:color w:val="000000"/>
          <w:szCs w:val="27"/>
        </w:rPr>
        <w:t xml:space="preserve">остоверности доказательств – </w:t>
      </w:r>
      <w:r w:rsidR="002E4FC4">
        <w:rPr>
          <w:b/>
          <w:color w:val="000000"/>
          <w:szCs w:val="27"/>
        </w:rPr>
        <w:t>3</w:t>
      </w:r>
      <w:r w:rsidR="00316D4F">
        <w:rPr>
          <w:b/>
          <w:color w:val="000000"/>
          <w:szCs w:val="27"/>
        </w:rPr>
        <w:t>)</w:t>
      </w:r>
      <w:r w:rsidR="00282C1C">
        <w:rPr>
          <w:b/>
          <w:color w:val="000000"/>
          <w:szCs w:val="27"/>
        </w:rPr>
        <w:t>.</w:t>
      </w:r>
    </w:p>
    <w:p w14:paraId="5A2C30A7" w14:textId="77777777" w:rsidR="00D71675" w:rsidRPr="00296285" w:rsidRDefault="00D71675" w:rsidP="008163CC">
      <w:pPr>
        <w:spacing w:line="360" w:lineRule="auto"/>
        <w:ind w:firstLine="709"/>
        <w:rPr>
          <w:b/>
          <w:color w:val="000000"/>
        </w:rPr>
      </w:pPr>
      <w:r w:rsidRPr="00296285">
        <w:rPr>
          <w:b/>
          <w:color w:val="000000"/>
        </w:rPr>
        <w:t xml:space="preserve">Терапия </w:t>
      </w:r>
      <w:r w:rsidRPr="00296285">
        <w:rPr>
          <w:b/>
          <w:color w:val="000000"/>
          <w:lang w:val="en-US"/>
        </w:rPr>
        <w:t>Ph</w:t>
      </w:r>
      <w:r w:rsidRPr="00296285">
        <w:rPr>
          <w:b/>
          <w:color w:val="000000"/>
        </w:rPr>
        <w:t xml:space="preserve">-позитивного </w:t>
      </w:r>
      <w:r w:rsidR="00282C1C">
        <w:rPr>
          <w:b/>
          <w:color w:val="000000"/>
        </w:rPr>
        <w:t>ОЛЛ</w:t>
      </w:r>
      <w:r w:rsidRPr="00296285">
        <w:rPr>
          <w:b/>
          <w:color w:val="000000"/>
        </w:rPr>
        <w:t xml:space="preserve"> у пожилых пациентов</w:t>
      </w:r>
    </w:p>
    <w:p w14:paraId="6C536DF4" w14:textId="6993EE8E" w:rsidR="00D71675" w:rsidRPr="00296285" w:rsidRDefault="00D71675" w:rsidP="00956D03">
      <w:pPr>
        <w:numPr>
          <w:ilvl w:val="0"/>
          <w:numId w:val="6"/>
        </w:numPr>
        <w:spacing w:line="360" w:lineRule="auto"/>
      </w:pPr>
      <w:r w:rsidRPr="00296285">
        <w:rPr>
          <w:b/>
        </w:rPr>
        <w:t>Рекомендуется</w:t>
      </w:r>
      <w:r w:rsidRPr="00296285">
        <w:t xml:space="preserve"> всем пациентам </w:t>
      </w:r>
      <w:r w:rsidR="00282C1C">
        <w:t xml:space="preserve">с </w:t>
      </w:r>
      <w:r w:rsidRPr="00296285">
        <w:t>Ph-позитивным ОЛЛ</w:t>
      </w:r>
      <w:r w:rsidR="003775CB" w:rsidRPr="00296285">
        <w:t xml:space="preserve"> старше 55 лет</w:t>
      </w:r>
      <w:r w:rsidRPr="00296285">
        <w:t xml:space="preserve"> проведени</w:t>
      </w:r>
      <w:r w:rsidR="00282C1C">
        <w:t>е ИТ иматинибом** +/– стероидами +/–</w:t>
      </w:r>
      <w:r w:rsidRPr="00296285">
        <w:t xml:space="preserve"> винкристином** с последующей консолидационной терапией</w:t>
      </w:r>
      <w:r w:rsidR="00282C1C">
        <w:t xml:space="preserve"> и поддерживающей </w:t>
      </w:r>
      <w:r w:rsidR="00DD7518">
        <w:t xml:space="preserve">терапией </w:t>
      </w:r>
      <w:r w:rsidR="00282C1C">
        <w:t>(схему</w:t>
      </w:r>
      <w:r w:rsidRPr="00296285">
        <w:t xml:space="preserve"> протокола см.</w:t>
      </w:r>
      <w:r w:rsidR="00282C1C">
        <w:t xml:space="preserve"> в</w:t>
      </w:r>
      <w:r w:rsidRPr="00296285">
        <w:t xml:space="preserve"> </w:t>
      </w:r>
      <w:r w:rsidR="00282C1C">
        <w:t>приложении</w:t>
      </w:r>
      <w:r w:rsidRPr="00296285">
        <w:t xml:space="preserve"> А3.1)</w:t>
      </w:r>
      <w:r w:rsidR="00282C1C">
        <w:t xml:space="preserve"> </w:t>
      </w:r>
      <w:r w:rsidR="00DD7518">
        <w:fldChar w:fldCharType="begin" w:fldLock="1"/>
      </w:r>
      <w:r w:rsidR="00A61017">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A61017">
        <w:rPr>
          <w:rFonts w:ascii="Cambria Math" w:hAnsi="Cambria Math" w:cs="Cambria Math"/>
        </w:rPr>
        <w:instrText>∼</w:instrText>
      </w:r>
      <w:r w:rsidR="00A61017">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adults.","type":"article-journal","volume":"93"},"uris":["http://www.mendeley.com/documents/?uuid=a659863f-b726-3b17-95e8-c59bf5045469"]},{"id":"ITEM-2","itemData":{"DOI":"10.2217/ijh-2017-0023","ISSN":"2045-1393","PMID":"30302234","abstract":"The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oncology","id":"ITEM-2","issue":"1","issued":{"date-parts":[["2018","3"]]},"page":"IJH02","title":"Management of older adults with acute lymphoblastic leukemia: challenges &amp; current approaches.","type":"article-journal","volume":"7"},"uris":["http://www.mendeley.com/documents/?uuid=e25fa6ec-b8a0-32e9-8add-524632e6d1ae"]}],"mendeley":{"formattedCitation":"[50,78]","plainTextFormattedCitation":"[50,78]","previouslyFormattedCitation":"[50,78]"},"properties":{"noteIndex":0},"schema":"https://github.com/citation-style-language/schema/raw/master/csl-citation.json"}</w:instrText>
      </w:r>
      <w:r w:rsidR="00DD7518">
        <w:fldChar w:fldCharType="separate"/>
      </w:r>
      <w:r w:rsidR="00DD7518" w:rsidRPr="00DD7518">
        <w:rPr>
          <w:noProof/>
        </w:rPr>
        <w:t>[50,78]</w:t>
      </w:r>
      <w:r w:rsidR="00DD7518">
        <w:fldChar w:fldCharType="end"/>
      </w:r>
      <w:r w:rsidR="00F40DB0">
        <w:t>.</w:t>
      </w:r>
      <w:r w:rsidR="00F40DB0" w:rsidRPr="00282C1C">
        <w:t xml:space="preserve"> </w:t>
      </w:r>
    </w:p>
    <w:p w14:paraId="57AE0A12" w14:textId="19DE02CB" w:rsidR="00D71675" w:rsidRPr="00296285" w:rsidRDefault="00D71675" w:rsidP="00D71675">
      <w:pPr>
        <w:spacing w:line="360" w:lineRule="auto"/>
        <w:ind w:firstLine="709"/>
        <w:contextualSpacing/>
        <w:rPr>
          <w:b/>
          <w:color w:val="000000"/>
        </w:rPr>
      </w:pPr>
      <w:r w:rsidRPr="00DD7518">
        <w:rPr>
          <w:b/>
          <w:color w:val="000000"/>
        </w:rPr>
        <w:t>Уровень убедительности рекомендаций</w:t>
      </w:r>
      <w:r w:rsidR="00282C1C" w:rsidRPr="00DD7518">
        <w:rPr>
          <w:b/>
          <w:color w:val="000000"/>
        </w:rPr>
        <w:t xml:space="preserve"> –</w:t>
      </w:r>
      <w:r w:rsidRPr="00DD7518">
        <w:rPr>
          <w:b/>
          <w:color w:val="000000"/>
        </w:rPr>
        <w:t xml:space="preserve"> </w:t>
      </w:r>
      <w:r w:rsidR="003701E0" w:rsidRPr="00DD7518">
        <w:rPr>
          <w:b/>
          <w:color w:val="000000"/>
        </w:rPr>
        <w:t xml:space="preserve">С </w:t>
      </w:r>
      <w:r w:rsidRPr="00DD7518">
        <w:rPr>
          <w:b/>
          <w:color w:val="000000"/>
        </w:rPr>
        <w:t xml:space="preserve">(уровень достоверности доказательств – </w:t>
      </w:r>
      <w:r w:rsidR="003701E0" w:rsidRPr="00DD7518">
        <w:rPr>
          <w:b/>
          <w:color w:val="000000"/>
        </w:rPr>
        <w:t>5</w:t>
      </w:r>
      <w:r w:rsidRPr="00DD7518">
        <w:rPr>
          <w:b/>
          <w:color w:val="000000"/>
        </w:rPr>
        <w:t>)</w:t>
      </w:r>
      <w:r w:rsidR="00282C1C" w:rsidRPr="00DD7518">
        <w:rPr>
          <w:b/>
          <w:color w:val="000000"/>
        </w:rPr>
        <w:t>.</w:t>
      </w:r>
    </w:p>
    <w:p w14:paraId="4AC54C0D" w14:textId="14AD56AF" w:rsidR="00D71675" w:rsidRPr="00296285" w:rsidRDefault="00D71675" w:rsidP="00956D03">
      <w:pPr>
        <w:numPr>
          <w:ilvl w:val="0"/>
          <w:numId w:val="6"/>
        </w:numPr>
        <w:spacing w:line="360" w:lineRule="auto"/>
        <w:contextualSpacing/>
      </w:pPr>
      <w:r w:rsidRPr="00296285">
        <w:rPr>
          <w:b/>
        </w:rPr>
        <w:t>Рекомендуется</w:t>
      </w:r>
      <w:r w:rsidRPr="00296285">
        <w:t xml:space="preserve"> пациентам старше 55 лет с Ph-позитивным ОЛЛ в</w:t>
      </w:r>
      <w:r w:rsidR="00282C1C">
        <w:t>ыполнять алло-ТГСК с немиелоабля</w:t>
      </w:r>
      <w:r w:rsidRPr="00296285">
        <w:t>тивными режимами кондиционирования после оценки рисков трансплантационной летальности и коморбидности</w:t>
      </w:r>
      <w:r w:rsidR="00282C1C">
        <w:t xml:space="preserve"> </w:t>
      </w:r>
      <w:r w:rsidR="00F40DB0" w:rsidRPr="00296285">
        <w:fldChar w:fldCharType="begin" w:fldLock="1"/>
      </w:r>
      <w:r w:rsidR="00490BF2">
        <w:instrText>ADDIN CSL_CITATION {"citationItems":[{"id":"ITEM-1","itemData":{"DOI":"10.2217/ijh-2017-0023","ISSN":"2045-1393","PMID":"30302234","abstract":"The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oncology","id":"ITEM-1","issue":"1","issued":{"date-parts":[["2018","3"]]},"page":"IJH02","title":"Management of older adults with acute lymphoblastic leukemia: challenges &amp; current approaches.","type":"article-journal","volume":"7"},"uris":["http://www.mendeley.com/documents/?uuid=e25fa6ec-b8a0-32e9-8add-524632e6d1ae"]}],"mendeley":{"formattedCitation":"[78]","plainTextFormattedCitation":"[78]","previouslyFormattedCitation":"[78]"},"properties":{"noteIndex":0},"schema":"https://github.com/citation-style-language/schema/raw/master/csl-citation.json"}</w:instrText>
      </w:r>
      <w:r w:rsidR="00F40DB0" w:rsidRPr="00296285">
        <w:fldChar w:fldCharType="separate"/>
      </w:r>
      <w:r w:rsidR="007C303D" w:rsidRPr="007C303D">
        <w:rPr>
          <w:noProof/>
        </w:rPr>
        <w:t>[78]</w:t>
      </w:r>
      <w:r w:rsidR="00F40DB0" w:rsidRPr="00296285">
        <w:fldChar w:fldCharType="end"/>
      </w:r>
      <w:r w:rsidR="00F40DB0" w:rsidRPr="00296285">
        <w:t>.</w:t>
      </w:r>
    </w:p>
    <w:p w14:paraId="0E035DB3" w14:textId="3A3C80FF" w:rsidR="00D71675" w:rsidRPr="00296285" w:rsidRDefault="00D71675" w:rsidP="00D71675">
      <w:pPr>
        <w:spacing w:line="360" w:lineRule="auto"/>
        <w:ind w:firstLine="709"/>
        <w:contextualSpacing/>
        <w:rPr>
          <w:b/>
          <w:color w:val="000000"/>
        </w:rPr>
      </w:pPr>
      <w:r w:rsidRPr="00296285">
        <w:rPr>
          <w:b/>
          <w:color w:val="000000"/>
        </w:rPr>
        <w:t xml:space="preserve">Уровень убедительности рекомендаций </w:t>
      </w:r>
      <w:r w:rsidR="00282C1C">
        <w:rPr>
          <w:b/>
          <w:color w:val="000000"/>
        </w:rPr>
        <w:t xml:space="preserve">– </w:t>
      </w:r>
      <w:r w:rsidR="003701E0">
        <w:rPr>
          <w:b/>
          <w:color w:val="000000"/>
        </w:rPr>
        <w:t>С</w:t>
      </w:r>
      <w:r w:rsidR="003701E0" w:rsidRPr="00296285">
        <w:rPr>
          <w:b/>
          <w:color w:val="000000"/>
        </w:rPr>
        <w:t xml:space="preserve"> </w:t>
      </w:r>
      <w:r w:rsidRPr="00296285">
        <w:rPr>
          <w:b/>
          <w:color w:val="000000"/>
        </w:rPr>
        <w:t xml:space="preserve">(уровень достоверности доказательств – </w:t>
      </w:r>
      <w:r w:rsidR="003701E0">
        <w:rPr>
          <w:b/>
          <w:color w:val="000000"/>
        </w:rPr>
        <w:t>5</w:t>
      </w:r>
      <w:r w:rsidRPr="00296285">
        <w:rPr>
          <w:b/>
          <w:color w:val="000000"/>
        </w:rPr>
        <w:t>)</w:t>
      </w:r>
      <w:r w:rsidR="00282C1C">
        <w:rPr>
          <w:b/>
          <w:color w:val="000000"/>
        </w:rPr>
        <w:t>.</w:t>
      </w:r>
    </w:p>
    <w:p w14:paraId="322E60BD" w14:textId="77777777" w:rsidR="003775CB" w:rsidRPr="003775CB" w:rsidRDefault="00282C1C" w:rsidP="003775CB">
      <w:pPr>
        <w:spacing w:line="360" w:lineRule="auto"/>
        <w:ind w:firstLine="709"/>
        <w:rPr>
          <w:i/>
        </w:rPr>
      </w:pPr>
      <w:r>
        <w:rPr>
          <w:b/>
        </w:rPr>
        <w:t>Комментарии</w:t>
      </w:r>
      <w:r w:rsidR="00D71675" w:rsidRPr="00296285">
        <w:rPr>
          <w:b/>
        </w:rPr>
        <w:t>:</w:t>
      </w:r>
      <w:r w:rsidR="00D71675" w:rsidRPr="00296285">
        <w:t xml:space="preserve"> </w:t>
      </w:r>
      <w:r w:rsidR="00D71675" w:rsidRPr="00296285">
        <w:rPr>
          <w:i/>
        </w:rPr>
        <w:t xml:space="preserve">результаты лечения у пожилых пациентов значительно хуже, нежели у детей и более молодых взрослых. Это объясняется ограниченными возможностями проведения интенсивной терапии за счет соматического статуса </w:t>
      </w:r>
      <w:r w:rsidR="00D71675" w:rsidRPr="00296285">
        <w:rPr>
          <w:i/>
          <w:szCs w:val="24"/>
        </w:rPr>
        <w:t>пациентов</w:t>
      </w:r>
      <w:r w:rsidR="00D71675" w:rsidRPr="00296285">
        <w:rPr>
          <w:i/>
        </w:rPr>
        <w:t xml:space="preserve"> и сопутствующих заболеваний в пожилом возрасте, а также неблагоприятными факторами прогноза, присущими </w:t>
      </w:r>
      <w:r w:rsidR="00D71675" w:rsidRPr="00296285">
        <w:rPr>
          <w:i/>
          <w:szCs w:val="24"/>
        </w:rPr>
        <w:t>пациентам</w:t>
      </w:r>
      <w:r w:rsidR="00D71675" w:rsidRPr="00296285">
        <w:rPr>
          <w:i/>
        </w:rPr>
        <w:t xml:space="preserve"> данной возрастной группы. </w:t>
      </w:r>
      <w:r w:rsidR="00D71675" w:rsidRPr="00296285">
        <w:rPr>
          <w:i/>
          <w:szCs w:val="24"/>
        </w:rPr>
        <w:t>Пациенты с</w:t>
      </w:r>
      <w:r w:rsidR="00D71675" w:rsidRPr="00296285">
        <w:rPr>
          <w:i/>
        </w:rPr>
        <w:t xml:space="preserve"> ОЛЛ пожилого возраста в настоящее время определяются как отдельная группа пациентов, требующая использования специфичных для данного возраста протоколов. В большинстве исследований для ОЛЛ в старшую возрастную группу включают </w:t>
      </w:r>
      <w:r w:rsidR="00D71675" w:rsidRPr="00296285">
        <w:rPr>
          <w:i/>
          <w:szCs w:val="24"/>
        </w:rPr>
        <w:t>пациентов</w:t>
      </w:r>
      <w:r w:rsidR="00D71675" w:rsidRPr="00296285">
        <w:rPr>
          <w:i/>
        </w:rPr>
        <w:t xml:space="preserve"> в возрасте 55 лет и старше.</w:t>
      </w:r>
      <w:r w:rsidR="003775CB" w:rsidRPr="00296285">
        <w:rPr>
          <w:i/>
        </w:rPr>
        <w:t xml:space="preserve"> При эт</w:t>
      </w:r>
      <w:r>
        <w:rPr>
          <w:i/>
        </w:rPr>
        <w:t>ом у пациентов старше 55 лет 30–</w:t>
      </w:r>
      <w:r w:rsidR="003775CB" w:rsidRPr="00296285">
        <w:rPr>
          <w:i/>
        </w:rPr>
        <w:t>50</w:t>
      </w:r>
      <w:r>
        <w:rPr>
          <w:i/>
        </w:rPr>
        <w:t xml:space="preserve"> </w:t>
      </w:r>
      <w:r w:rsidR="003775CB" w:rsidRPr="00296285">
        <w:rPr>
          <w:i/>
        </w:rPr>
        <w:t xml:space="preserve">% составляют </w:t>
      </w:r>
      <w:r w:rsidR="003775CB" w:rsidRPr="00296285">
        <w:rPr>
          <w:i/>
          <w:lang w:val="en-US"/>
        </w:rPr>
        <w:t>Ph</w:t>
      </w:r>
      <w:r w:rsidR="003775CB" w:rsidRPr="00296285">
        <w:rPr>
          <w:i/>
        </w:rPr>
        <w:t>+</w:t>
      </w:r>
      <w:r>
        <w:rPr>
          <w:i/>
        </w:rPr>
        <w:t xml:space="preserve"> </w:t>
      </w:r>
      <w:r w:rsidR="003775CB" w:rsidRPr="00296285">
        <w:rPr>
          <w:i/>
        </w:rPr>
        <w:t>ОЛЛ.</w:t>
      </w:r>
    </w:p>
    <w:p w14:paraId="3841FBCA" w14:textId="77777777" w:rsidR="00254823" w:rsidRDefault="00254823" w:rsidP="008163CC">
      <w:pPr>
        <w:spacing w:line="360" w:lineRule="auto"/>
        <w:ind w:firstLine="709"/>
        <w:rPr>
          <w:b/>
          <w:color w:val="000000"/>
        </w:rPr>
      </w:pPr>
      <w:r>
        <w:rPr>
          <w:b/>
          <w:color w:val="000000"/>
        </w:rPr>
        <w:t>Стратегии</w:t>
      </w:r>
      <w:r w:rsidR="00E2464F">
        <w:rPr>
          <w:b/>
          <w:color w:val="000000"/>
        </w:rPr>
        <w:t xml:space="preserve"> лечения</w:t>
      </w:r>
      <w:r>
        <w:rPr>
          <w:b/>
          <w:color w:val="000000"/>
        </w:rPr>
        <w:t xml:space="preserve"> в период после трансплантации</w:t>
      </w:r>
      <w:r w:rsidR="00E2464F">
        <w:rPr>
          <w:b/>
          <w:color w:val="000000"/>
        </w:rPr>
        <w:t xml:space="preserve"> </w:t>
      </w:r>
    </w:p>
    <w:p w14:paraId="56655903" w14:textId="73269FD8" w:rsidR="00254823" w:rsidRDefault="00254823" w:rsidP="00956D03">
      <w:pPr>
        <w:numPr>
          <w:ilvl w:val="0"/>
          <w:numId w:val="6"/>
        </w:numPr>
        <w:shd w:val="clear" w:color="auto" w:fill="FFFFFF"/>
        <w:tabs>
          <w:tab w:val="left" w:pos="346"/>
        </w:tabs>
        <w:spacing w:line="360" w:lineRule="auto"/>
        <w:rPr>
          <w:color w:val="000000"/>
        </w:rPr>
      </w:pPr>
      <w:r>
        <w:rPr>
          <w:b/>
          <w:color w:val="000000"/>
        </w:rPr>
        <w:t>Рекомендуется</w:t>
      </w:r>
      <w:r>
        <w:rPr>
          <w:color w:val="000000"/>
        </w:rPr>
        <w:t xml:space="preserve"> использование иматиниба** в качестве поддерживающей </w:t>
      </w:r>
      <w:r w:rsidR="006B658B">
        <w:rPr>
          <w:color w:val="000000"/>
        </w:rPr>
        <w:t xml:space="preserve">терапии </w:t>
      </w:r>
      <w:r w:rsidR="006B658B">
        <w:rPr>
          <w:color w:val="000000"/>
        </w:rPr>
        <w:lastRenderedPageBreak/>
        <w:t>после алло</w:t>
      </w:r>
      <w:r w:rsidR="00501817">
        <w:rPr>
          <w:color w:val="000000"/>
        </w:rPr>
        <w:t>-</w:t>
      </w:r>
      <w:r w:rsidR="006B658B">
        <w:rPr>
          <w:color w:val="000000"/>
        </w:rPr>
        <w:t>ТГСК (п</w:t>
      </w:r>
      <w:r>
        <w:rPr>
          <w:color w:val="000000"/>
        </w:rPr>
        <w:t xml:space="preserve">риложение </w:t>
      </w:r>
      <w:r w:rsidR="00332E49">
        <w:rPr>
          <w:color w:val="000000"/>
        </w:rPr>
        <w:t>А3.</w:t>
      </w:r>
      <w:r>
        <w:rPr>
          <w:color w:val="000000"/>
        </w:rPr>
        <w:t>1); кроме того, данная терапия рекомендуется при обнаружении транскриптов р190 или р210 при условии отсутствия мутаций, ассоциированных с резистентностью к иматинибу</w:t>
      </w:r>
      <w:r w:rsidR="00F84735" w:rsidRPr="00F84735">
        <w:rPr>
          <w:color w:val="000000"/>
        </w:rPr>
        <w:t>**</w:t>
      </w:r>
      <w:r w:rsidR="00282C1C">
        <w:rPr>
          <w:color w:val="000000"/>
        </w:rPr>
        <w:t xml:space="preserve"> </w:t>
      </w:r>
      <w:r w:rsidR="00F40DB0">
        <w:rPr>
          <w:color w:val="000000"/>
        </w:rPr>
        <w:fldChar w:fldCharType="begin" w:fldLock="1"/>
      </w:r>
      <w:r w:rsidR="00490BF2">
        <w:rPr>
          <w:color w:val="000000"/>
        </w:rPr>
        <w:instrText>ADDIN CSL_CITATION {"citationItems":[{"id":"ITEM-1","itemData":{"author":[{"dropping-particle":"","family":"Гаврилина","given":"О.А.","non-dropping-particle":"","parse-names":false,"suffix":""},{"dropping-particle":"","family":"Паровичникова","given":"Е.Н.","non-dropping-particle":"","parse-names":false,"suffix":""},{"dropping-particle":"","family":"Троицкая","given":"В.В.","non-dropping-particle":"","parse-names":false,"suffix":""},{"dropping-particle":"","family":"Кузьмина","given":"Л.А.","non-dropping-particle":"","parse-names":false,"suffix":""},{"dropping-particle":"","family":"Бондаренко","given":"С. Н.","non-dropping-particle":"","parse-names":false,"suffix":""},{"dropping-particle":"","family":"Соколов","given":"А.Н.","non-dropping-particle":"","parse-names":false,"suffix":""},{"dropping-particle":"","family":"Лапин","given":"В.А.","non-dropping-particle":"","parse-names":false,"suffix":""},{"dropping-particle":"","family":"Зарубина","given":"К.И.","non-dropping-particle":"","parse-names":false,"suffix":""},{"dropping-particle":"","family":"Басхаева","given":"Г.А.","non-dropping-particle":"","parse-names":false,"suffix":""},{"dropping-particle":"","family":"Лукьянова","given":"И.А.","non-dropping-particle":"","parse-names":false,"suffix":""},{"dropping-particle":"","family":"Клясова","given":"Г.А.","non-dropping-particle":"","parse-names":false,"suffix":""},{"dropping-particle":"","family":"Судариков","given":"А.Б.","non-dropping-particle":"","parse-names":false,"suffix":""},{"dropping-particle":"","family":"Обухова","given":"Т.Н.","non-dropping-particle":"","parse-names":false,"suffix":""},{"dropping-particle":"","family":"Савченко","given":"В.Г.","non-dropping-particle":"","parse-names":false,"suffix":""}],"container-title":"Гематология и трансфузиология","id":"ITEM-1","issue":"4","issued":{"date-parts":[["2017"]]},"page":"172-180","title":"Результаты ретроспективного многоцентрового исследования терапии Ph-позитивных острых лимфобластных лейкозов по протоколам российской исследовательской группы","type":"article-journal","volume":"62"},"uris":["http://www.mendeley.com/documents/?uuid=cf66f0e5-7013-44af-a861-aadfd7f1d2fe"]}],"mendeley":{"formattedCitation":"[80]","plainTextFormattedCitation":"[80]","previouslyFormattedCitation":"[80]"},"properties":{"noteIndex":0},"schema":"https://github.com/citation-style-language/schema/raw/master/csl-citation.json"}</w:instrText>
      </w:r>
      <w:r w:rsidR="00F40DB0">
        <w:rPr>
          <w:color w:val="000000"/>
        </w:rPr>
        <w:fldChar w:fldCharType="separate"/>
      </w:r>
      <w:r w:rsidR="007C303D" w:rsidRPr="007C303D">
        <w:rPr>
          <w:noProof/>
          <w:color w:val="000000"/>
        </w:rPr>
        <w:t>[80]</w:t>
      </w:r>
      <w:r w:rsidR="00F40DB0">
        <w:rPr>
          <w:color w:val="000000"/>
        </w:rPr>
        <w:fldChar w:fldCharType="end"/>
      </w:r>
      <w:r w:rsidR="00F40DB0">
        <w:t>.</w:t>
      </w:r>
    </w:p>
    <w:p w14:paraId="09149FC2" w14:textId="77777777" w:rsidR="00254823" w:rsidRDefault="00254823" w:rsidP="00316D4F">
      <w:pPr>
        <w:shd w:val="clear" w:color="auto" w:fill="FFFFFF"/>
        <w:tabs>
          <w:tab w:val="left" w:pos="288"/>
        </w:tabs>
        <w:spacing w:line="360" w:lineRule="auto"/>
        <w:ind w:firstLine="709"/>
        <w:contextualSpacing/>
        <w:rPr>
          <w:b/>
          <w:color w:val="000000"/>
          <w:szCs w:val="27"/>
        </w:rPr>
      </w:pPr>
      <w:r>
        <w:rPr>
          <w:b/>
          <w:color w:val="000000"/>
          <w:szCs w:val="27"/>
        </w:rPr>
        <w:t xml:space="preserve">Уровень убедительности рекомендаций </w:t>
      </w:r>
      <w:r w:rsidR="00282C1C">
        <w:rPr>
          <w:b/>
          <w:color w:val="000000"/>
          <w:szCs w:val="27"/>
        </w:rPr>
        <w:t xml:space="preserve">– </w:t>
      </w:r>
      <w:r w:rsidR="009C2729">
        <w:rPr>
          <w:b/>
          <w:color w:val="000000"/>
          <w:szCs w:val="27"/>
        </w:rPr>
        <w:t>С</w:t>
      </w:r>
      <w:r>
        <w:rPr>
          <w:b/>
          <w:color w:val="000000"/>
          <w:szCs w:val="27"/>
        </w:rPr>
        <w:t xml:space="preserve"> (уровень д</w:t>
      </w:r>
      <w:r w:rsidR="00316D4F">
        <w:rPr>
          <w:b/>
          <w:color w:val="000000"/>
          <w:szCs w:val="27"/>
        </w:rPr>
        <w:t xml:space="preserve">остоверности доказательств – </w:t>
      </w:r>
      <w:r w:rsidR="009C2729">
        <w:rPr>
          <w:b/>
          <w:color w:val="000000"/>
          <w:szCs w:val="27"/>
        </w:rPr>
        <w:t>4</w:t>
      </w:r>
      <w:r w:rsidR="00316D4F">
        <w:rPr>
          <w:b/>
          <w:color w:val="000000"/>
          <w:szCs w:val="27"/>
        </w:rPr>
        <w:t>)</w:t>
      </w:r>
      <w:r w:rsidR="00282C1C">
        <w:rPr>
          <w:b/>
          <w:color w:val="000000"/>
          <w:szCs w:val="27"/>
        </w:rPr>
        <w:t>.</w:t>
      </w:r>
    </w:p>
    <w:p w14:paraId="77419CE1" w14:textId="451D6BB7" w:rsidR="00254823" w:rsidRDefault="00254823" w:rsidP="00956D03">
      <w:pPr>
        <w:numPr>
          <w:ilvl w:val="0"/>
          <w:numId w:val="6"/>
        </w:numPr>
        <w:shd w:val="clear" w:color="auto" w:fill="FFFFFF"/>
        <w:tabs>
          <w:tab w:val="left" w:pos="288"/>
        </w:tabs>
        <w:spacing w:line="360" w:lineRule="auto"/>
        <w:rPr>
          <w:b/>
          <w:color w:val="000000"/>
          <w:szCs w:val="27"/>
        </w:rPr>
      </w:pPr>
      <w:r>
        <w:rPr>
          <w:b/>
          <w:color w:val="000000"/>
        </w:rPr>
        <w:t>Рекомендуется</w:t>
      </w:r>
      <w:r w:rsidR="00282C1C">
        <w:rPr>
          <w:color w:val="000000"/>
        </w:rPr>
        <w:t xml:space="preserve"> переход на ИТК 2-го</w:t>
      </w:r>
      <w:r>
        <w:rPr>
          <w:color w:val="000000"/>
        </w:rPr>
        <w:t xml:space="preserve"> поколения при развитии резистентности к иматинибу** (дазатиниб**, </w:t>
      </w:r>
      <w:r w:rsidR="00501817" w:rsidRPr="00344267">
        <w:rPr>
          <w:color w:val="000000"/>
        </w:rPr>
        <w:t>#</w:t>
      </w:r>
      <w:r w:rsidR="00465085">
        <w:rPr>
          <w:color w:val="000000"/>
        </w:rPr>
        <w:t>нилотиниб**) (п</w:t>
      </w:r>
      <w:r>
        <w:rPr>
          <w:color w:val="000000"/>
        </w:rPr>
        <w:t xml:space="preserve">риложение </w:t>
      </w:r>
      <w:r w:rsidR="00332E49">
        <w:rPr>
          <w:color w:val="000000"/>
        </w:rPr>
        <w:t>А3.</w:t>
      </w:r>
      <w:r>
        <w:rPr>
          <w:color w:val="000000"/>
        </w:rPr>
        <w:t>1)</w:t>
      </w:r>
      <w:r w:rsidR="00282C1C">
        <w:rPr>
          <w:color w:val="000000"/>
        </w:rPr>
        <w:t xml:space="preserve"> </w:t>
      </w:r>
      <w:r w:rsidR="00F40DB0">
        <w:rPr>
          <w:color w:val="000000"/>
        </w:rPr>
        <w:fldChar w:fldCharType="begin" w:fldLock="1"/>
      </w:r>
      <w:r w:rsidR="00490BF2">
        <w:rPr>
          <w:color w:val="000000"/>
        </w:rPr>
        <w:instrText>ADDIN CSL_CITATION {"citationItems":[{"id":"ITEM-1","itemData":{"author":[{"dropping-particle":"","family":"Гаврилина","given":"О.А.","non-dropping-particle":"","parse-names":false,"suffix":""},{"dropping-particle":"","family":"Паровичникова","given":"Е.Н.","non-dropping-particle":"","parse-names":false,"suffix":""},{"dropping-particle":"","family":"Троицкая","given":"В.В.","non-dropping-particle":"","parse-names":false,"suffix":""},{"dropping-particle":"","family":"Кузьмина","given":"Л.А.","non-dropping-particle":"","parse-names":false,"suffix":""},{"dropping-particle":"","family":"Бондаренко","given":"С. Н.","non-dropping-particle":"","parse-names":false,"suffix":""},{"dropping-particle":"","family":"Соколов","given":"А.Н.","non-dropping-particle":"","parse-names":false,"suffix":""},{"dropping-particle":"","family":"Лапин","given":"В.А.","non-dropping-particle":"","parse-names":false,"suffix":""},{"dropping-particle":"","family":"Зарубина","given":"К.И.","non-dropping-particle":"","parse-names":false,"suffix":""},{"dropping-particle":"","family":"Басхаева","given":"Г.А.","non-dropping-particle":"","parse-names":false,"suffix":""},{"dropping-particle":"","family":"Лукьянова","given":"И.А.","non-dropping-particle":"","parse-names":false,"suffix":""},{"dropping-particle":"","family":"Клясова","given":"Г.А.","non-dropping-particle":"","parse-names":false,"suffix":""},{"dropping-particle":"","family":"Судариков","given":"А.Б.","non-dropping-particle":"","parse-names":false,"suffix":""},{"dropping-particle":"","family":"Обухова","given":"Т.Н.","non-dropping-particle":"","parse-names":false,"suffix":""},{"dropping-particle":"","family":"Савченко","given":"В.Г.","non-dropping-particle":"","parse-names":false,"suffix":""}],"container-title":"Гематология и трансфузиология","id":"ITEM-1","issue":"4","issued":{"date-parts":[["2017"]]},"page":"172-180","title":"Результаты ретроспективного многоцентрового исследования терапии Ph-позитивных острых лимфобластных лейкозов по протоколам российской исследовательской группы","type":"article-journal","volume":"62"},"uris":["http://www.mendeley.com/documents/?uuid=cf66f0e5-7013-44af-a861-aadfd7f1d2fe"]}],"mendeley":{"formattedCitation":"[80]","plainTextFormattedCitation":"[80]","previouslyFormattedCitation":"[80]"},"properties":{"noteIndex":0},"schema":"https://github.com/citation-style-language/schema/raw/master/csl-citation.json"}</w:instrText>
      </w:r>
      <w:r w:rsidR="00F40DB0">
        <w:rPr>
          <w:color w:val="000000"/>
        </w:rPr>
        <w:fldChar w:fldCharType="separate"/>
      </w:r>
      <w:r w:rsidR="007C303D" w:rsidRPr="007C303D">
        <w:rPr>
          <w:noProof/>
          <w:color w:val="000000"/>
        </w:rPr>
        <w:t>[80]</w:t>
      </w:r>
      <w:r w:rsidR="00F40DB0">
        <w:rPr>
          <w:color w:val="000000"/>
        </w:rPr>
        <w:fldChar w:fldCharType="end"/>
      </w:r>
      <w:r w:rsidR="00F40DB0">
        <w:t>.</w:t>
      </w:r>
    </w:p>
    <w:p w14:paraId="2B2C67EA" w14:textId="77777777" w:rsidR="00254823" w:rsidRDefault="00254823" w:rsidP="00316D4F">
      <w:pPr>
        <w:shd w:val="clear" w:color="auto" w:fill="FFFFFF"/>
        <w:tabs>
          <w:tab w:val="left" w:pos="288"/>
        </w:tabs>
        <w:spacing w:line="360" w:lineRule="auto"/>
        <w:ind w:firstLine="709"/>
        <w:contextualSpacing/>
        <w:rPr>
          <w:b/>
          <w:color w:val="000000"/>
          <w:szCs w:val="27"/>
        </w:rPr>
      </w:pPr>
      <w:r>
        <w:rPr>
          <w:b/>
          <w:color w:val="000000"/>
          <w:szCs w:val="27"/>
        </w:rPr>
        <w:t xml:space="preserve">Уровень убедительности рекомендаций </w:t>
      </w:r>
      <w:r w:rsidR="00282C1C">
        <w:rPr>
          <w:b/>
          <w:color w:val="000000"/>
          <w:szCs w:val="27"/>
        </w:rPr>
        <w:t xml:space="preserve">– </w:t>
      </w:r>
      <w:r w:rsidR="009C2729">
        <w:rPr>
          <w:b/>
          <w:color w:val="000000"/>
          <w:szCs w:val="27"/>
        </w:rPr>
        <w:t>С</w:t>
      </w:r>
      <w:r>
        <w:rPr>
          <w:b/>
          <w:color w:val="000000"/>
          <w:szCs w:val="27"/>
        </w:rPr>
        <w:t xml:space="preserve"> (уровень д</w:t>
      </w:r>
      <w:r w:rsidR="00316D4F">
        <w:rPr>
          <w:b/>
          <w:color w:val="000000"/>
          <w:szCs w:val="27"/>
        </w:rPr>
        <w:t xml:space="preserve">остоверности доказательств – </w:t>
      </w:r>
      <w:r w:rsidR="009C2729">
        <w:rPr>
          <w:b/>
          <w:color w:val="000000"/>
          <w:szCs w:val="27"/>
        </w:rPr>
        <w:t>4</w:t>
      </w:r>
      <w:r w:rsidR="00316D4F">
        <w:rPr>
          <w:b/>
          <w:color w:val="000000"/>
          <w:szCs w:val="27"/>
        </w:rPr>
        <w:t>)</w:t>
      </w:r>
      <w:r w:rsidR="00282C1C">
        <w:rPr>
          <w:b/>
          <w:color w:val="000000"/>
          <w:szCs w:val="27"/>
        </w:rPr>
        <w:t>.</w:t>
      </w:r>
    </w:p>
    <w:p w14:paraId="619B3F5E" w14:textId="77777777" w:rsidR="00254823" w:rsidRPr="00935280" w:rsidRDefault="00254823" w:rsidP="00316D4F">
      <w:pPr>
        <w:shd w:val="clear" w:color="auto" w:fill="FFFFFF"/>
        <w:tabs>
          <w:tab w:val="left" w:pos="288"/>
        </w:tabs>
        <w:spacing w:line="360" w:lineRule="auto"/>
        <w:ind w:firstLine="709"/>
        <w:contextualSpacing/>
        <w:rPr>
          <w:b/>
          <w:i/>
          <w:color w:val="000000"/>
          <w:szCs w:val="27"/>
        </w:rPr>
      </w:pPr>
      <w:r>
        <w:rPr>
          <w:b/>
          <w:color w:val="000000"/>
          <w:szCs w:val="27"/>
        </w:rPr>
        <w:t xml:space="preserve">Комментарии: </w:t>
      </w:r>
      <w:r>
        <w:rPr>
          <w:i/>
          <w:color w:val="000000"/>
        </w:rPr>
        <w:t>выбор препарата должен быть основан на анализе мутационного статуса.</w:t>
      </w:r>
    </w:p>
    <w:p w14:paraId="0AD3512A" w14:textId="77777777" w:rsidR="00254823" w:rsidRPr="001E66FD" w:rsidRDefault="00254823" w:rsidP="008163CC">
      <w:pPr>
        <w:spacing w:line="360" w:lineRule="auto"/>
        <w:rPr>
          <w:b/>
        </w:rPr>
      </w:pPr>
      <w:r w:rsidRPr="001E66FD">
        <w:rPr>
          <w:b/>
        </w:rPr>
        <w:t>Рецидив</w:t>
      </w:r>
    </w:p>
    <w:p w14:paraId="67DD62F7" w14:textId="5E64B058" w:rsidR="00254823" w:rsidRPr="009A4899" w:rsidRDefault="00254823" w:rsidP="00956D03">
      <w:pPr>
        <w:numPr>
          <w:ilvl w:val="0"/>
          <w:numId w:val="6"/>
        </w:numPr>
        <w:shd w:val="clear" w:color="auto" w:fill="FFFFFF"/>
        <w:spacing w:line="360" w:lineRule="auto"/>
      </w:pPr>
      <w:r>
        <w:rPr>
          <w:b/>
        </w:rPr>
        <w:t>Рекомендуется</w:t>
      </w:r>
      <w:r>
        <w:t xml:space="preserve"> </w:t>
      </w:r>
      <w:r w:rsidR="00253239">
        <w:t xml:space="preserve">у пациентов с ОЛЛ с рецидивом заболевания </w:t>
      </w:r>
      <w:r>
        <w:t xml:space="preserve">использование дазатиниба** и </w:t>
      </w:r>
      <w:r w:rsidR="00F84735" w:rsidRPr="00F84735">
        <w:t>#</w:t>
      </w:r>
      <w:r>
        <w:t xml:space="preserve">нилотиниба** </w:t>
      </w:r>
      <w:r w:rsidR="00501817">
        <w:t xml:space="preserve">при </w:t>
      </w:r>
      <w:r>
        <w:t>отсутствии мутаций, ассоциированных с резистентностью к ним</w:t>
      </w:r>
      <w:r w:rsidR="00F40DB0">
        <w:t xml:space="preserve"> (см. приложение А3.1)</w:t>
      </w:r>
      <w:r w:rsidR="00BB6815">
        <w:t xml:space="preserve"> </w:t>
      </w:r>
      <w:r w:rsidR="00BB6815">
        <w:fldChar w:fldCharType="begin" w:fldLock="1"/>
      </w:r>
      <w:r w:rsidR="00CE7A8F">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CE7A8F">
        <w:rPr>
          <w:rFonts w:ascii="Cambria Math" w:hAnsi="Cambria Math" w:cs="Cambria Math"/>
        </w:rPr>
        <w:instrText>∼</w:instrText>
      </w:r>
      <w:r w:rsidR="00CE7A8F">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mendeley":{"formattedCitation":"[50]","plainTextFormattedCitation":"[50]","previouslyFormattedCitation":"[50]"},"properties":{"noteIndex":0},"schema":"https://github.com/citation-style-language/schema/raw/master/csl-citation.json"}</w:instrText>
      </w:r>
      <w:r w:rsidR="00BB6815">
        <w:fldChar w:fldCharType="separate"/>
      </w:r>
      <w:r w:rsidR="00CE7A8F" w:rsidRPr="00CE7A8F">
        <w:rPr>
          <w:noProof/>
        </w:rPr>
        <w:t>[50]</w:t>
      </w:r>
      <w:r w:rsidR="00BB6815">
        <w:fldChar w:fldCharType="end"/>
      </w:r>
      <w:r w:rsidR="00BB6815">
        <w:t>.</w:t>
      </w:r>
    </w:p>
    <w:p w14:paraId="332A8C1A" w14:textId="1AA91976" w:rsidR="00254823" w:rsidRDefault="00254823" w:rsidP="00F84735">
      <w:pPr>
        <w:shd w:val="clear" w:color="auto" w:fill="FFFFFF"/>
        <w:spacing w:line="360" w:lineRule="auto"/>
        <w:ind w:firstLine="709"/>
        <w:contextualSpacing/>
        <w:rPr>
          <w:b/>
        </w:rPr>
      </w:pPr>
      <w:r>
        <w:rPr>
          <w:b/>
          <w:color w:val="000000"/>
          <w:szCs w:val="27"/>
        </w:rPr>
        <w:t xml:space="preserve">Уровень убедительности рекомендаций </w:t>
      </w:r>
      <w:r w:rsidR="00934296">
        <w:rPr>
          <w:b/>
          <w:color w:val="000000"/>
          <w:szCs w:val="27"/>
        </w:rPr>
        <w:t xml:space="preserve">– </w:t>
      </w:r>
      <w:r w:rsidR="00C960E8">
        <w:rPr>
          <w:b/>
          <w:color w:val="000000"/>
          <w:szCs w:val="27"/>
        </w:rPr>
        <w:t xml:space="preserve">С </w:t>
      </w:r>
      <w:r>
        <w:rPr>
          <w:b/>
          <w:color w:val="000000"/>
          <w:szCs w:val="27"/>
        </w:rPr>
        <w:t>(уровень д</w:t>
      </w:r>
      <w:r w:rsidR="00316D4F">
        <w:rPr>
          <w:b/>
          <w:color w:val="000000"/>
          <w:szCs w:val="27"/>
        </w:rPr>
        <w:t xml:space="preserve">остоверности доказательств – </w:t>
      </w:r>
      <w:r w:rsidR="00C960E8">
        <w:rPr>
          <w:b/>
          <w:color w:val="000000"/>
          <w:szCs w:val="27"/>
        </w:rPr>
        <w:t>5</w:t>
      </w:r>
      <w:r w:rsidR="00316D4F">
        <w:rPr>
          <w:b/>
          <w:color w:val="000000"/>
          <w:szCs w:val="27"/>
        </w:rPr>
        <w:t>)</w:t>
      </w:r>
      <w:r w:rsidR="00934296">
        <w:rPr>
          <w:b/>
          <w:color w:val="000000"/>
          <w:szCs w:val="27"/>
        </w:rPr>
        <w:t>.</w:t>
      </w:r>
    </w:p>
    <w:p w14:paraId="024D8A48" w14:textId="77777777" w:rsidR="00254823" w:rsidRPr="00D53B07" w:rsidRDefault="00934296" w:rsidP="00F84735">
      <w:pPr>
        <w:shd w:val="clear" w:color="auto" w:fill="FFFFFF"/>
        <w:spacing w:line="360" w:lineRule="auto"/>
        <w:ind w:firstLine="709"/>
        <w:contextualSpacing/>
        <w:rPr>
          <w:b/>
        </w:rPr>
      </w:pPr>
      <w:r>
        <w:rPr>
          <w:b/>
        </w:rPr>
        <w:t>Комментарии</w:t>
      </w:r>
      <w:r w:rsidR="00254823">
        <w:rPr>
          <w:b/>
        </w:rPr>
        <w:t xml:space="preserve">: </w:t>
      </w:r>
      <w:r w:rsidR="00501817">
        <w:rPr>
          <w:i/>
        </w:rPr>
        <w:t>б</w:t>
      </w:r>
      <w:r w:rsidR="00501817" w:rsidRPr="00D53B07">
        <w:rPr>
          <w:i/>
        </w:rPr>
        <w:t xml:space="preserve">ластные </w:t>
      </w:r>
      <w:r w:rsidR="00254823" w:rsidRPr="00D53B07">
        <w:rPr>
          <w:i/>
        </w:rPr>
        <w:t>клетки при Ph+</w:t>
      </w:r>
      <w:r>
        <w:rPr>
          <w:i/>
        </w:rPr>
        <w:t xml:space="preserve"> </w:t>
      </w:r>
      <w:r w:rsidR="00254823" w:rsidRPr="00D53B07">
        <w:rPr>
          <w:i/>
        </w:rPr>
        <w:t>ОЛЛ характеризуются приобретенными генетическими аномалиями, что значимо влияет на его прогноз и способствует прогрессированию заболевания. У взрослых наличие цитогенетических аномалий, помимо Ph-хромосомы, отмечается приблизительно в тре</w:t>
      </w:r>
      <w:r>
        <w:rPr>
          <w:i/>
        </w:rPr>
        <w:t>ти случаев. Приблизительно у 50–</w:t>
      </w:r>
      <w:r w:rsidR="00254823" w:rsidRPr="00D53B07">
        <w:rPr>
          <w:i/>
        </w:rPr>
        <w:t>80</w:t>
      </w:r>
      <w:r>
        <w:rPr>
          <w:i/>
        </w:rPr>
        <w:t xml:space="preserve"> </w:t>
      </w:r>
      <w:r w:rsidR="00254823" w:rsidRPr="00D53B07">
        <w:rPr>
          <w:i/>
        </w:rPr>
        <w:t>% пациентов, достигших ПР на фоне терапии иматинибом</w:t>
      </w:r>
      <w:r w:rsidR="00254823">
        <w:rPr>
          <w:i/>
        </w:rPr>
        <w:t>**</w:t>
      </w:r>
      <w:r w:rsidR="00254823" w:rsidRPr="00D53B07">
        <w:rPr>
          <w:i/>
        </w:rPr>
        <w:t xml:space="preserve">, в течение 1 года развивается рецидив, что часто ассоциируется с наличием точечной мутации киназного домена BCR-ABL, что делает фермент BCR-ABL нечувствительным к препарату. </w:t>
      </w:r>
      <w:r w:rsidR="00254823" w:rsidRPr="00D53B07">
        <w:rPr>
          <w:i/>
          <w:color w:val="000000"/>
        </w:rPr>
        <w:t>Приблизительно 80</w:t>
      </w:r>
      <w:r>
        <w:rPr>
          <w:i/>
          <w:color w:val="000000"/>
        </w:rPr>
        <w:t xml:space="preserve"> </w:t>
      </w:r>
      <w:r w:rsidR="00254823" w:rsidRPr="00D53B07">
        <w:rPr>
          <w:i/>
          <w:color w:val="000000"/>
        </w:rPr>
        <w:t>% пациентов с Ph+ ОЛЛ, у которых отмечается рецидив на фоне терапии иматинибом</w:t>
      </w:r>
      <w:r w:rsidR="00254823">
        <w:rPr>
          <w:i/>
          <w:color w:val="000000"/>
        </w:rPr>
        <w:t>**</w:t>
      </w:r>
      <w:r w:rsidR="00254823" w:rsidRPr="00D53B07">
        <w:rPr>
          <w:i/>
          <w:color w:val="000000"/>
        </w:rPr>
        <w:t xml:space="preserve">, имеют мутации bcr-abl, среди которых доминируют T315I. </w:t>
      </w:r>
      <w:r w:rsidR="00254823" w:rsidRPr="00D53B07">
        <w:rPr>
          <w:i/>
        </w:rPr>
        <w:t xml:space="preserve">Имеются данные, что </w:t>
      </w:r>
      <w:r w:rsidR="00501817">
        <w:rPr>
          <w:i/>
        </w:rPr>
        <w:t>эти</w:t>
      </w:r>
      <w:r w:rsidR="00501817" w:rsidRPr="00D53B07">
        <w:rPr>
          <w:i/>
        </w:rPr>
        <w:t xml:space="preserve"> </w:t>
      </w:r>
      <w:r w:rsidR="00254823" w:rsidRPr="00D53B07">
        <w:rPr>
          <w:i/>
        </w:rPr>
        <w:t>мутации могут возникать случайно в результате выраженной генетической нестабильности, что дает клеткам преимущество в росте в условиях селективного воздействия ИТК</w:t>
      </w:r>
      <w:r w:rsidR="00254823" w:rsidRPr="00EC7325">
        <w:t>.</w:t>
      </w:r>
    </w:p>
    <w:p w14:paraId="73BE8E8C" w14:textId="77777777" w:rsidR="00254823" w:rsidRPr="00D53B07" w:rsidRDefault="00254823" w:rsidP="00F84735">
      <w:pPr>
        <w:shd w:val="clear" w:color="auto" w:fill="FFFFFF"/>
        <w:spacing w:line="360" w:lineRule="auto"/>
        <w:ind w:firstLine="709"/>
        <w:contextualSpacing/>
        <w:rPr>
          <w:i/>
        </w:rPr>
      </w:pPr>
      <w:r w:rsidRPr="00D53B07">
        <w:rPr>
          <w:i/>
        </w:rPr>
        <w:t>Дазатиниб</w:t>
      </w:r>
      <w:r w:rsidRPr="00C1710A">
        <w:rPr>
          <w:i/>
        </w:rPr>
        <w:t>**</w:t>
      </w:r>
      <w:r w:rsidRPr="00D53B07">
        <w:rPr>
          <w:i/>
        </w:rPr>
        <w:t xml:space="preserve"> является мультитаргетным ингибитором киназ BCR-ABL, SFK, киназы рецептора эфрина, PDGFR и Kit. Дазатиниб</w:t>
      </w:r>
      <w:r w:rsidRPr="00BC069A">
        <w:rPr>
          <w:i/>
        </w:rPr>
        <w:t>**</w:t>
      </w:r>
      <w:r w:rsidRPr="00D53B07">
        <w:rPr>
          <w:i/>
        </w:rPr>
        <w:t xml:space="preserve"> является более активным препаратом </w:t>
      </w:r>
      <w:r w:rsidR="00BA51C2">
        <w:rPr>
          <w:i/>
        </w:rPr>
        <w:t xml:space="preserve">по сравнению с </w:t>
      </w:r>
      <w:r w:rsidRPr="00D53B07">
        <w:rPr>
          <w:i/>
        </w:rPr>
        <w:t>иматиниб</w:t>
      </w:r>
      <w:r w:rsidR="00BA51C2">
        <w:rPr>
          <w:i/>
        </w:rPr>
        <w:t>ом</w:t>
      </w:r>
      <w:r>
        <w:rPr>
          <w:i/>
        </w:rPr>
        <w:t>**</w:t>
      </w:r>
      <w:r w:rsidRPr="00D53B07">
        <w:rPr>
          <w:i/>
        </w:rPr>
        <w:t xml:space="preserve"> и эффективен при резистентных к иматинибу</w:t>
      </w:r>
      <w:r>
        <w:rPr>
          <w:i/>
        </w:rPr>
        <w:t>**</w:t>
      </w:r>
      <w:r w:rsidRPr="00D53B07">
        <w:rPr>
          <w:i/>
        </w:rPr>
        <w:t xml:space="preserve"> конформациях киназного домена. Он способен ингибировать пролиферацию и активность киназы дикого типа, а также 14 из 15 мутантных вариантов BCR-ABL, за исключением мутации T315I. В </w:t>
      </w:r>
      <w:r w:rsidR="00BA51C2">
        <w:rPr>
          <w:i/>
        </w:rPr>
        <w:t>КИ</w:t>
      </w:r>
      <w:r w:rsidRPr="00D53B07">
        <w:rPr>
          <w:i/>
        </w:rPr>
        <w:t xml:space="preserve"> II фазы была подтверждена эффективность </w:t>
      </w:r>
      <w:r w:rsidRPr="00D53B07">
        <w:rPr>
          <w:i/>
        </w:rPr>
        <w:lastRenderedPageBreak/>
        <w:t>дазатиниба</w:t>
      </w:r>
      <w:r>
        <w:rPr>
          <w:i/>
        </w:rPr>
        <w:t>**</w:t>
      </w:r>
      <w:r w:rsidRPr="00D53B07">
        <w:rPr>
          <w:i/>
        </w:rPr>
        <w:t xml:space="preserve"> при резистентно</w:t>
      </w:r>
      <w:r w:rsidR="00501817">
        <w:rPr>
          <w:i/>
        </w:rPr>
        <w:t>сти</w:t>
      </w:r>
      <w:r w:rsidRPr="00D53B07">
        <w:rPr>
          <w:i/>
        </w:rPr>
        <w:t xml:space="preserve"> к иматинибу</w:t>
      </w:r>
      <w:r w:rsidRPr="00C1710A">
        <w:rPr>
          <w:i/>
        </w:rPr>
        <w:t>**</w:t>
      </w:r>
      <w:r w:rsidR="00485D39" w:rsidRPr="00485D39">
        <w:rPr>
          <w:i/>
        </w:rPr>
        <w:t xml:space="preserve"> </w:t>
      </w:r>
      <w:r w:rsidR="00BA51C2">
        <w:rPr>
          <w:i/>
        </w:rPr>
        <w:t>у пациентов с</w:t>
      </w:r>
      <w:r w:rsidRPr="00D53B07">
        <w:rPr>
          <w:i/>
        </w:rPr>
        <w:t xml:space="preserve"> Ph+</w:t>
      </w:r>
      <w:r w:rsidR="00934296">
        <w:rPr>
          <w:i/>
        </w:rPr>
        <w:t xml:space="preserve"> </w:t>
      </w:r>
      <w:r w:rsidRPr="00D53B07">
        <w:rPr>
          <w:i/>
        </w:rPr>
        <w:t xml:space="preserve">ОЛЛ, а также у пациентов, не переносивших </w:t>
      </w:r>
      <w:r w:rsidR="00501817">
        <w:rPr>
          <w:i/>
        </w:rPr>
        <w:t>им</w:t>
      </w:r>
      <w:r w:rsidR="005E502F">
        <w:rPr>
          <w:i/>
        </w:rPr>
        <w:t>а</w:t>
      </w:r>
      <w:r w:rsidR="00501817">
        <w:rPr>
          <w:i/>
        </w:rPr>
        <w:t>тиниб**</w:t>
      </w:r>
      <w:r w:rsidRPr="00D53B07">
        <w:rPr>
          <w:i/>
        </w:rPr>
        <w:t>. Дазатиниб</w:t>
      </w:r>
      <w:r w:rsidRPr="00C1710A">
        <w:rPr>
          <w:i/>
        </w:rPr>
        <w:t>**</w:t>
      </w:r>
      <w:r w:rsidRPr="00D53B07">
        <w:rPr>
          <w:i/>
        </w:rPr>
        <w:t xml:space="preserve"> хорошо переносится, однако часто осложняется г</w:t>
      </w:r>
      <w:r w:rsidR="00934296">
        <w:rPr>
          <w:i/>
        </w:rPr>
        <w:t xml:space="preserve">ематологической токсичностью </w:t>
      </w:r>
      <w:r w:rsidR="00934296">
        <w:rPr>
          <w:i/>
          <w:lang w:val="en-US"/>
        </w:rPr>
        <w:t>III</w:t>
      </w:r>
      <w:r w:rsidR="00934296" w:rsidRPr="00934296">
        <w:rPr>
          <w:i/>
        </w:rPr>
        <w:t>–</w:t>
      </w:r>
      <w:r w:rsidR="00934296">
        <w:rPr>
          <w:i/>
          <w:lang w:val="en-US"/>
        </w:rPr>
        <w:t>IV</w:t>
      </w:r>
      <w:r w:rsidR="00934296">
        <w:rPr>
          <w:i/>
        </w:rPr>
        <w:t xml:space="preserve"> ст</w:t>
      </w:r>
      <w:r w:rsidR="00934296" w:rsidRPr="00934296">
        <w:rPr>
          <w:i/>
        </w:rPr>
        <w:t>.</w:t>
      </w:r>
      <w:r w:rsidRPr="00D53B07">
        <w:rPr>
          <w:i/>
        </w:rPr>
        <w:t>, особенно в распространенных фазах заболевания. Негематологическими побочными эффектами данного препарата являются диарея, тошнота, головная боль, периферические отеки и плевральный выпот. Однако проблемой также является резистентность к дазатинибу</w:t>
      </w:r>
      <w:r>
        <w:rPr>
          <w:i/>
        </w:rPr>
        <w:t>**</w:t>
      </w:r>
      <w:r w:rsidRPr="00D53B07">
        <w:rPr>
          <w:i/>
        </w:rPr>
        <w:t xml:space="preserve">, </w:t>
      </w:r>
      <w:r w:rsidR="00501817" w:rsidRPr="00D53B07">
        <w:rPr>
          <w:i/>
        </w:rPr>
        <w:t xml:space="preserve">наиболее частой причиной </w:t>
      </w:r>
      <w:r w:rsidR="00501817">
        <w:rPr>
          <w:i/>
        </w:rPr>
        <w:t xml:space="preserve">которой </w:t>
      </w:r>
      <w:r w:rsidR="00501817" w:rsidRPr="00D53B07">
        <w:rPr>
          <w:i/>
        </w:rPr>
        <w:t>является</w:t>
      </w:r>
      <w:r w:rsidR="00501817" w:rsidRPr="00D53B07" w:rsidDel="00501817">
        <w:rPr>
          <w:i/>
        </w:rPr>
        <w:t xml:space="preserve"> </w:t>
      </w:r>
      <w:r w:rsidRPr="00D53B07">
        <w:rPr>
          <w:i/>
        </w:rPr>
        <w:t xml:space="preserve">мутация T315I. </w:t>
      </w:r>
    </w:p>
    <w:p w14:paraId="706F7902" w14:textId="77777777" w:rsidR="00254823" w:rsidRDefault="00254823" w:rsidP="00F84735">
      <w:pPr>
        <w:shd w:val="clear" w:color="auto" w:fill="FFFFFF"/>
        <w:spacing w:line="360" w:lineRule="auto"/>
        <w:ind w:firstLine="709"/>
        <w:contextualSpacing/>
        <w:rPr>
          <w:i/>
        </w:rPr>
      </w:pPr>
      <w:r w:rsidRPr="00D53B07">
        <w:rPr>
          <w:i/>
        </w:rPr>
        <w:t xml:space="preserve">В настоящее время </w:t>
      </w:r>
      <w:r w:rsidR="00F84735" w:rsidRPr="00F84735">
        <w:rPr>
          <w:i/>
        </w:rPr>
        <w:t>#</w:t>
      </w:r>
      <w:r w:rsidRPr="00D53B07">
        <w:rPr>
          <w:i/>
        </w:rPr>
        <w:t>нилотиниб</w:t>
      </w:r>
      <w:r w:rsidRPr="00C1710A">
        <w:rPr>
          <w:i/>
        </w:rPr>
        <w:t>**</w:t>
      </w:r>
      <w:r w:rsidR="00F84735">
        <w:rPr>
          <w:i/>
        </w:rPr>
        <w:t xml:space="preserve"> и </w:t>
      </w:r>
      <w:r w:rsidR="00F84735" w:rsidRPr="00F84735">
        <w:rPr>
          <w:i/>
        </w:rPr>
        <w:t>#</w:t>
      </w:r>
      <w:r w:rsidR="00F84735">
        <w:rPr>
          <w:i/>
        </w:rPr>
        <w:t>боз</w:t>
      </w:r>
      <w:r w:rsidRPr="00D53B07">
        <w:rPr>
          <w:i/>
        </w:rPr>
        <w:t>утиниб</w:t>
      </w:r>
      <w:r w:rsidRPr="00C1710A">
        <w:rPr>
          <w:i/>
        </w:rPr>
        <w:t>**</w:t>
      </w:r>
      <w:r w:rsidRPr="00D53B07">
        <w:rPr>
          <w:i/>
        </w:rPr>
        <w:t xml:space="preserve"> могут рассматриваться в качестве альтернативы иматинибу</w:t>
      </w:r>
      <w:r>
        <w:rPr>
          <w:i/>
        </w:rPr>
        <w:t>**</w:t>
      </w:r>
      <w:r w:rsidRPr="00D53B07">
        <w:rPr>
          <w:i/>
        </w:rPr>
        <w:t xml:space="preserve"> и дазатинибу</w:t>
      </w:r>
      <w:r>
        <w:rPr>
          <w:i/>
        </w:rPr>
        <w:t>**</w:t>
      </w:r>
      <w:r w:rsidRPr="00D53B07">
        <w:rPr>
          <w:i/>
        </w:rPr>
        <w:t>. В то же время до сих пор они формально для лечения ОЛЛ не зарегистрированы. Назначение того или иного ИТК должно быть осуществлено после оп</w:t>
      </w:r>
      <w:r w:rsidR="00F84735">
        <w:rPr>
          <w:i/>
        </w:rPr>
        <w:t>ределения мутационного статуса.</w:t>
      </w:r>
    </w:p>
    <w:p w14:paraId="7F824513" w14:textId="77777777" w:rsidR="0006296E" w:rsidRPr="00F84735" w:rsidRDefault="00254823" w:rsidP="00F40DB0">
      <w:pPr>
        <w:pStyle w:val="2"/>
      </w:pPr>
      <w:bookmarkStart w:id="88" w:name="_Toc13484816"/>
      <w:bookmarkStart w:id="89" w:name="_Toc26796714"/>
      <w:r>
        <w:t>3.</w:t>
      </w:r>
      <w:r w:rsidR="00B50EF2">
        <w:t>7</w:t>
      </w:r>
      <w:r w:rsidR="00934296">
        <w:t>.</w:t>
      </w:r>
      <w:r w:rsidRPr="00EC7325">
        <w:t xml:space="preserve"> Особые состояния при лечении</w:t>
      </w:r>
      <w:r w:rsidR="002D67CB">
        <w:t xml:space="preserve"> острого лимфолейкоза</w:t>
      </w:r>
      <w:bookmarkEnd w:id="88"/>
      <w:bookmarkEnd w:id="89"/>
    </w:p>
    <w:p w14:paraId="43A0D3C7" w14:textId="77777777" w:rsidR="00254823" w:rsidRPr="00BC069A" w:rsidRDefault="00254823" w:rsidP="008163CC">
      <w:pPr>
        <w:spacing w:line="360" w:lineRule="auto"/>
        <w:rPr>
          <w:b/>
        </w:rPr>
      </w:pPr>
      <w:r w:rsidRPr="00BC069A">
        <w:rPr>
          <w:b/>
        </w:rPr>
        <w:t>Гиперлейкоцитозы</w:t>
      </w:r>
    </w:p>
    <w:p w14:paraId="0BE94619" w14:textId="33AD7A27" w:rsidR="00254823" w:rsidRPr="00CD6A2F" w:rsidRDefault="00254823" w:rsidP="00956D03">
      <w:pPr>
        <w:pStyle w:val="1c"/>
        <w:numPr>
          <w:ilvl w:val="0"/>
          <w:numId w:val="6"/>
        </w:numPr>
        <w:shd w:val="clear" w:color="auto" w:fill="FFFFFF"/>
        <w:spacing w:before="0" w:beforeAutospacing="0" w:after="0" w:afterAutospacing="0" w:line="360" w:lineRule="auto"/>
        <w:jc w:val="both"/>
      </w:pPr>
      <w:r w:rsidRPr="005F142F">
        <w:rPr>
          <w:b/>
        </w:rPr>
        <w:t>Рекомендуется</w:t>
      </w:r>
      <w:r w:rsidR="00465085">
        <w:t xml:space="preserve"> всем пациентам </w:t>
      </w:r>
      <w:r w:rsidRPr="00570BCA">
        <w:t>про</w:t>
      </w:r>
      <w:r w:rsidR="00465085">
        <w:t xml:space="preserve">ведение сеансов </w:t>
      </w:r>
      <w:r w:rsidR="003920EE">
        <w:t xml:space="preserve">лейкоцитафереза </w:t>
      </w:r>
      <w:r w:rsidRPr="00570BCA">
        <w:t xml:space="preserve">при бессимптомном течении гиперлейкоцитоза при числе лейкоцитов </w:t>
      </w:r>
      <w:r w:rsidRPr="00570BCA">
        <w:sym w:font="Symbol" w:char="F03E"/>
      </w:r>
      <w:r w:rsidRPr="00570BCA">
        <w:t>300</w:t>
      </w:r>
      <w:r w:rsidR="00BA7EA3">
        <w:rPr>
          <w:lang w:val="en-US"/>
        </w:rPr>
        <w:t> </w:t>
      </w:r>
      <w:r w:rsidR="00DA7BC3" w:rsidRPr="00DA7BC3">
        <w:t>×</w:t>
      </w:r>
      <w:r w:rsidR="00BA7EA3">
        <w:rPr>
          <w:lang w:val="en-US"/>
        </w:rPr>
        <w:t> </w:t>
      </w:r>
      <w:r w:rsidRPr="00570BCA">
        <w:t>10</w:t>
      </w:r>
      <w:r w:rsidRPr="00570BCA">
        <w:rPr>
          <w:vertAlign w:val="superscript"/>
        </w:rPr>
        <w:t>9</w:t>
      </w:r>
      <w:r w:rsidRPr="00570BCA">
        <w:t xml:space="preserve">/л, а </w:t>
      </w:r>
      <w:r w:rsidR="00501817">
        <w:t xml:space="preserve">также </w:t>
      </w:r>
      <w:r w:rsidRPr="00570BCA">
        <w:t xml:space="preserve">при наличии клинической картины лейкостазов </w:t>
      </w:r>
      <w:r>
        <w:t xml:space="preserve">при числе лейкоцитов </w:t>
      </w:r>
      <w:r w:rsidRPr="00570BCA">
        <w:sym w:font="Symbol" w:char="F03E"/>
      </w:r>
      <w:r w:rsidRPr="00570BCA">
        <w:t>150</w:t>
      </w:r>
      <w:r w:rsidR="00BA7EA3">
        <w:rPr>
          <w:lang w:val="en-US"/>
        </w:rPr>
        <w:t> </w:t>
      </w:r>
      <w:r w:rsidR="00DA7BC3" w:rsidRPr="00DA7BC3">
        <w:t>×</w:t>
      </w:r>
      <w:r w:rsidR="00BA7EA3">
        <w:rPr>
          <w:lang w:val="en-US"/>
        </w:rPr>
        <w:t> </w:t>
      </w:r>
      <w:r w:rsidRPr="00570BCA">
        <w:t>10</w:t>
      </w:r>
      <w:r w:rsidRPr="00570BCA">
        <w:rPr>
          <w:vertAlign w:val="superscript"/>
        </w:rPr>
        <w:t>9</w:t>
      </w:r>
      <w:r w:rsidRPr="00570BCA">
        <w:t>/л</w:t>
      </w:r>
      <w:r w:rsidR="00BB6815">
        <w:t xml:space="preserve"> </w:t>
      </w:r>
      <w:r w:rsidR="00BB6815">
        <w:fldChar w:fldCharType="begin" w:fldLock="1"/>
      </w:r>
      <w:r w:rsidR="00490BF2">
        <w:instrText>ADDIN CSL_CITATION {"citationItems":[{"id":"ITEM-1","itemData":{"DOI":"10.1188/17.CJON.E267-E271","ISSN":"1538067X","abstract":"Background: Hyperleukocytosis, a peripheral white blood cell count greater than 100,000/mm5, is most commonly seen in patients with newly diagnosed or relapsed acute lymphoblastic leukemia and acute myeloid leukemia. Leukostasis is a reduction in blood flow related to hyperviscosity. Hyperleukocytosis, causing leukostasis, is an oncologic emergency and requires an exacting assessment and rapid response with appropriate intervention to prevent morbidity and mortality in the first week after diagnosis. Objectives: The objectives of this article are to equip oncology nurse to identify patients with hyperleukocytosis and to provide nursing interventions that will ensure safe, quality care. Methods: A case study is used to demonstrate key concepts that are critical in early assessment, identification, and treatment of patients with leukostasis. Findings: Oncology nurses well versed in the pathophysiology, clinical presentation, and management of leukostasis can make a significant contribution to the safe management of patients with cancer.","author":[{"dropping-particle":"","family":"Blackburn","given":"Lisa M.","non-dropping-particle":"","parse-names":false,"suffix":""},{"dropping-particle":"","family":"Brown","given":"Shelly","non-dropping-particle":"","parse-names":false,"suffix":""},{"dropping-particle":"","family":"Munyon","given":"Aimee","non-dropping-particle":"","parse-names":false,"suffix":""},{"dropping-particle":"","family":"Orovets","given":"Michelle","non-dropping-particle":"","parse-names":false,"suffix":""}],"container-title":"Clinical Journal of Oncology Nursing","id":"ITEM-1","issue":"6","issued":{"date-parts":[["2017","12","1"]]},"page":"E267-E271","publisher":"Oncology Nursing Society","title":"Leukostasis: Management to prevent crisis in acute leukemia","type":"article-journal","volume":"21"},"uris":["http://www.mendeley.com/documents/?uuid=0eee6985-4b42-30f3-a5fe-4bdb83208af2"]}],"mendeley":{"formattedCitation":"[81]","plainTextFormattedCitation":"[81]","previouslyFormattedCitation":"[81]"},"properties":{"noteIndex":0},"schema":"https://github.com/citation-style-language/schema/raw/master/csl-citation.json"}</w:instrText>
      </w:r>
      <w:r w:rsidR="00BB6815">
        <w:fldChar w:fldCharType="separate"/>
      </w:r>
      <w:r w:rsidR="007C303D" w:rsidRPr="007C303D">
        <w:rPr>
          <w:noProof/>
        </w:rPr>
        <w:t>[81]</w:t>
      </w:r>
      <w:r w:rsidR="00BB6815">
        <w:fldChar w:fldCharType="end"/>
      </w:r>
      <w:r w:rsidR="00BB6815">
        <w:t xml:space="preserve">. </w:t>
      </w:r>
      <w:r w:rsidR="00501817">
        <w:t xml:space="preserve"> </w:t>
      </w:r>
    </w:p>
    <w:p w14:paraId="0F32E788" w14:textId="77777777" w:rsidR="00254823" w:rsidRPr="00CD6A2F" w:rsidRDefault="00254823" w:rsidP="00F84735">
      <w:pPr>
        <w:shd w:val="clear" w:color="auto" w:fill="FFFFFF"/>
        <w:spacing w:line="360" w:lineRule="auto"/>
        <w:ind w:firstLine="709"/>
        <w:contextualSpacing/>
        <w:rPr>
          <w:b/>
        </w:rPr>
      </w:pPr>
      <w:r w:rsidRPr="00CD6A2F">
        <w:rPr>
          <w:b/>
        </w:rPr>
        <w:t xml:space="preserve">Уровень убедительности рекомендаций </w:t>
      </w:r>
      <w:r w:rsidR="00DA7BC3">
        <w:rPr>
          <w:b/>
        </w:rPr>
        <w:t xml:space="preserve">– </w:t>
      </w:r>
      <w:r w:rsidR="003C36AB">
        <w:rPr>
          <w:b/>
        </w:rPr>
        <w:t>С</w:t>
      </w:r>
      <w:r w:rsidRPr="00CD6A2F">
        <w:rPr>
          <w:b/>
        </w:rPr>
        <w:t xml:space="preserve"> (уровень</w:t>
      </w:r>
      <w:r>
        <w:rPr>
          <w:b/>
        </w:rPr>
        <w:t xml:space="preserve"> достоверности доказательств – </w:t>
      </w:r>
      <w:r w:rsidR="003C36AB">
        <w:rPr>
          <w:b/>
        </w:rPr>
        <w:t>5</w:t>
      </w:r>
      <w:r w:rsidR="006B658B">
        <w:rPr>
          <w:b/>
        </w:rPr>
        <w:t>)</w:t>
      </w:r>
      <w:r w:rsidR="00DA7BC3">
        <w:rPr>
          <w:b/>
        </w:rPr>
        <w:t>.</w:t>
      </w:r>
    </w:p>
    <w:p w14:paraId="2EE8F398" w14:textId="77777777" w:rsidR="00F84735" w:rsidRPr="00D744DA" w:rsidRDefault="00DA7BC3" w:rsidP="00D744DA">
      <w:pPr>
        <w:spacing w:line="360" w:lineRule="auto"/>
        <w:ind w:firstLine="720"/>
        <w:rPr>
          <w:szCs w:val="24"/>
        </w:rPr>
      </w:pPr>
      <w:r>
        <w:rPr>
          <w:b/>
          <w:bCs/>
        </w:rPr>
        <w:t>Комментарии</w:t>
      </w:r>
      <w:r w:rsidR="00254823" w:rsidRPr="003920EE">
        <w:rPr>
          <w:b/>
          <w:bCs/>
        </w:rPr>
        <w:t>:</w:t>
      </w:r>
      <w:r w:rsidR="00254823" w:rsidRPr="00570BCA">
        <w:t xml:space="preserve"> </w:t>
      </w:r>
      <w:r w:rsidR="009F6442" w:rsidRPr="00570BCA">
        <w:rPr>
          <w:i/>
        </w:rPr>
        <w:t xml:space="preserve">число </w:t>
      </w:r>
      <w:r w:rsidR="00254823" w:rsidRPr="00570BCA">
        <w:rPr>
          <w:i/>
        </w:rPr>
        <w:t>лейкоцитов</w:t>
      </w:r>
      <w:r w:rsidR="00254823" w:rsidRPr="00230ACC">
        <w:rPr>
          <w:i/>
        </w:rPr>
        <w:t xml:space="preserve"> в гемограмме </w:t>
      </w:r>
      <w:r w:rsidR="00254823" w:rsidRPr="00230ACC">
        <w:rPr>
          <w:i/>
        </w:rPr>
        <w:sym w:font="Symbol" w:char="F03E"/>
      </w:r>
      <w:r w:rsidR="00254823" w:rsidRPr="00230ACC">
        <w:rPr>
          <w:i/>
        </w:rPr>
        <w:t>100</w:t>
      </w:r>
      <w:r w:rsidR="00BA7EA3">
        <w:rPr>
          <w:i/>
          <w:lang w:val="en-US"/>
        </w:rPr>
        <w:t> </w:t>
      </w:r>
      <w:r w:rsidRPr="00DA7BC3">
        <w:rPr>
          <w:i/>
        </w:rPr>
        <w:t>×</w:t>
      </w:r>
      <w:r w:rsidR="00BA7EA3">
        <w:rPr>
          <w:i/>
          <w:lang w:val="en-US"/>
        </w:rPr>
        <w:t> </w:t>
      </w:r>
      <w:r w:rsidR="00254823" w:rsidRPr="00230ACC">
        <w:rPr>
          <w:i/>
        </w:rPr>
        <w:t>10</w:t>
      </w:r>
      <w:r w:rsidR="00254823" w:rsidRPr="00230ACC">
        <w:rPr>
          <w:i/>
          <w:vertAlign w:val="superscript"/>
        </w:rPr>
        <w:t>9</w:t>
      </w:r>
      <w:r w:rsidR="00254823" w:rsidRPr="00230ACC">
        <w:rPr>
          <w:i/>
        </w:rPr>
        <w:t xml:space="preserve">/л в дебюте ОЛЛ наблюдается </w:t>
      </w:r>
      <w:r w:rsidR="000C49F5">
        <w:rPr>
          <w:i/>
        </w:rPr>
        <w:t xml:space="preserve">в </w:t>
      </w:r>
      <w:r>
        <w:rPr>
          <w:i/>
        </w:rPr>
        <w:t>10–</w:t>
      </w:r>
      <w:r w:rsidR="00254823" w:rsidRPr="00230ACC">
        <w:rPr>
          <w:i/>
        </w:rPr>
        <w:t>30</w:t>
      </w:r>
      <w:r>
        <w:rPr>
          <w:i/>
        </w:rPr>
        <w:t xml:space="preserve"> </w:t>
      </w:r>
      <w:r w:rsidR="00254823" w:rsidRPr="00230ACC">
        <w:rPr>
          <w:i/>
        </w:rPr>
        <w:t xml:space="preserve">% </w:t>
      </w:r>
      <w:r w:rsidR="000C49F5">
        <w:rPr>
          <w:i/>
        </w:rPr>
        <w:t>случ</w:t>
      </w:r>
      <w:r w:rsidR="00E57C9C">
        <w:rPr>
          <w:i/>
        </w:rPr>
        <w:t>а</w:t>
      </w:r>
      <w:r w:rsidR="000C49F5">
        <w:rPr>
          <w:i/>
        </w:rPr>
        <w:t xml:space="preserve">ев </w:t>
      </w:r>
      <w:r w:rsidR="00254823" w:rsidRPr="00230ACC">
        <w:rPr>
          <w:i/>
        </w:rPr>
        <w:t>ОЛЛ и является, как и при других варианта</w:t>
      </w:r>
      <w:r w:rsidR="00BA51C2">
        <w:rPr>
          <w:i/>
        </w:rPr>
        <w:t>х ОЛ</w:t>
      </w:r>
      <w:r w:rsidR="00254823" w:rsidRPr="00230ACC">
        <w:rPr>
          <w:i/>
        </w:rPr>
        <w:t>, фактором неблагоприятного прогноза. Чаще гиперлейкоцитоз при ОЛЛ развивается в молодом возрасте, у мужчин, при Т-клеточном варианте (в 38</w:t>
      </w:r>
      <w:r>
        <w:rPr>
          <w:i/>
        </w:rPr>
        <w:t xml:space="preserve"> </w:t>
      </w:r>
      <w:r w:rsidR="00254823" w:rsidRPr="00230ACC">
        <w:rPr>
          <w:i/>
        </w:rPr>
        <w:t xml:space="preserve">% случаев число лейкоцитов </w:t>
      </w:r>
      <w:r w:rsidR="00254823" w:rsidRPr="00230ACC">
        <w:rPr>
          <w:i/>
        </w:rPr>
        <w:sym w:font="Symbol" w:char="F03E"/>
      </w:r>
      <w:r w:rsidR="00254823" w:rsidRPr="00230ACC">
        <w:rPr>
          <w:i/>
        </w:rPr>
        <w:t>100</w:t>
      </w:r>
      <w:r w:rsidR="009F6442">
        <w:rPr>
          <w:i/>
          <w:lang w:val="en-US"/>
        </w:rPr>
        <w:t> </w:t>
      </w:r>
      <w:r w:rsidRPr="00DA7BC3">
        <w:rPr>
          <w:i/>
        </w:rPr>
        <w:t>×</w:t>
      </w:r>
      <w:r w:rsidR="009F6442">
        <w:rPr>
          <w:i/>
          <w:lang w:val="en-US"/>
        </w:rPr>
        <w:t> </w:t>
      </w:r>
      <w:r w:rsidR="00254823" w:rsidRPr="00230ACC">
        <w:rPr>
          <w:i/>
        </w:rPr>
        <w:t>10</w:t>
      </w:r>
      <w:r w:rsidR="00254823" w:rsidRPr="00230ACC">
        <w:rPr>
          <w:i/>
          <w:vertAlign w:val="superscript"/>
        </w:rPr>
        <w:t>9</w:t>
      </w:r>
      <w:r w:rsidR="00254823" w:rsidRPr="00230ACC">
        <w:rPr>
          <w:i/>
        </w:rPr>
        <w:t xml:space="preserve">/л), при наличии поражения средостения, массивной гепатоспленомегалии, нейролейкемии, а также при </w:t>
      </w:r>
      <w:r w:rsidR="00254823" w:rsidRPr="00230ACC">
        <w:rPr>
          <w:i/>
          <w:lang w:val="en-US"/>
        </w:rPr>
        <w:t>Ph</w:t>
      </w:r>
      <w:r w:rsidR="00254823" w:rsidRPr="00230ACC">
        <w:rPr>
          <w:i/>
        </w:rPr>
        <w:t>+</w:t>
      </w:r>
      <w:r>
        <w:rPr>
          <w:i/>
        </w:rPr>
        <w:t xml:space="preserve"> </w:t>
      </w:r>
      <w:r w:rsidR="00254823" w:rsidRPr="00230ACC">
        <w:rPr>
          <w:i/>
        </w:rPr>
        <w:t xml:space="preserve">ОЛЛ и </w:t>
      </w:r>
      <w:r w:rsidR="00254823" w:rsidRPr="00230ACC">
        <w:rPr>
          <w:i/>
          <w:lang w:val="en-US"/>
        </w:rPr>
        <w:t>MLL</w:t>
      </w:r>
      <w:r w:rsidR="00254823" w:rsidRPr="00230ACC">
        <w:rPr>
          <w:i/>
        </w:rPr>
        <w:t>-лейкемии.</w:t>
      </w:r>
      <w:r w:rsidR="00254823">
        <w:t xml:space="preserve"> </w:t>
      </w:r>
      <w:r w:rsidR="00254823" w:rsidRPr="00230ACC">
        <w:rPr>
          <w:i/>
        </w:rPr>
        <w:t>Клинические проявления гиперлейкоцитоза при ОЛЛ обусловлены проявлениями лейкостазов. Однако тяжесть их значительно меньше</w:t>
      </w:r>
      <w:r w:rsidR="001152A4">
        <w:rPr>
          <w:i/>
        </w:rPr>
        <w:t>,</w:t>
      </w:r>
      <w:r w:rsidR="00254823" w:rsidRPr="00230ACC">
        <w:rPr>
          <w:i/>
        </w:rPr>
        <w:t xml:space="preserve"> чем при</w:t>
      </w:r>
      <w:r w:rsidR="00D744DA" w:rsidRPr="00D744DA">
        <w:rPr>
          <w:szCs w:val="24"/>
        </w:rPr>
        <w:t xml:space="preserve"> </w:t>
      </w:r>
      <w:r w:rsidR="00D744DA" w:rsidRPr="00D744DA">
        <w:rPr>
          <w:i/>
          <w:szCs w:val="24"/>
        </w:rPr>
        <w:t>остром миелоидном лейкозе</w:t>
      </w:r>
      <w:r w:rsidR="00254823" w:rsidRPr="00230ACC">
        <w:rPr>
          <w:i/>
        </w:rPr>
        <w:t xml:space="preserve"> </w:t>
      </w:r>
      <w:r w:rsidR="00D744DA">
        <w:rPr>
          <w:i/>
        </w:rPr>
        <w:t xml:space="preserve">(далее – </w:t>
      </w:r>
      <w:r w:rsidR="00254823" w:rsidRPr="00230ACC">
        <w:rPr>
          <w:i/>
        </w:rPr>
        <w:t>ОМЛ</w:t>
      </w:r>
      <w:r w:rsidR="00D744DA">
        <w:rPr>
          <w:i/>
        </w:rPr>
        <w:t>)</w:t>
      </w:r>
      <w:r>
        <w:rPr>
          <w:i/>
        </w:rPr>
        <w:t>,</w:t>
      </w:r>
      <w:r w:rsidR="00254823" w:rsidRPr="00230ACC">
        <w:rPr>
          <w:i/>
        </w:rPr>
        <w:t xml:space="preserve"> и</w:t>
      </w:r>
      <w:r w:rsidR="000C49F5">
        <w:rPr>
          <w:i/>
        </w:rPr>
        <w:t>,</w:t>
      </w:r>
      <w:r w:rsidR="00254823" w:rsidRPr="00230ACC">
        <w:rPr>
          <w:i/>
        </w:rPr>
        <w:t xml:space="preserve"> соответстве</w:t>
      </w:r>
      <w:r>
        <w:rPr>
          <w:i/>
        </w:rPr>
        <w:t>нно, ниже ранняя летальность (2–</w:t>
      </w:r>
      <w:r w:rsidR="00254823" w:rsidRPr="00230ACC">
        <w:rPr>
          <w:i/>
        </w:rPr>
        <w:t>6</w:t>
      </w:r>
      <w:r>
        <w:rPr>
          <w:i/>
        </w:rPr>
        <w:t xml:space="preserve"> </w:t>
      </w:r>
      <w:r w:rsidR="00254823" w:rsidRPr="00230ACC">
        <w:rPr>
          <w:i/>
        </w:rPr>
        <w:t xml:space="preserve">%). Реже встречается клиника лейкостазов, проявляющаяся признаками тканевой гипоксии, ДВС-синдромом, органной дисфункцией, геморрагическими осложнениями, в том числе </w:t>
      </w:r>
      <w:r w:rsidR="000C49F5">
        <w:rPr>
          <w:i/>
        </w:rPr>
        <w:t xml:space="preserve">со стороны </w:t>
      </w:r>
      <w:r>
        <w:rPr>
          <w:i/>
        </w:rPr>
        <w:t>ЦНС (2–</w:t>
      </w:r>
      <w:r w:rsidR="00254823" w:rsidRPr="00230ACC">
        <w:rPr>
          <w:i/>
        </w:rPr>
        <w:t>3</w:t>
      </w:r>
      <w:r>
        <w:rPr>
          <w:i/>
        </w:rPr>
        <w:t xml:space="preserve"> </w:t>
      </w:r>
      <w:r w:rsidR="00254823" w:rsidRPr="00230ACC">
        <w:rPr>
          <w:i/>
        </w:rPr>
        <w:t>%), а также поражением легочной т</w:t>
      </w:r>
      <w:r w:rsidR="00254823">
        <w:rPr>
          <w:i/>
        </w:rPr>
        <w:t xml:space="preserve">кани с развитием </w:t>
      </w:r>
      <w:r>
        <w:rPr>
          <w:i/>
        </w:rPr>
        <w:t>острого респираторного дистресс-</w:t>
      </w:r>
      <w:r w:rsidR="000C49F5">
        <w:rPr>
          <w:i/>
        </w:rPr>
        <w:t>синдрома (</w:t>
      </w:r>
      <w:r>
        <w:rPr>
          <w:i/>
        </w:rPr>
        <w:t xml:space="preserve">далее – </w:t>
      </w:r>
      <w:r w:rsidR="000C49F5">
        <w:rPr>
          <w:i/>
        </w:rPr>
        <w:t xml:space="preserve">ОРДС) </w:t>
      </w:r>
      <w:r w:rsidR="00254823">
        <w:rPr>
          <w:i/>
        </w:rPr>
        <w:t>(6</w:t>
      </w:r>
      <w:r>
        <w:rPr>
          <w:i/>
        </w:rPr>
        <w:t xml:space="preserve"> </w:t>
      </w:r>
      <w:r w:rsidR="00254823">
        <w:rPr>
          <w:i/>
        </w:rPr>
        <w:t xml:space="preserve">%) и </w:t>
      </w:r>
      <w:r w:rsidR="00254823" w:rsidRPr="00230ACC">
        <w:rPr>
          <w:i/>
        </w:rPr>
        <w:t xml:space="preserve">почечной недостаточностью. Терапия данного состояния при ОЛЛ преимущественно направлена на предотвращение </w:t>
      </w:r>
      <w:r w:rsidR="00254823" w:rsidRPr="00B07E4F">
        <w:rPr>
          <w:i/>
        </w:rPr>
        <w:t>синдрома</w:t>
      </w:r>
      <w:r w:rsidR="00BA51C2">
        <w:rPr>
          <w:i/>
        </w:rPr>
        <w:t xml:space="preserve"> лизиса опухоли</w:t>
      </w:r>
      <w:r w:rsidR="00254823" w:rsidRPr="00B07E4F">
        <w:rPr>
          <w:i/>
        </w:rPr>
        <w:t xml:space="preserve"> и ДВС-синдрома на фоне начала </w:t>
      </w:r>
      <w:r w:rsidR="00BA51C2">
        <w:rPr>
          <w:i/>
        </w:rPr>
        <w:t>ХТ</w:t>
      </w:r>
      <w:r w:rsidR="00254823" w:rsidRPr="00B07E4F">
        <w:rPr>
          <w:i/>
        </w:rPr>
        <w:t>.</w:t>
      </w:r>
      <w:r w:rsidR="00254823" w:rsidRPr="00B07E4F">
        <w:t xml:space="preserve"> </w:t>
      </w:r>
      <w:r w:rsidR="00254823" w:rsidRPr="00B07E4F">
        <w:rPr>
          <w:i/>
        </w:rPr>
        <w:t>Для этого применяются лейкоцитаферезы, однако</w:t>
      </w:r>
      <w:r w:rsidR="00DE6F05">
        <w:rPr>
          <w:i/>
        </w:rPr>
        <w:t xml:space="preserve"> </w:t>
      </w:r>
      <w:r w:rsidR="00254823" w:rsidRPr="00B07E4F">
        <w:rPr>
          <w:i/>
        </w:rPr>
        <w:t xml:space="preserve">эффективность их при ОЛЛ значимо </w:t>
      </w:r>
      <w:r w:rsidR="00254823" w:rsidRPr="00B07E4F">
        <w:rPr>
          <w:i/>
        </w:rPr>
        <w:lastRenderedPageBreak/>
        <w:t>ниже, чем при ОМЛ.</w:t>
      </w:r>
    </w:p>
    <w:p w14:paraId="39D5E7FC" w14:textId="47E67DED" w:rsidR="00254823" w:rsidRPr="00F84735" w:rsidRDefault="00254823" w:rsidP="00956D03">
      <w:pPr>
        <w:numPr>
          <w:ilvl w:val="0"/>
          <w:numId w:val="6"/>
        </w:numPr>
        <w:shd w:val="clear" w:color="auto" w:fill="FFFFFF"/>
        <w:spacing w:line="360" w:lineRule="auto"/>
        <w:contextualSpacing/>
      </w:pPr>
      <w:r w:rsidRPr="0028375D">
        <w:rPr>
          <w:b/>
        </w:rPr>
        <w:t>Рекомендуется</w:t>
      </w:r>
      <w:r w:rsidRPr="00B07E4F">
        <w:t xml:space="preserve"> всем пациентам с момента диагностики ОЛЛ проведение терапии аллопуринолом**, адекватная гидратационная терапия (до 3 л/м</w:t>
      </w:r>
      <w:r w:rsidRPr="00B07E4F">
        <w:rPr>
          <w:vertAlign w:val="superscript"/>
        </w:rPr>
        <w:t>2</w:t>
      </w:r>
      <w:r w:rsidRPr="00B07E4F">
        <w:t>), при необходимости – форсированный диурез с помощью инфузий и петлевых диуретиков с целью профилактики синдрома</w:t>
      </w:r>
      <w:r w:rsidR="00BA51C2">
        <w:t xml:space="preserve"> лизиса опухоли</w:t>
      </w:r>
      <w:r w:rsidR="00DD7518">
        <w:t xml:space="preserve"> </w:t>
      </w:r>
      <w:r w:rsidR="00A61017" w:rsidRPr="00296285">
        <w:fldChar w:fldCharType="begin" w:fldLock="1"/>
      </w:r>
      <w:r w:rsidR="00A6101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A61017" w:rsidRPr="00296285">
        <w:fldChar w:fldCharType="separate"/>
      </w:r>
      <w:r w:rsidR="00A61017" w:rsidRPr="00A61017">
        <w:rPr>
          <w:noProof/>
        </w:rPr>
        <w:t>[1,2]</w:t>
      </w:r>
      <w:r w:rsidR="00A61017" w:rsidRPr="00296285">
        <w:fldChar w:fldCharType="end"/>
      </w:r>
      <w:r w:rsidR="00A61017" w:rsidRPr="00296285">
        <w:rPr>
          <w:lang w:eastAsia="zh-CN"/>
        </w:rPr>
        <w:t>.</w:t>
      </w:r>
      <w:r w:rsidR="00A61017">
        <w:t xml:space="preserve"> </w:t>
      </w:r>
      <w:r w:rsidR="00BB6815">
        <w:t xml:space="preserve"> </w:t>
      </w:r>
    </w:p>
    <w:p w14:paraId="5E317940" w14:textId="77777777" w:rsidR="00254823" w:rsidRPr="00230ACC" w:rsidRDefault="00254823" w:rsidP="00F84735">
      <w:pPr>
        <w:shd w:val="clear" w:color="auto" w:fill="FFFFFF"/>
        <w:spacing w:line="360" w:lineRule="auto"/>
        <w:ind w:firstLine="709"/>
        <w:contextualSpacing/>
        <w:rPr>
          <w:b/>
        </w:rPr>
      </w:pPr>
      <w:r w:rsidRPr="00A61017">
        <w:rPr>
          <w:b/>
        </w:rPr>
        <w:t xml:space="preserve">Уровень убедительности рекомендаций </w:t>
      </w:r>
      <w:r w:rsidR="00064AE6" w:rsidRPr="00A61017">
        <w:rPr>
          <w:b/>
        </w:rPr>
        <w:t xml:space="preserve">– </w:t>
      </w:r>
      <w:r w:rsidRPr="00A61017">
        <w:rPr>
          <w:b/>
          <w:lang w:val="en-US"/>
        </w:rPr>
        <w:t>B</w:t>
      </w:r>
      <w:r w:rsidRPr="00A61017">
        <w:rPr>
          <w:b/>
        </w:rPr>
        <w:t xml:space="preserve"> (уровень</w:t>
      </w:r>
      <w:r w:rsidRPr="00A61017">
        <w:rPr>
          <w:b/>
          <w:color w:val="000000"/>
          <w:szCs w:val="27"/>
        </w:rPr>
        <w:t xml:space="preserve"> достоверности доказательств</w:t>
      </w:r>
      <w:r w:rsidR="00F84735" w:rsidRPr="00A61017">
        <w:rPr>
          <w:b/>
          <w:color w:val="000000"/>
          <w:szCs w:val="27"/>
        </w:rPr>
        <w:t xml:space="preserve"> – 3)</w:t>
      </w:r>
      <w:r w:rsidR="00064AE6" w:rsidRPr="00A61017">
        <w:rPr>
          <w:b/>
          <w:color w:val="000000"/>
          <w:szCs w:val="27"/>
        </w:rPr>
        <w:t>.</w:t>
      </w:r>
    </w:p>
    <w:p w14:paraId="2B0569C3" w14:textId="3A15FE5E" w:rsidR="00254823" w:rsidRPr="00D53B07" w:rsidRDefault="00E34915" w:rsidP="00956D03">
      <w:pPr>
        <w:numPr>
          <w:ilvl w:val="0"/>
          <w:numId w:val="6"/>
        </w:numPr>
        <w:shd w:val="clear" w:color="auto" w:fill="FFFFFF"/>
        <w:suppressAutoHyphens/>
        <w:spacing w:line="360" w:lineRule="auto"/>
      </w:pPr>
      <w:r>
        <w:t>В</w:t>
      </w:r>
      <w:r w:rsidR="00254823">
        <w:t xml:space="preserve">сем пациентам при быстром снижении числа лейкоцитов на фоне </w:t>
      </w:r>
      <w:r w:rsidR="003775CB">
        <w:t>предфазы преднизолоном</w:t>
      </w:r>
      <w:r w:rsidR="002D6147">
        <w:t>**</w:t>
      </w:r>
      <w:r w:rsidR="00254823">
        <w:t xml:space="preserve"> </w:t>
      </w:r>
      <w:r>
        <w:rPr>
          <w:b/>
        </w:rPr>
        <w:t>рекомендуется</w:t>
      </w:r>
      <w:r>
        <w:t xml:space="preserve"> </w:t>
      </w:r>
      <w:r w:rsidR="00254823">
        <w:t>проведение плазмаферез</w:t>
      </w:r>
      <w:r w:rsidR="00964AA0">
        <w:t>а</w:t>
      </w:r>
      <w:r w:rsidR="00254823">
        <w:t xml:space="preserve"> с целью удаления токсичных продуктов распада опухолевых клеток</w:t>
      </w:r>
      <w:r w:rsidR="00BB6815">
        <w:t xml:space="preserve"> </w:t>
      </w:r>
      <w:r w:rsidR="00BB6815">
        <w:fldChar w:fldCharType="begin" w:fldLock="1"/>
      </w:r>
      <w:r w:rsidR="00490BF2">
        <w:instrText>ADDIN CSL_CITATION {"citationItems":[{"id":"ITEM-1","itemData":{"DOI":"10.1188/17.CJON.E267-E271","ISSN":"1538067X","abstract":"Background: Hyperleukocytosis, a peripheral white blood cell count greater than 100,000/mm5, is most commonly seen in patients with newly diagnosed or relapsed acute lymphoblastic leukemia and acute myeloid leukemia. Leukostasis is a reduction in blood flow related to hyperviscosity. Hyperleukocytosis, causing leukostasis, is an oncologic emergency and requires an exacting assessment and rapid response with appropriate intervention to prevent morbidity and mortality in the first week after diagnosis. Objectives: The objectives of this article are to equip oncology nurse to identify patients with hyperleukocytosis and to provide nursing interventions that will ensure safe, quality care. Methods: A case study is used to demonstrate key concepts that are critical in early assessment, identification, and treatment of patients with leukostasis. Findings: Oncology nurses well versed in the pathophysiology, clinical presentation, and management of leukostasis can make a significant contribution to the safe management of patients with cancer.","author":[{"dropping-particle":"","family":"Blackburn","given":"Lisa M.","non-dropping-particle":"","parse-names":false,"suffix":""},{"dropping-particle":"","family":"Brown","given":"Shelly","non-dropping-particle":"","parse-names":false,"suffix":""},{"dropping-particle":"","family":"Munyon","given":"Aimee","non-dropping-particle":"","parse-names":false,"suffix":""},{"dropping-particle":"","family":"Orovets","given":"Michelle","non-dropping-particle":"","parse-names":false,"suffix":""}],"container-title":"Clinical Journal of Oncology Nursing","id":"ITEM-1","issue":"6","issued":{"date-parts":[["2017","12","1"]]},"page":"E267-E271","publisher":"Oncology Nursing Society","title":"Leukostasis: Management to prevent crisis in acute leukemia","type":"article-journal","volume":"21"},"uris":["http://www.mendeley.com/documents/?uuid=0eee6985-4b42-30f3-a5fe-4bdb83208af2"]}],"mendeley":{"formattedCitation":"[81]","plainTextFormattedCitation":"[81]","previouslyFormattedCitation":"[81]"},"properties":{"noteIndex":0},"schema":"https://github.com/citation-style-language/schema/raw/master/csl-citation.json"}</w:instrText>
      </w:r>
      <w:r w:rsidR="00BB6815">
        <w:fldChar w:fldCharType="separate"/>
      </w:r>
      <w:r w:rsidR="007C303D" w:rsidRPr="007C303D">
        <w:rPr>
          <w:noProof/>
        </w:rPr>
        <w:t>[81]</w:t>
      </w:r>
      <w:r w:rsidR="00BB6815">
        <w:fldChar w:fldCharType="end"/>
      </w:r>
      <w:r w:rsidR="00BB6815">
        <w:t xml:space="preserve">. </w:t>
      </w:r>
    </w:p>
    <w:p w14:paraId="09B72BB2" w14:textId="77777777" w:rsidR="00254823" w:rsidRDefault="00254823" w:rsidP="00F84735">
      <w:pPr>
        <w:shd w:val="clear" w:color="auto" w:fill="FFFFFF"/>
        <w:suppressAutoHyphens/>
        <w:spacing w:line="360" w:lineRule="auto"/>
        <w:ind w:firstLine="709"/>
        <w:contextualSpacing/>
      </w:pPr>
      <w:r w:rsidRPr="00D53B07">
        <w:rPr>
          <w:b/>
          <w:color w:val="000000"/>
          <w:szCs w:val="27"/>
        </w:rPr>
        <w:t>Урове</w:t>
      </w:r>
      <w:r>
        <w:rPr>
          <w:b/>
          <w:color w:val="000000"/>
          <w:szCs w:val="27"/>
        </w:rPr>
        <w:t xml:space="preserve">нь убедительности рекомендаций </w:t>
      </w:r>
      <w:r w:rsidR="00064AE6">
        <w:rPr>
          <w:b/>
          <w:color w:val="000000"/>
          <w:szCs w:val="27"/>
        </w:rPr>
        <w:t xml:space="preserve">– </w:t>
      </w:r>
      <w:r w:rsidR="00964AA0">
        <w:rPr>
          <w:b/>
          <w:color w:val="000000"/>
          <w:szCs w:val="27"/>
        </w:rPr>
        <w:t>С</w:t>
      </w:r>
      <w:r w:rsidRPr="00D53B07">
        <w:rPr>
          <w:b/>
          <w:color w:val="000000"/>
          <w:szCs w:val="27"/>
        </w:rPr>
        <w:t xml:space="preserve"> (уровень </w:t>
      </w:r>
      <w:r>
        <w:rPr>
          <w:b/>
          <w:color w:val="000000"/>
          <w:szCs w:val="27"/>
        </w:rPr>
        <w:t xml:space="preserve">достоверности доказательств – </w:t>
      </w:r>
      <w:r w:rsidR="00964AA0">
        <w:rPr>
          <w:b/>
          <w:color w:val="000000"/>
          <w:szCs w:val="27"/>
        </w:rPr>
        <w:t>5</w:t>
      </w:r>
      <w:r w:rsidR="00F84735">
        <w:rPr>
          <w:b/>
          <w:color w:val="000000"/>
          <w:szCs w:val="27"/>
        </w:rPr>
        <w:t>)</w:t>
      </w:r>
      <w:r w:rsidR="00064AE6">
        <w:rPr>
          <w:b/>
          <w:color w:val="000000"/>
          <w:szCs w:val="27"/>
        </w:rPr>
        <w:t>.</w:t>
      </w:r>
    </w:p>
    <w:p w14:paraId="5313F493" w14:textId="058EC66C" w:rsidR="00254823" w:rsidRDefault="00254823" w:rsidP="00956D03">
      <w:pPr>
        <w:numPr>
          <w:ilvl w:val="0"/>
          <w:numId w:val="6"/>
        </w:numPr>
        <w:shd w:val="clear" w:color="auto" w:fill="FFFFFF"/>
        <w:suppressAutoHyphens/>
        <w:spacing w:line="360" w:lineRule="auto"/>
      </w:pPr>
      <w:r>
        <w:rPr>
          <w:b/>
        </w:rPr>
        <w:t>Рекомендуется</w:t>
      </w:r>
      <w:r>
        <w:t xml:space="preserve"> всем пациентам профилактика синдрома </w:t>
      </w:r>
      <w:r w:rsidR="004951A9">
        <w:t>лизиса опухоли</w:t>
      </w:r>
      <w:r w:rsidR="00BB6815">
        <w:t xml:space="preserve"> </w:t>
      </w:r>
      <w:r w:rsidR="00BB6815">
        <w:fldChar w:fldCharType="begin" w:fldLock="1"/>
      </w:r>
      <w:r w:rsidR="00490BF2">
        <w:instrText>ADDIN CSL_CITATION {"citationItems":[{"id":"ITEM-1","itemData":{"DOI":"10.1188/17.CJON.E267-E271","ISSN":"1538067X","abstract":"Background: Hyperleukocytosis, a peripheral white blood cell count greater than 100,000/mm5, is most commonly seen in patients with newly diagnosed or relapsed acute lymphoblastic leukemia and acute myeloid leukemia. Leukostasis is a reduction in blood flow related to hyperviscosity. Hyperleukocytosis, causing leukostasis, is an oncologic emergency and requires an exacting assessment and rapid response with appropriate intervention to prevent morbidity and mortality in the first week after diagnosis. Objectives: The objectives of this article are to equip oncology nurse to identify patients with hyperleukocytosis and to provide nursing interventions that will ensure safe, quality care. Methods: A case study is used to demonstrate key concepts that are critical in early assessment, identification, and treatment of patients with leukostasis. Findings: Oncology nurses well versed in the pathophysiology, clinical presentation, and management of leukostasis can make a significant contribution to the safe management of patients with cancer.","author":[{"dropping-particle":"","family":"Blackburn","given":"Lisa M.","non-dropping-particle":"","parse-names":false,"suffix":""},{"dropping-particle":"","family":"Brown","given":"Shelly","non-dropping-particle":"","parse-names":false,"suffix":""},{"dropping-particle":"","family":"Munyon","given":"Aimee","non-dropping-particle":"","parse-names":false,"suffix":""},{"dropping-particle":"","family":"Orovets","given":"Michelle","non-dropping-particle":"","parse-names":false,"suffix":""}],"container-title":"Clinical Journal of Oncology Nursing","id":"ITEM-1","issue":"6","issued":{"date-parts":[["2017","12","1"]]},"page":"E267-E271","publisher":"Oncology Nursing Society","title":"Leukostasis: Management to prevent crisis in acute leukemia","type":"article-journal","volume":"21"},"uris":["http://www.mendeley.com/documents/?uuid=0eee6985-4b42-30f3-a5fe-4bdb83208af2"]}],"mendeley":{"formattedCitation":"[81]","plainTextFormattedCitation":"[81]","previouslyFormattedCitation":"[81]"},"properties":{"noteIndex":0},"schema":"https://github.com/citation-style-language/schema/raw/master/csl-citation.json"}</w:instrText>
      </w:r>
      <w:r w:rsidR="00BB6815">
        <w:fldChar w:fldCharType="separate"/>
      </w:r>
      <w:r w:rsidR="007C303D" w:rsidRPr="007C303D">
        <w:rPr>
          <w:noProof/>
        </w:rPr>
        <w:t>[81]</w:t>
      </w:r>
      <w:r w:rsidR="00BB6815">
        <w:fldChar w:fldCharType="end"/>
      </w:r>
      <w:r w:rsidR="00BB6815">
        <w:t xml:space="preserve">. </w:t>
      </w:r>
    </w:p>
    <w:p w14:paraId="3F9A8BFC" w14:textId="1CC62CB2" w:rsidR="00254823" w:rsidRDefault="00254823" w:rsidP="00F84735">
      <w:pPr>
        <w:shd w:val="clear" w:color="auto" w:fill="FFFFFF"/>
        <w:spacing w:line="360" w:lineRule="auto"/>
        <w:ind w:firstLine="709"/>
        <w:contextualSpacing/>
        <w:rPr>
          <w:b/>
          <w:color w:val="000000"/>
          <w:szCs w:val="27"/>
        </w:rPr>
      </w:pPr>
      <w:r w:rsidRPr="00A61017">
        <w:rPr>
          <w:b/>
          <w:color w:val="000000"/>
          <w:szCs w:val="27"/>
        </w:rPr>
        <w:t xml:space="preserve">Уровень убедительности рекомендаций </w:t>
      </w:r>
      <w:r w:rsidR="0028730C" w:rsidRPr="00A61017">
        <w:rPr>
          <w:b/>
          <w:color w:val="000000"/>
          <w:szCs w:val="27"/>
        </w:rPr>
        <w:t xml:space="preserve">– </w:t>
      </w:r>
      <w:r w:rsidR="00552DB3" w:rsidRPr="00A61017">
        <w:rPr>
          <w:b/>
          <w:color w:val="000000"/>
          <w:szCs w:val="27"/>
        </w:rPr>
        <w:t xml:space="preserve">С </w:t>
      </w:r>
      <w:r w:rsidRPr="00A61017">
        <w:rPr>
          <w:b/>
          <w:color w:val="000000"/>
          <w:szCs w:val="27"/>
        </w:rPr>
        <w:t>(уровень д</w:t>
      </w:r>
      <w:r w:rsidR="00F84735" w:rsidRPr="00A61017">
        <w:rPr>
          <w:b/>
          <w:color w:val="000000"/>
          <w:szCs w:val="27"/>
        </w:rPr>
        <w:t xml:space="preserve">остоверности доказательств – </w:t>
      </w:r>
      <w:r w:rsidR="00552DB3" w:rsidRPr="00AD7F64">
        <w:rPr>
          <w:b/>
          <w:color w:val="000000"/>
          <w:szCs w:val="27"/>
        </w:rPr>
        <w:t>5</w:t>
      </w:r>
      <w:r w:rsidR="00F84735" w:rsidRPr="00A61017">
        <w:rPr>
          <w:b/>
          <w:color w:val="000000"/>
          <w:szCs w:val="27"/>
        </w:rPr>
        <w:t>)</w:t>
      </w:r>
      <w:r w:rsidR="0028730C" w:rsidRPr="00A61017">
        <w:rPr>
          <w:b/>
          <w:color w:val="000000"/>
          <w:szCs w:val="27"/>
        </w:rPr>
        <w:t>.</w:t>
      </w:r>
    </w:p>
    <w:p w14:paraId="3E892AB7" w14:textId="77777777" w:rsidR="00254823" w:rsidRDefault="00254823" w:rsidP="00F84735">
      <w:pPr>
        <w:shd w:val="clear" w:color="auto" w:fill="FFFFFF"/>
        <w:spacing w:line="360" w:lineRule="auto"/>
        <w:ind w:firstLine="709"/>
        <w:contextualSpacing/>
        <w:rPr>
          <w:b/>
        </w:rPr>
      </w:pPr>
    </w:p>
    <w:p w14:paraId="2F387810" w14:textId="77777777" w:rsidR="00254823" w:rsidRPr="00BB10E6" w:rsidRDefault="00D600BD" w:rsidP="008163CC">
      <w:pPr>
        <w:spacing w:line="360" w:lineRule="auto"/>
        <w:ind w:firstLine="720"/>
        <w:contextualSpacing/>
        <w:rPr>
          <w:b/>
        </w:rPr>
      </w:pPr>
      <w:r>
        <w:rPr>
          <w:b/>
        </w:rPr>
        <w:t>ОЛЛ</w:t>
      </w:r>
      <w:r w:rsidR="002D67CB">
        <w:rPr>
          <w:b/>
        </w:rPr>
        <w:t xml:space="preserve"> </w:t>
      </w:r>
      <w:r w:rsidR="00254823" w:rsidRPr="00BB10E6">
        <w:rPr>
          <w:b/>
        </w:rPr>
        <w:t>при беременности</w:t>
      </w:r>
    </w:p>
    <w:p w14:paraId="2462BF87" w14:textId="77777777" w:rsidR="00254823" w:rsidRPr="00920FB2" w:rsidRDefault="00254823" w:rsidP="00254823">
      <w:pPr>
        <w:spacing w:line="360" w:lineRule="auto"/>
        <w:ind w:firstLine="708"/>
        <w:rPr>
          <w:i/>
        </w:rPr>
      </w:pPr>
      <w:r w:rsidRPr="00920FB2">
        <w:rPr>
          <w:i/>
        </w:rPr>
        <w:t>Частота злокачественных новообразований, ассоциированных с беременностью, относительно низкая и составляет 0,02–0,1</w:t>
      </w:r>
      <w:r w:rsidR="0062641D">
        <w:rPr>
          <w:i/>
        </w:rPr>
        <w:t xml:space="preserve"> </w:t>
      </w:r>
      <w:r w:rsidRPr="00920FB2">
        <w:rPr>
          <w:i/>
        </w:rPr>
        <w:t>% всех беременностей. Лейкозы в период беременности встречаются редко (пр</w:t>
      </w:r>
      <w:r w:rsidR="0062641D">
        <w:rPr>
          <w:i/>
        </w:rPr>
        <w:t>иблизительно 1 случай на 75 000–</w:t>
      </w:r>
      <w:r w:rsidRPr="00920FB2">
        <w:rPr>
          <w:i/>
        </w:rPr>
        <w:t xml:space="preserve">100 000 беременностей). Большинство из них представляют собой </w:t>
      </w:r>
      <w:r w:rsidR="00BA51C2">
        <w:rPr>
          <w:i/>
        </w:rPr>
        <w:t>ОЛ</w:t>
      </w:r>
      <w:r w:rsidRPr="00920FB2">
        <w:rPr>
          <w:i/>
        </w:rPr>
        <w:t xml:space="preserve">, треть которых приходится на ОЛЛ. Относительная редкость этих патологических состояний является основным лимитирующим фактором, затрудняющим проведение крупных проспективных исследований, оценку принципов лечения и исходов; в результате описаны лишь небольшие ретроспективные исследования и отдельные случаи. Также беременность является критерием исключения в большинстве </w:t>
      </w:r>
      <w:r w:rsidR="00BA51C2">
        <w:rPr>
          <w:i/>
        </w:rPr>
        <w:t>КИ</w:t>
      </w:r>
      <w:r w:rsidRPr="00920FB2">
        <w:rPr>
          <w:i/>
        </w:rPr>
        <w:t xml:space="preserve">, что также ограничивает возможность выработки единых подходов к ведению этих </w:t>
      </w:r>
      <w:r w:rsidR="00EF50E6" w:rsidRPr="00EF50E6">
        <w:rPr>
          <w:i/>
          <w:szCs w:val="24"/>
        </w:rPr>
        <w:t>пациентов</w:t>
      </w:r>
      <w:r w:rsidRPr="00920FB2">
        <w:rPr>
          <w:i/>
        </w:rPr>
        <w:t xml:space="preserve"> и оценке результатов их лечения. В рамках многоцентрового </w:t>
      </w:r>
      <w:r w:rsidR="000C49F5">
        <w:rPr>
          <w:i/>
        </w:rPr>
        <w:t>КИ</w:t>
      </w:r>
      <w:r w:rsidRPr="00920FB2">
        <w:rPr>
          <w:i/>
        </w:rPr>
        <w:t xml:space="preserve"> (ALL-2009) (ClinicalTrials.gov</w:t>
      </w:r>
      <w:r w:rsidR="009C1CA8">
        <w:rPr>
          <w:i/>
        </w:rPr>
        <w:t>:</w:t>
      </w:r>
      <w:r w:rsidRPr="00920FB2">
        <w:rPr>
          <w:i/>
        </w:rPr>
        <w:t xml:space="preserve"> NCT01193933) было принято решение о включении в исследование женщин, </w:t>
      </w:r>
      <w:r w:rsidR="009C1CA8" w:rsidRPr="00920FB2">
        <w:rPr>
          <w:i/>
        </w:rPr>
        <w:t xml:space="preserve">которым </w:t>
      </w:r>
      <w:r w:rsidRPr="00920FB2">
        <w:rPr>
          <w:i/>
        </w:rPr>
        <w:t>диагноз ОЛЛ был установлен на различных сроках беременности.</w:t>
      </w:r>
    </w:p>
    <w:p w14:paraId="7B5A5CFB" w14:textId="77777777" w:rsidR="00254823" w:rsidRPr="00920FB2" w:rsidRDefault="0062641D" w:rsidP="003D1E78">
      <w:pPr>
        <w:spacing w:line="360" w:lineRule="auto"/>
        <w:ind w:firstLine="709"/>
        <w:contextualSpacing/>
        <w:rPr>
          <w:i/>
        </w:rPr>
      </w:pPr>
      <w:r>
        <w:rPr>
          <w:i/>
        </w:rPr>
        <w:t>Всего с 1990 по 2016 г.</w:t>
      </w:r>
      <w:r w:rsidR="00A12C9B">
        <w:rPr>
          <w:i/>
        </w:rPr>
        <w:t xml:space="preserve"> врачами р</w:t>
      </w:r>
      <w:r w:rsidR="00254823" w:rsidRPr="00920FB2">
        <w:rPr>
          <w:i/>
        </w:rPr>
        <w:t>оссийской исследовательской групп</w:t>
      </w:r>
      <w:r w:rsidR="000C49F5">
        <w:rPr>
          <w:i/>
        </w:rPr>
        <w:t>ы</w:t>
      </w:r>
      <w:r w:rsidR="00254823" w:rsidRPr="00920FB2">
        <w:rPr>
          <w:i/>
        </w:rPr>
        <w:t xml:space="preserve"> по лечению лейкозов </w:t>
      </w:r>
      <w:r>
        <w:rPr>
          <w:i/>
        </w:rPr>
        <w:t>были исследованы</w:t>
      </w:r>
      <w:r w:rsidR="00254823" w:rsidRPr="00920FB2">
        <w:rPr>
          <w:i/>
        </w:rPr>
        <w:t xml:space="preserve"> 28 беременных женщин с ОЛЛ. Распределение по иммунологическим вар</w:t>
      </w:r>
      <w:r>
        <w:rPr>
          <w:i/>
        </w:rPr>
        <w:t>иантам ОЛЛ соответствует таковому</w:t>
      </w:r>
      <w:r w:rsidR="00254823" w:rsidRPr="00920FB2">
        <w:rPr>
          <w:i/>
        </w:rPr>
        <w:t xml:space="preserve"> в общей популя</w:t>
      </w:r>
      <w:r w:rsidR="00254823">
        <w:rPr>
          <w:i/>
        </w:rPr>
        <w:t xml:space="preserve">ции </w:t>
      </w:r>
      <w:r w:rsidR="00EF50E6" w:rsidRPr="00EF50E6">
        <w:rPr>
          <w:i/>
          <w:szCs w:val="24"/>
        </w:rPr>
        <w:t>пациентов</w:t>
      </w:r>
      <w:r w:rsidR="00EF50E6">
        <w:rPr>
          <w:i/>
        </w:rPr>
        <w:t xml:space="preserve"> с </w:t>
      </w:r>
      <w:r w:rsidR="00254823">
        <w:rPr>
          <w:i/>
        </w:rPr>
        <w:t>ОЛЛ: в 68</w:t>
      </w:r>
      <w:r>
        <w:rPr>
          <w:i/>
        </w:rPr>
        <w:t xml:space="preserve"> </w:t>
      </w:r>
      <w:r w:rsidR="00254823">
        <w:rPr>
          <w:i/>
        </w:rPr>
        <w:t xml:space="preserve">% случаев </w:t>
      </w:r>
      <w:r w:rsidR="00254823" w:rsidRPr="00920FB2">
        <w:rPr>
          <w:i/>
        </w:rPr>
        <w:t>диагно</w:t>
      </w:r>
      <w:r>
        <w:rPr>
          <w:i/>
        </w:rPr>
        <w:t>стирован В-ОЛЛ и в 32 % – Т-ОЛЛ.</w:t>
      </w:r>
      <w:r w:rsidR="00254823" w:rsidRPr="00920FB2">
        <w:rPr>
          <w:i/>
        </w:rPr>
        <w:t xml:space="preserve"> Была отмечена более высокая частота встречаемости факторов негативного прогноза у </w:t>
      </w:r>
      <w:r w:rsidR="00F84735">
        <w:rPr>
          <w:i/>
        </w:rPr>
        <w:lastRenderedPageBreak/>
        <w:t>пациентов</w:t>
      </w:r>
      <w:r>
        <w:rPr>
          <w:i/>
        </w:rPr>
        <w:t xml:space="preserve"> на фоне беременности. Т</w:t>
      </w:r>
      <w:r w:rsidR="00254823" w:rsidRPr="00920FB2">
        <w:rPr>
          <w:i/>
        </w:rPr>
        <w:t>ак</w:t>
      </w:r>
      <w:r>
        <w:rPr>
          <w:i/>
        </w:rPr>
        <w:t>,</w:t>
      </w:r>
      <w:r w:rsidR="00254823" w:rsidRPr="00920FB2">
        <w:rPr>
          <w:i/>
        </w:rPr>
        <w:t xml:space="preserve"> </w:t>
      </w:r>
      <w:r w:rsidR="00254823" w:rsidRPr="00920FB2">
        <w:rPr>
          <w:i/>
          <w:lang w:val="en-US"/>
        </w:rPr>
        <w:t>MLL</w:t>
      </w:r>
      <w:r w:rsidR="00254823" w:rsidRPr="00920FB2">
        <w:rPr>
          <w:i/>
        </w:rPr>
        <w:t>-лейкемия (</w:t>
      </w:r>
      <w:r w:rsidR="00254823" w:rsidRPr="00920FB2">
        <w:rPr>
          <w:rFonts w:eastAsia="Arial"/>
          <w:bCs/>
          <w:i/>
          <w:color w:val="000000"/>
          <w:kern w:val="24"/>
          <w:lang w:val="en-US"/>
        </w:rPr>
        <w:t>t</w:t>
      </w:r>
      <w:r w:rsidR="00254823" w:rsidRPr="00920FB2">
        <w:rPr>
          <w:rFonts w:eastAsia="Arial"/>
          <w:bCs/>
          <w:i/>
          <w:color w:val="000000"/>
          <w:kern w:val="24"/>
        </w:rPr>
        <w:t>(4;11)) была выявлена практически в 10 раз чаще на фо</w:t>
      </w:r>
      <w:r>
        <w:rPr>
          <w:rFonts w:eastAsia="Arial"/>
          <w:bCs/>
          <w:i/>
          <w:color w:val="000000"/>
          <w:kern w:val="24"/>
        </w:rPr>
        <w:t>не берменности</w:t>
      </w:r>
      <w:r w:rsidR="00254823" w:rsidRPr="00920FB2">
        <w:rPr>
          <w:rFonts w:eastAsia="Arial"/>
          <w:bCs/>
          <w:i/>
          <w:color w:val="000000"/>
          <w:kern w:val="24"/>
        </w:rPr>
        <w:t xml:space="preserve"> в сравнении с общей популяцией обследованных </w:t>
      </w:r>
      <w:r w:rsidR="00EF50E6" w:rsidRPr="00EF50E6">
        <w:rPr>
          <w:i/>
          <w:szCs w:val="24"/>
        </w:rPr>
        <w:t>пациентов</w:t>
      </w:r>
      <w:r w:rsidR="00EF50E6">
        <w:rPr>
          <w:i/>
          <w:szCs w:val="24"/>
        </w:rPr>
        <w:t xml:space="preserve"> с</w:t>
      </w:r>
      <w:r>
        <w:rPr>
          <w:rFonts w:eastAsia="Arial"/>
          <w:bCs/>
          <w:i/>
          <w:color w:val="000000"/>
          <w:kern w:val="24"/>
        </w:rPr>
        <w:t xml:space="preserve"> ОЛЛ (27,3</w:t>
      </w:r>
      <w:r w:rsidR="00254823" w:rsidRPr="00920FB2">
        <w:rPr>
          <w:rFonts w:eastAsia="Arial"/>
          <w:bCs/>
          <w:i/>
          <w:color w:val="000000"/>
          <w:kern w:val="24"/>
        </w:rPr>
        <w:t xml:space="preserve"> и 3,2</w:t>
      </w:r>
      <w:r>
        <w:rPr>
          <w:rFonts w:eastAsia="Arial"/>
          <w:bCs/>
          <w:i/>
          <w:color w:val="000000"/>
          <w:kern w:val="24"/>
        </w:rPr>
        <w:t xml:space="preserve"> % соответственно). Также</w:t>
      </w:r>
      <w:r w:rsidR="00254823" w:rsidRPr="00920FB2">
        <w:rPr>
          <w:rFonts w:eastAsia="Arial"/>
          <w:bCs/>
          <w:i/>
          <w:color w:val="000000"/>
          <w:kern w:val="24"/>
        </w:rPr>
        <w:t xml:space="preserve"> по совокупности факторов</w:t>
      </w:r>
      <w:r w:rsidR="00F84735">
        <w:rPr>
          <w:rFonts w:eastAsia="Arial"/>
          <w:bCs/>
          <w:i/>
          <w:color w:val="000000"/>
          <w:kern w:val="24"/>
        </w:rPr>
        <w:t xml:space="preserve"> прогноза и ответа на предфазу п</w:t>
      </w:r>
      <w:r w:rsidR="00254823" w:rsidRPr="00920FB2">
        <w:rPr>
          <w:rFonts w:eastAsia="Arial"/>
          <w:bCs/>
          <w:i/>
          <w:color w:val="000000"/>
          <w:kern w:val="24"/>
        </w:rPr>
        <w:t>реднизолоном</w:t>
      </w:r>
      <w:r w:rsidR="00254823">
        <w:rPr>
          <w:rFonts w:eastAsia="Arial"/>
          <w:bCs/>
          <w:i/>
          <w:color w:val="000000"/>
          <w:kern w:val="24"/>
        </w:rPr>
        <w:t>**</w:t>
      </w:r>
      <w:r w:rsidR="00254823" w:rsidRPr="00920FB2">
        <w:rPr>
          <w:rFonts w:eastAsia="Arial"/>
          <w:bCs/>
          <w:i/>
          <w:color w:val="000000"/>
          <w:kern w:val="24"/>
        </w:rPr>
        <w:t xml:space="preserve"> практически все </w:t>
      </w:r>
      <w:r w:rsidR="00EF50E6">
        <w:rPr>
          <w:i/>
          <w:szCs w:val="24"/>
        </w:rPr>
        <w:t>пациенты</w:t>
      </w:r>
      <w:r w:rsidR="00EF50E6" w:rsidRPr="00920FB2">
        <w:rPr>
          <w:rFonts w:eastAsia="Arial"/>
          <w:bCs/>
          <w:i/>
          <w:color w:val="000000"/>
          <w:kern w:val="24"/>
        </w:rPr>
        <w:t xml:space="preserve"> </w:t>
      </w:r>
      <w:r w:rsidR="00254823" w:rsidRPr="00920FB2">
        <w:rPr>
          <w:rFonts w:eastAsia="Arial"/>
          <w:bCs/>
          <w:i/>
          <w:color w:val="000000"/>
          <w:kern w:val="24"/>
        </w:rPr>
        <w:t>были отнесены к группе высокого риска. При проведении терапии по протоколу ОЛЛ-2009 у беременных женщин отме</w:t>
      </w:r>
      <w:r w:rsidR="000C49F5">
        <w:rPr>
          <w:rFonts w:eastAsia="Arial"/>
          <w:bCs/>
          <w:i/>
          <w:color w:val="000000"/>
          <w:kern w:val="24"/>
        </w:rPr>
        <w:t>чено</w:t>
      </w:r>
      <w:r w:rsidR="00254823" w:rsidRPr="00920FB2">
        <w:rPr>
          <w:rFonts w:eastAsia="Arial"/>
          <w:bCs/>
          <w:i/>
          <w:color w:val="000000"/>
          <w:kern w:val="24"/>
        </w:rPr>
        <w:t>, что в сравнении с общей популяци</w:t>
      </w:r>
      <w:r w:rsidR="000C49F5">
        <w:rPr>
          <w:rFonts w:eastAsia="Arial"/>
          <w:bCs/>
          <w:i/>
          <w:color w:val="000000"/>
          <w:kern w:val="24"/>
        </w:rPr>
        <w:t>ей</w:t>
      </w:r>
      <w:r w:rsidR="00254823" w:rsidRPr="00920FB2">
        <w:rPr>
          <w:rFonts w:eastAsia="Arial"/>
          <w:bCs/>
          <w:i/>
          <w:color w:val="000000"/>
          <w:kern w:val="24"/>
        </w:rPr>
        <w:t xml:space="preserve"> </w:t>
      </w:r>
      <w:r w:rsidR="00EF50E6" w:rsidRPr="00EF50E6">
        <w:rPr>
          <w:i/>
          <w:szCs w:val="24"/>
        </w:rPr>
        <w:t>пациентов</w:t>
      </w:r>
      <w:r w:rsidR="00254823" w:rsidRPr="00920FB2">
        <w:rPr>
          <w:rFonts w:eastAsia="Arial"/>
          <w:bCs/>
          <w:i/>
          <w:color w:val="000000"/>
          <w:kern w:val="24"/>
        </w:rPr>
        <w:t xml:space="preserve"> статистически значимых различий как в частоте инфекционных и токсических осложнений, так и </w:t>
      </w:r>
      <w:r>
        <w:rPr>
          <w:rFonts w:eastAsia="Arial"/>
          <w:bCs/>
          <w:i/>
          <w:color w:val="000000"/>
          <w:kern w:val="24"/>
        </w:rPr>
        <w:t xml:space="preserve">в </w:t>
      </w:r>
      <w:r w:rsidR="00254823" w:rsidRPr="00920FB2">
        <w:rPr>
          <w:rFonts w:eastAsia="Arial"/>
          <w:bCs/>
          <w:i/>
          <w:color w:val="000000"/>
          <w:kern w:val="24"/>
        </w:rPr>
        <w:t>длительности интервалов в лечении по протоколу выявлено не было.</w:t>
      </w:r>
    </w:p>
    <w:p w14:paraId="54ADF933" w14:textId="5E51C06B" w:rsidR="00254823" w:rsidRPr="00BB10E6" w:rsidRDefault="00254823" w:rsidP="003D1E78">
      <w:pPr>
        <w:spacing w:line="360" w:lineRule="auto"/>
        <w:ind w:firstLine="709"/>
        <w:contextualSpacing/>
      </w:pPr>
      <w:r w:rsidRPr="00BB10E6">
        <w:rPr>
          <w:i/>
        </w:rPr>
        <w:t xml:space="preserve">Проведение лечения ОЛЛ на фоне беременности </w:t>
      </w:r>
      <w:r w:rsidR="000C49F5">
        <w:rPr>
          <w:i/>
        </w:rPr>
        <w:t>осуществляется</w:t>
      </w:r>
      <w:r w:rsidR="000C49F5" w:rsidRPr="00BB10E6">
        <w:rPr>
          <w:i/>
        </w:rPr>
        <w:t xml:space="preserve"> </w:t>
      </w:r>
      <w:r w:rsidRPr="00BB10E6">
        <w:rPr>
          <w:i/>
        </w:rPr>
        <w:t>муль</w:t>
      </w:r>
      <w:r w:rsidR="0062641D">
        <w:rPr>
          <w:i/>
        </w:rPr>
        <w:t>ти</w:t>
      </w:r>
      <w:r w:rsidRPr="00BB10E6">
        <w:rPr>
          <w:i/>
        </w:rPr>
        <w:t>дисциплинарной командой врачей, включающей гематолога, акушера-гинеколога, анестезиолога-реаниматолога, в стационаре, имеющ</w:t>
      </w:r>
      <w:r w:rsidR="000C49F5">
        <w:rPr>
          <w:i/>
        </w:rPr>
        <w:t>ем</w:t>
      </w:r>
      <w:r w:rsidRPr="00BB10E6">
        <w:rPr>
          <w:i/>
        </w:rPr>
        <w:t xml:space="preserve"> возможности оказания акушерской помощи родоразрешения в экстренных ситуациях</w:t>
      </w:r>
      <w:r w:rsidR="00BB6815">
        <w:rPr>
          <w:i/>
        </w:rPr>
        <w:t xml:space="preserve"> </w:t>
      </w:r>
      <w:r w:rsidR="00BB6815">
        <w:rPr>
          <w:i/>
        </w:rPr>
        <w:fldChar w:fldCharType="begin" w:fldLock="1"/>
      </w:r>
      <w:r w:rsidR="00AD7F64">
        <w:rPr>
          <w:i/>
        </w:rPr>
        <w:instrText>ADDIN CSL_CITATION {"citationItems":[{"id":"ITEM-1","itemData":{"ISSN":"0145-2126","PMID":"12620288","abstract":"The incidence of acute leukemia in pregnancy is low and the management of acute leukemia during pregnancy is difficult. We have observed a total of 10 pregnancies in 8 patients. Six of the patients had acute myeloblastic leukemia (AML) and two of them had acute lymphoblastic leukemia (ALL). Three of the pregnancies were diagnosed when the leukemia was in remission, six at the time of leukemia diagnosis and one at the time of leukemic relapse. Six of the pregnancies were found in first trimester, three in the second and one early in the third. Three pregnancies ended with spontaneous abortion, three with intrauterine death and three with medical termination. One of spontaneous abortions and one intrauterine death developed during combination chemotherapy (daunorubicin, cytarabine). Only 1 healthy baby survived from the 10 pregnancies and this child was the not exposed to chemotherapeutic agents. None of the cases had gynecologic and obstetric complications. Five of eight pregnant women with leukemia died because of the primary disease.","author":[{"dropping-particle":"","family":"Ali","given":"Ridvan","non-dropping-particle":"","parse-names":false,"suffix":""},{"dropping-particle":"","family":"Ozkalemkaş","given":"Fahir","non-dropping-particle":"","parse-names":false,"suffix":""},{"dropping-particle":"","family":"Ozçelik","given":"Tülay","non-dropping-particle":"","parse-names":false,"suffix":""},{"dropping-particle":"","family":"Ozkocaman","given":"Vildan","non-dropping-particle":"","parse-names":false,"suffix":""},{"dropping-particle":"","family":"Ozan","given":"Ulkü","non-dropping-particle":"","parse-names":false,"suffix":""},{"dropping-particle":"","family":"Kimya","given":"Yalçin","non-dropping-particle":"","parse-names":false,"suffix":""},{"dropping-particle":"","family":"Tunali","given":"Ahmet","non-dropping-particle":"","parse-names":false,"suffix":""}],"container-title":"Leukemia research","id":"ITEM-1","issue":"5","issued":{"date-parts":[["2003","5"]]},"page":"381-5","title":"Maternal and fetal outcomes in pregnancy complicated with acute leukemia: a single institutional experience with 10 pregnancies at 16 years.","type":"article-journal","volume":"27"},"uris":["http://www.mendeley.com/documents/?uuid=3efbb736-0e18-30ce-b8a9-7755f1aafdf8"]},{"id":"ITEM-2","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трансфузиология","id":"ITEM-2","issue":"3","issued":{"date-parts":[["2018"]]},"page":"209-230","title":"Лечение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[82,83]","plainTextFormattedCitation":"[82,83]","previouslyFormattedCitation":"[82,83]"},"properties":{"noteIndex":0},"schema":"https://github.com/citation-style-language/schema/raw/master/csl-citation.json"}</w:instrText>
      </w:r>
      <w:r w:rsidR="00BB6815">
        <w:rPr>
          <w:i/>
        </w:rPr>
        <w:fldChar w:fldCharType="separate"/>
      </w:r>
      <w:r w:rsidR="00A61017" w:rsidRPr="00A61017">
        <w:rPr>
          <w:noProof/>
        </w:rPr>
        <w:t>[82,83]</w:t>
      </w:r>
      <w:r w:rsidR="00BB6815">
        <w:rPr>
          <w:i/>
        </w:rPr>
        <w:fldChar w:fldCharType="end"/>
      </w:r>
      <w:r w:rsidR="00BB6815" w:rsidRPr="00BB10E6">
        <w:rPr>
          <w:i/>
        </w:rPr>
        <w:t>.</w:t>
      </w:r>
    </w:p>
    <w:p w14:paraId="313E08A6" w14:textId="348F4B5B" w:rsidR="00254823" w:rsidRDefault="00254823" w:rsidP="00956D03">
      <w:pPr>
        <w:numPr>
          <w:ilvl w:val="0"/>
          <w:numId w:val="6"/>
        </w:numPr>
        <w:shd w:val="clear" w:color="auto" w:fill="FFFFFF"/>
        <w:tabs>
          <w:tab w:val="left" w:pos="230"/>
        </w:tabs>
        <w:spacing w:line="360" w:lineRule="auto"/>
      </w:pPr>
      <w:r>
        <w:rPr>
          <w:b/>
        </w:rPr>
        <w:t>Не рекомендуется</w:t>
      </w:r>
      <w:r>
        <w:t xml:space="preserve"> при установлении диагноза ОЛЛ во время беременности отсрочка начала лечени</w:t>
      </w:r>
      <w:r w:rsidR="00D514C9">
        <w:t>я</w:t>
      </w:r>
      <w:r>
        <w:t xml:space="preserve"> лейкоза</w:t>
      </w:r>
      <w:r w:rsidR="00BB6815">
        <w:t xml:space="preserve"> </w:t>
      </w:r>
      <w:r w:rsidR="00BB6815">
        <w:rPr>
          <w:i/>
        </w:rPr>
        <w:fldChar w:fldCharType="begin" w:fldLock="1"/>
      </w:r>
      <w:r w:rsidR="00AD7F64">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[83]","plainTextFormattedCitation":"[83]","previouslyFormattedCitation":"[83]"},"properties":{"noteIndex":0},"schema":"https://github.com/citation-style-language/schema/raw/master/csl-citation.json"}</w:instrText>
      </w:r>
      <w:r w:rsidR="00BB6815">
        <w:rPr>
          <w:i/>
        </w:rPr>
        <w:fldChar w:fldCharType="separate"/>
      </w:r>
      <w:r w:rsidR="00A61017" w:rsidRPr="00A61017">
        <w:rPr>
          <w:noProof/>
        </w:rPr>
        <w:t>[83]</w:t>
      </w:r>
      <w:r w:rsidR="00BB6815">
        <w:rPr>
          <w:i/>
        </w:rPr>
        <w:fldChar w:fldCharType="end"/>
      </w:r>
      <w:r w:rsidR="00BB6815" w:rsidRPr="00BB10E6">
        <w:rPr>
          <w:i/>
        </w:rPr>
        <w:t>.</w:t>
      </w:r>
      <w:r w:rsidR="00F007CC">
        <w:t xml:space="preserve"> </w:t>
      </w:r>
    </w:p>
    <w:p w14:paraId="33DE8A18" w14:textId="6A5010D5" w:rsidR="00254823" w:rsidRPr="00470F9C" w:rsidRDefault="00254823" w:rsidP="003D1E78">
      <w:pPr>
        <w:shd w:val="clear" w:color="auto" w:fill="FFFFFF"/>
        <w:tabs>
          <w:tab w:val="left" w:pos="230"/>
        </w:tabs>
        <w:spacing w:line="360" w:lineRule="auto"/>
        <w:ind w:firstLine="709"/>
        <w:contextualSpacing/>
        <w:rPr>
          <w:b/>
        </w:rPr>
      </w:pPr>
      <w:r w:rsidRPr="00470F9C">
        <w:rPr>
          <w:b/>
        </w:rPr>
        <w:t xml:space="preserve">Уровень убедительности рекомендаций </w:t>
      </w:r>
      <w:r w:rsidR="00713EF2">
        <w:rPr>
          <w:b/>
        </w:rPr>
        <w:t xml:space="preserve">– </w:t>
      </w:r>
      <w:r w:rsidR="00552DB3">
        <w:rPr>
          <w:b/>
        </w:rPr>
        <w:t>С</w:t>
      </w:r>
      <w:r w:rsidR="00552DB3" w:rsidRPr="00470F9C">
        <w:rPr>
          <w:b/>
        </w:rPr>
        <w:t xml:space="preserve"> </w:t>
      </w:r>
      <w:r w:rsidRPr="00470F9C">
        <w:rPr>
          <w:b/>
        </w:rPr>
        <w:t>(уровень д</w:t>
      </w:r>
      <w:r w:rsidR="003D1E78">
        <w:rPr>
          <w:b/>
        </w:rPr>
        <w:t xml:space="preserve">остоверности доказательств – </w:t>
      </w:r>
      <w:r w:rsidR="00552DB3">
        <w:rPr>
          <w:b/>
        </w:rPr>
        <w:t>4</w:t>
      </w:r>
      <w:r w:rsidR="003D1E78">
        <w:rPr>
          <w:b/>
        </w:rPr>
        <w:t>)</w:t>
      </w:r>
      <w:r w:rsidR="00713EF2">
        <w:rPr>
          <w:b/>
        </w:rPr>
        <w:t>.</w:t>
      </w:r>
    </w:p>
    <w:p w14:paraId="7B6480A0" w14:textId="4EECEAD1" w:rsidR="00254823" w:rsidRPr="008A733D" w:rsidRDefault="00254823" w:rsidP="00956D03">
      <w:pPr>
        <w:numPr>
          <w:ilvl w:val="0"/>
          <w:numId w:val="6"/>
        </w:numPr>
        <w:shd w:val="clear" w:color="auto" w:fill="FFFFFF"/>
        <w:tabs>
          <w:tab w:val="left" w:pos="230"/>
        </w:tabs>
        <w:spacing w:line="360" w:lineRule="auto"/>
      </w:pPr>
      <w:r w:rsidRPr="00470F9C">
        <w:rPr>
          <w:b/>
        </w:rPr>
        <w:t>Рекомендуется</w:t>
      </w:r>
      <w:r w:rsidRPr="00B07E4F">
        <w:t xml:space="preserve"> при диагностике ОЛЛ в течение</w:t>
      </w:r>
      <w:r w:rsidR="008A733D">
        <w:t xml:space="preserve"> первого триместра беременности</w:t>
      </w:r>
      <w:r w:rsidRPr="00B07E4F">
        <w:t xml:space="preserve"> рассмотреть вопрос об искусственном прерывании беременности по медицинским показаниям</w:t>
      </w:r>
      <w:r w:rsidR="00BB6815">
        <w:t xml:space="preserve">  </w:t>
      </w:r>
      <w:r w:rsidR="00BB6815">
        <w:rPr>
          <w:i/>
        </w:rPr>
        <w:fldChar w:fldCharType="begin" w:fldLock="1"/>
      </w:r>
      <w:r w:rsidR="00AD7F64">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[83]","plainTextFormattedCitation":"[83]","previouslyFormattedCitation":"[83]"},"properties":{"noteIndex":0},"schema":"https://github.com/citation-style-language/schema/raw/master/csl-citation.json"}</w:instrText>
      </w:r>
      <w:r w:rsidR="00BB6815">
        <w:rPr>
          <w:i/>
        </w:rPr>
        <w:fldChar w:fldCharType="separate"/>
      </w:r>
      <w:r w:rsidR="00A61017" w:rsidRPr="00A61017">
        <w:rPr>
          <w:noProof/>
        </w:rPr>
        <w:t>[83]</w:t>
      </w:r>
      <w:r w:rsidR="00BB6815">
        <w:rPr>
          <w:i/>
        </w:rPr>
        <w:fldChar w:fldCharType="end"/>
      </w:r>
      <w:r w:rsidR="008A733D" w:rsidRPr="008A733D">
        <w:t>.</w:t>
      </w:r>
    </w:p>
    <w:p w14:paraId="59A76605" w14:textId="2B3792F7" w:rsidR="00254823" w:rsidRPr="008A733D" w:rsidRDefault="00254823" w:rsidP="003D1E78">
      <w:pPr>
        <w:shd w:val="clear" w:color="auto" w:fill="FFFFFF"/>
        <w:tabs>
          <w:tab w:val="left" w:pos="230"/>
        </w:tabs>
        <w:spacing w:line="360" w:lineRule="auto"/>
        <w:ind w:firstLine="709"/>
        <w:contextualSpacing/>
        <w:rPr>
          <w:b/>
        </w:rPr>
      </w:pPr>
      <w:r w:rsidRPr="00D93103">
        <w:rPr>
          <w:b/>
        </w:rPr>
        <w:t>Уровень убедительности рекомендаций</w:t>
      </w:r>
      <w:r w:rsidR="008A733D" w:rsidRPr="008A733D">
        <w:rPr>
          <w:b/>
        </w:rPr>
        <w:t xml:space="preserve"> </w:t>
      </w:r>
      <w:r w:rsidR="008A733D">
        <w:rPr>
          <w:b/>
        </w:rPr>
        <w:t>–</w:t>
      </w:r>
      <w:r w:rsidRPr="00D93103">
        <w:rPr>
          <w:b/>
        </w:rPr>
        <w:t xml:space="preserve"> </w:t>
      </w:r>
      <w:r w:rsidR="00552DB3">
        <w:rPr>
          <w:b/>
        </w:rPr>
        <w:t>С</w:t>
      </w:r>
      <w:r w:rsidR="00552DB3" w:rsidRPr="00D93103">
        <w:rPr>
          <w:b/>
        </w:rPr>
        <w:t xml:space="preserve"> </w:t>
      </w:r>
      <w:r w:rsidRPr="00D93103">
        <w:rPr>
          <w:b/>
        </w:rPr>
        <w:t>(уровень д</w:t>
      </w:r>
      <w:r w:rsidR="003D1E78">
        <w:rPr>
          <w:b/>
        </w:rPr>
        <w:t xml:space="preserve">остоверности доказательств – </w:t>
      </w:r>
      <w:r w:rsidR="00552DB3">
        <w:rPr>
          <w:b/>
        </w:rPr>
        <w:t>4</w:t>
      </w:r>
      <w:r w:rsidR="003D1E78">
        <w:rPr>
          <w:b/>
        </w:rPr>
        <w:t>)</w:t>
      </w:r>
      <w:r w:rsidR="008A733D">
        <w:rPr>
          <w:b/>
        </w:rPr>
        <w:t>.</w:t>
      </w:r>
    </w:p>
    <w:p w14:paraId="0601BD3D" w14:textId="77777777" w:rsidR="00254823" w:rsidRPr="00A41659" w:rsidRDefault="00254823" w:rsidP="003D1E78">
      <w:pPr>
        <w:shd w:val="clear" w:color="auto" w:fill="FFFFFF"/>
        <w:tabs>
          <w:tab w:val="left" w:pos="230"/>
        </w:tabs>
        <w:spacing w:line="360" w:lineRule="auto"/>
        <w:ind w:firstLine="709"/>
        <w:contextualSpacing/>
        <w:rPr>
          <w:b/>
        </w:rPr>
      </w:pPr>
      <w:r w:rsidRPr="00D93103">
        <w:rPr>
          <w:b/>
        </w:rPr>
        <w:t>Комментарии</w:t>
      </w:r>
      <w:r w:rsidRPr="008A733D">
        <w:rPr>
          <w:b/>
        </w:rPr>
        <w:t>:</w:t>
      </w:r>
      <w:r w:rsidRPr="00B07E4F">
        <w:t xml:space="preserve"> </w:t>
      </w:r>
      <w:r w:rsidRPr="00B07E4F">
        <w:rPr>
          <w:i/>
        </w:rPr>
        <w:t xml:space="preserve">если женщина и ее семья настаивают на </w:t>
      </w:r>
      <w:r w:rsidR="001D225E">
        <w:rPr>
          <w:i/>
        </w:rPr>
        <w:t xml:space="preserve">сохранении </w:t>
      </w:r>
      <w:r w:rsidRPr="00A41659">
        <w:rPr>
          <w:i/>
        </w:rPr>
        <w:t>беременности, лечение может быть начато и в первом триметре беременности.</w:t>
      </w:r>
    </w:p>
    <w:p w14:paraId="0BC58476" w14:textId="4778201E" w:rsidR="00254823" w:rsidRPr="00A41659" w:rsidRDefault="005D4EB8" w:rsidP="00956D03">
      <w:pPr>
        <w:numPr>
          <w:ilvl w:val="0"/>
          <w:numId w:val="6"/>
        </w:numPr>
        <w:spacing w:line="360" w:lineRule="auto"/>
        <w:contextualSpacing/>
      </w:pPr>
      <w:r>
        <w:t>П</w:t>
      </w:r>
      <w:r w:rsidR="00254823" w:rsidRPr="00A41659">
        <w:t xml:space="preserve">ри </w:t>
      </w:r>
      <w:r>
        <w:t>выявлении</w:t>
      </w:r>
      <w:r w:rsidRPr="00A41659">
        <w:t xml:space="preserve"> </w:t>
      </w:r>
      <w:r w:rsidR="00254823" w:rsidRPr="00A41659">
        <w:t>ОЛЛ на сро</w:t>
      </w:r>
      <w:r w:rsidR="008A733D">
        <w:t>ке беременности 13–</w:t>
      </w:r>
      <w:r w:rsidR="00A61017" w:rsidRPr="00A41659">
        <w:t>3</w:t>
      </w:r>
      <w:r w:rsidR="00A61017">
        <w:t>6</w:t>
      </w:r>
      <w:r w:rsidR="00A61017" w:rsidRPr="00A41659">
        <w:t xml:space="preserve"> </w:t>
      </w:r>
      <w:r w:rsidR="00254823" w:rsidRPr="00A41659">
        <w:t xml:space="preserve">недели (после завершения первого триместра беременности) </w:t>
      </w:r>
      <w:r>
        <w:rPr>
          <w:b/>
        </w:rPr>
        <w:t>р</w:t>
      </w:r>
      <w:r w:rsidRPr="003D1E78">
        <w:rPr>
          <w:b/>
        </w:rPr>
        <w:t>екомендуется</w:t>
      </w:r>
      <w:r w:rsidRPr="00A41659">
        <w:t xml:space="preserve"> </w:t>
      </w:r>
      <w:r w:rsidR="00254823" w:rsidRPr="00A41659">
        <w:t xml:space="preserve">начало проведения </w:t>
      </w:r>
      <w:r w:rsidR="008341FE">
        <w:t>ХТ</w:t>
      </w:r>
      <w:r w:rsidR="000F53B8">
        <w:t xml:space="preserve"> </w:t>
      </w:r>
      <w:r w:rsidR="00254823" w:rsidRPr="00A41659">
        <w:t xml:space="preserve">при условии </w:t>
      </w:r>
      <w:r w:rsidR="006C4C50">
        <w:t xml:space="preserve">возможности своевременного проведения всего комплекса диагностических и лечебных мероприятий как по поводу ОЛЛ, так и по поводу беременности </w:t>
      </w:r>
      <w:r w:rsidR="006C4C50">
        <w:rPr>
          <w:i/>
        </w:rPr>
        <w:fldChar w:fldCharType="begin" w:fldLock="1"/>
      </w:r>
      <w:r w:rsidR="00AD7F64">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[83]","plainTextFormattedCitation":"[83]","previouslyFormattedCitation":"[83]"},"properties":{"noteIndex":0},"schema":"https://github.com/citation-style-language/schema/raw/master/csl-citation.json"}</w:instrText>
      </w:r>
      <w:r w:rsidR="006C4C50">
        <w:rPr>
          <w:i/>
        </w:rPr>
        <w:fldChar w:fldCharType="separate"/>
      </w:r>
      <w:r w:rsidR="00A61017" w:rsidRPr="00A61017">
        <w:rPr>
          <w:noProof/>
        </w:rPr>
        <w:t>[83]</w:t>
      </w:r>
      <w:r w:rsidR="006C4C50">
        <w:rPr>
          <w:i/>
        </w:rPr>
        <w:fldChar w:fldCharType="end"/>
      </w:r>
      <w:r w:rsidR="006C4C50" w:rsidRPr="008A733D">
        <w:t>.</w:t>
      </w:r>
      <w:r w:rsidR="00254823" w:rsidRPr="00A41659">
        <w:t xml:space="preserve"> </w:t>
      </w:r>
    </w:p>
    <w:p w14:paraId="3377584B" w14:textId="06CAFCBD" w:rsidR="00254823" w:rsidRPr="00C909BD" w:rsidRDefault="00254823" w:rsidP="003D1E78">
      <w:pPr>
        <w:shd w:val="clear" w:color="auto" w:fill="FFFFFF"/>
        <w:tabs>
          <w:tab w:val="left" w:pos="230"/>
        </w:tabs>
        <w:spacing w:line="360" w:lineRule="auto"/>
        <w:ind w:firstLine="709"/>
        <w:contextualSpacing/>
        <w:rPr>
          <w:b/>
          <w:color w:val="000000"/>
          <w:szCs w:val="27"/>
        </w:rPr>
      </w:pPr>
      <w:r w:rsidRPr="00A41659">
        <w:rPr>
          <w:b/>
        </w:rPr>
        <w:t xml:space="preserve">Уровень убедительности рекомендаций </w:t>
      </w:r>
      <w:r w:rsidR="008A733D">
        <w:rPr>
          <w:b/>
        </w:rPr>
        <w:t xml:space="preserve">– </w:t>
      </w:r>
      <w:r w:rsidR="00552DB3">
        <w:rPr>
          <w:b/>
        </w:rPr>
        <w:t>С</w:t>
      </w:r>
      <w:r w:rsidR="00552DB3" w:rsidRPr="00A41659">
        <w:rPr>
          <w:b/>
        </w:rPr>
        <w:t xml:space="preserve"> </w:t>
      </w:r>
      <w:r w:rsidRPr="00A41659">
        <w:rPr>
          <w:b/>
        </w:rPr>
        <w:t>(уровень</w:t>
      </w:r>
      <w:r>
        <w:rPr>
          <w:b/>
          <w:color w:val="000000"/>
          <w:szCs w:val="27"/>
        </w:rPr>
        <w:t xml:space="preserve"> д</w:t>
      </w:r>
      <w:r w:rsidR="003D1E78">
        <w:rPr>
          <w:b/>
          <w:color w:val="000000"/>
          <w:szCs w:val="27"/>
        </w:rPr>
        <w:t xml:space="preserve">остоверности доказательств – </w:t>
      </w:r>
      <w:r w:rsidR="00552DB3">
        <w:rPr>
          <w:b/>
          <w:color w:val="000000"/>
          <w:szCs w:val="27"/>
        </w:rPr>
        <w:t>4</w:t>
      </w:r>
      <w:r w:rsidR="003D1E78">
        <w:rPr>
          <w:b/>
          <w:color w:val="000000"/>
          <w:szCs w:val="27"/>
        </w:rPr>
        <w:t>)</w:t>
      </w:r>
      <w:r w:rsidR="008A733D">
        <w:rPr>
          <w:b/>
          <w:color w:val="000000"/>
          <w:szCs w:val="27"/>
        </w:rPr>
        <w:t>.</w:t>
      </w:r>
    </w:p>
    <w:p w14:paraId="0482FC48" w14:textId="39730162" w:rsidR="00254823" w:rsidRDefault="005D4EB8" w:rsidP="00956D03">
      <w:pPr>
        <w:numPr>
          <w:ilvl w:val="0"/>
          <w:numId w:val="6"/>
        </w:numPr>
        <w:shd w:val="clear" w:color="auto" w:fill="FFFFFF"/>
        <w:tabs>
          <w:tab w:val="left" w:pos="230"/>
        </w:tabs>
        <w:spacing w:line="360" w:lineRule="auto"/>
        <w:contextualSpacing/>
      </w:pPr>
      <w:r>
        <w:t>П</w:t>
      </w:r>
      <w:r w:rsidR="00254823">
        <w:t xml:space="preserve">ри </w:t>
      </w:r>
      <w:r>
        <w:t xml:space="preserve">выявлении </w:t>
      </w:r>
      <w:r w:rsidR="00254823">
        <w:t>ОЛЛ после 36</w:t>
      </w:r>
      <w:r w:rsidR="008A733D">
        <w:t>-й</w:t>
      </w:r>
      <w:r w:rsidR="00254823">
        <w:t xml:space="preserve"> недели </w:t>
      </w:r>
      <w:r w:rsidR="00595DE4">
        <w:t xml:space="preserve">беременности </w:t>
      </w:r>
      <w:r>
        <w:rPr>
          <w:b/>
        </w:rPr>
        <w:t>рекомендуется</w:t>
      </w:r>
      <w:r>
        <w:t xml:space="preserve"> </w:t>
      </w:r>
      <w:r w:rsidR="00254823">
        <w:t>родоразрешение в ходе предфазы преднизолоном</w:t>
      </w:r>
      <w:r w:rsidR="00254823" w:rsidRPr="00C27512">
        <w:t>**</w:t>
      </w:r>
      <w:r w:rsidR="00254823">
        <w:t xml:space="preserve"> с последующи</w:t>
      </w:r>
      <w:r w:rsidR="003D1E78">
        <w:t>м проведением</w:t>
      </w:r>
      <w:r w:rsidR="00A61017">
        <w:t xml:space="preserve"> ХТ </w:t>
      </w:r>
      <w:r w:rsidR="00A61017">
        <w:fldChar w:fldCharType="begin" w:fldLock="1"/>
      </w:r>
      <w:r w:rsidR="00AD7F64">
        <w:instrText>ADDIN CSL_CITATION {"citationItems":[{"id":"ITEM-1","itemData":{"DOI":"10.1080/10428194.2017.1375104","ISSN":"1042-8194","author":[{"dropping-particle":"","family":"Vlijm-Kievit","given":"Anniek","non-dropping-particle":"","parse-names":false,"suffix":""},{"dropping-particle":"","family":"Jorna","given":"Nori G. E.","non-dropping-particle":"","parse-names":false,"suffix":""},{"dropping-particle":"","family":"Moll","given":"Etelka","non-dropping-particle":"","parse-names":false,"suffix":""},{"dropping-particle":"","family":"Pajkrt","given":"Eva","non-dropping-particle":"","parse-names":false,"suffix":""},{"dropping-particle":"","family":"Pals","given":"Steven T.","non-dropping-particle":"","parse-names":false,"suffix":""},{"dropping-particle":"","family":"Middeldorp","given":"Saskia","non-dropping-particle":"","parse-names":false,"suffix":""},{"dropping-particle":"","family":"Biemond","given":"Bart J.","non-dropping-particle":"","parse-names":false,"suffix":""},{"dropping-particle":"","family":"Zeerleder","given":"Sacha S.","non-dropping-particle":"","parse-names":false,"suffix":""},{"dropping-particle":"","family":"Tio","given":"Marieke A.","non-dropping-particle":"","parse-names":false,"suffix":""},{"dropping-particle":"","family":"Kemper","given":"E. Marleen","non-dropping-particle":"","parse-names":false,"suffix":""},{"dropping-particle":"","family":"Hazenberg","given":"Mette D.","non-dropping-particle":"","parse-names":false,"suffix":""}],"container-title":"Leukemia &amp; Lymphoma","id":"ITEM-1","issue":"5","issued":{"date-parts":[["2018","5","4"]]},"page":"1274-1276","title":"Acute lymphoblastic leukemia during the third trimester of pregnancy","type":"article-journal","volume":"59"},"uris":["http://www.mendeley.com/documents/?uuid=5827ab90-5ef3-3b45-8db7-54cc2521127b"]}],"mendeley":{"formattedCitation":"[84]","plainTextFormattedCitation":"[84]","previouslyFormattedCitation":"[84]"},"properties":{"noteIndex":0},"schema":"https://github.com/citation-style-language/schema/raw/master/csl-citation.json"}</w:instrText>
      </w:r>
      <w:r w:rsidR="00A61017">
        <w:fldChar w:fldCharType="separate"/>
      </w:r>
      <w:r w:rsidR="00A61017" w:rsidRPr="00A61017">
        <w:rPr>
          <w:noProof/>
        </w:rPr>
        <w:t>[84]</w:t>
      </w:r>
      <w:r w:rsidR="00A61017">
        <w:fldChar w:fldCharType="end"/>
      </w:r>
      <w:r w:rsidR="006C4C50" w:rsidRPr="008A733D">
        <w:t xml:space="preserve">. </w:t>
      </w:r>
      <w:r w:rsidR="003D1E78">
        <w:t xml:space="preserve"> </w:t>
      </w:r>
    </w:p>
    <w:p w14:paraId="30151120" w14:textId="16864B65" w:rsidR="00254823" w:rsidRPr="00D9705A" w:rsidRDefault="00254823" w:rsidP="003D1E78">
      <w:pPr>
        <w:shd w:val="clear" w:color="auto" w:fill="FFFFFF"/>
        <w:tabs>
          <w:tab w:val="left" w:pos="230"/>
        </w:tabs>
        <w:spacing w:line="360" w:lineRule="auto"/>
        <w:ind w:firstLine="709"/>
        <w:contextualSpacing/>
        <w:rPr>
          <w:b/>
          <w:color w:val="000000"/>
        </w:rPr>
      </w:pPr>
      <w:r w:rsidRPr="00A41659">
        <w:rPr>
          <w:b/>
          <w:color w:val="000000"/>
        </w:rPr>
        <w:t>Уровень убедительности рекомендац</w:t>
      </w:r>
      <w:r>
        <w:rPr>
          <w:b/>
          <w:color w:val="000000"/>
        </w:rPr>
        <w:t xml:space="preserve">ий </w:t>
      </w:r>
      <w:r w:rsidR="008A733D">
        <w:rPr>
          <w:b/>
          <w:color w:val="000000"/>
        </w:rPr>
        <w:t xml:space="preserve">– </w:t>
      </w:r>
      <w:r w:rsidR="00552DB3">
        <w:rPr>
          <w:b/>
          <w:color w:val="000000"/>
        </w:rPr>
        <w:t>С</w:t>
      </w:r>
      <w:r w:rsidR="00552DB3" w:rsidRPr="00A41659">
        <w:rPr>
          <w:b/>
          <w:color w:val="000000"/>
        </w:rPr>
        <w:t xml:space="preserve"> </w:t>
      </w:r>
      <w:r w:rsidRPr="00A41659">
        <w:rPr>
          <w:b/>
          <w:color w:val="000000"/>
        </w:rPr>
        <w:t>(уровень</w:t>
      </w:r>
      <w:r>
        <w:rPr>
          <w:b/>
          <w:color w:val="000000"/>
        </w:rPr>
        <w:t xml:space="preserve"> достоверности </w:t>
      </w:r>
      <w:r w:rsidRPr="00D9705A">
        <w:rPr>
          <w:b/>
          <w:color w:val="000000"/>
        </w:rPr>
        <w:t xml:space="preserve">доказательств – </w:t>
      </w:r>
      <w:r w:rsidR="00552DB3">
        <w:rPr>
          <w:b/>
          <w:color w:val="000000"/>
        </w:rPr>
        <w:t>4</w:t>
      </w:r>
      <w:r w:rsidRPr="00D9705A">
        <w:rPr>
          <w:b/>
          <w:color w:val="000000"/>
        </w:rPr>
        <w:t>).</w:t>
      </w:r>
    </w:p>
    <w:p w14:paraId="333ED098" w14:textId="69121107" w:rsidR="00254823" w:rsidRPr="00D9705A" w:rsidRDefault="00254823" w:rsidP="00956D03">
      <w:pPr>
        <w:numPr>
          <w:ilvl w:val="0"/>
          <w:numId w:val="6"/>
        </w:numPr>
        <w:spacing w:line="360" w:lineRule="auto"/>
        <w:contextualSpacing/>
        <w:rPr>
          <w:color w:val="251F1C"/>
          <w:spacing w:val="-7"/>
        </w:rPr>
      </w:pPr>
      <w:r w:rsidRPr="00D9705A">
        <w:rPr>
          <w:b/>
        </w:rPr>
        <w:lastRenderedPageBreak/>
        <w:t>Рекомендуется</w:t>
      </w:r>
      <w:r w:rsidRPr="00D9705A">
        <w:t xml:space="preserve"> использование любых лекарственных веществ, в том числе цитостатических и </w:t>
      </w:r>
      <w:r w:rsidR="000C49F5" w:rsidRPr="00D9705A">
        <w:t xml:space="preserve">антибактериальных </w:t>
      </w:r>
      <w:r w:rsidRPr="00D9705A">
        <w:t>препаратов</w:t>
      </w:r>
      <w:r w:rsidR="00484A1C" w:rsidRPr="00D9705A">
        <w:t xml:space="preserve"> </w:t>
      </w:r>
      <w:r w:rsidRPr="00D9705A">
        <w:t>во время беременности</w:t>
      </w:r>
      <w:r w:rsidR="00484A1C" w:rsidRPr="00D9705A">
        <w:t>,</w:t>
      </w:r>
      <w:r w:rsidRPr="00D9705A">
        <w:t xml:space="preserve"> руководствуясь соотношением </w:t>
      </w:r>
      <w:r w:rsidR="008A733D">
        <w:t xml:space="preserve">«риск – </w:t>
      </w:r>
      <w:r w:rsidRPr="00D9705A">
        <w:t>по</w:t>
      </w:r>
      <w:r w:rsidR="008A733D">
        <w:t>льза»</w:t>
      </w:r>
      <w:r w:rsidRPr="00D9705A">
        <w:t xml:space="preserve"> для матери и плода</w:t>
      </w:r>
      <w:r w:rsidR="006C4C50">
        <w:t xml:space="preserve"> </w:t>
      </w:r>
      <w:r w:rsidR="006C4C50">
        <w:rPr>
          <w:i/>
        </w:rPr>
        <w:fldChar w:fldCharType="begin" w:fldLock="1"/>
      </w:r>
      <w:r w:rsidR="00AD7F64">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[83]","plainTextFormattedCitation":"[83]","previouslyFormattedCitation":"[83]"},"properties":{"noteIndex":0},"schema":"https://github.com/citation-style-language/schema/raw/master/csl-citation.json"}</w:instrText>
      </w:r>
      <w:r w:rsidR="006C4C50">
        <w:rPr>
          <w:i/>
        </w:rPr>
        <w:fldChar w:fldCharType="separate"/>
      </w:r>
      <w:r w:rsidR="00A61017" w:rsidRPr="00A61017">
        <w:rPr>
          <w:noProof/>
        </w:rPr>
        <w:t>[83]</w:t>
      </w:r>
      <w:r w:rsidR="006C4C50">
        <w:rPr>
          <w:i/>
        </w:rPr>
        <w:fldChar w:fldCharType="end"/>
      </w:r>
      <w:r w:rsidR="006C4C50" w:rsidRPr="008A733D">
        <w:t>.</w:t>
      </w:r>
      <w:r w:rsidR="006A0970" w:rsidRPr="00D9705A">
        <w:t xml:space="preserve"> </w:t>
      </w:r>
    </w:p>
    <w:p w14:paraId="0BD51424" w14:textId="41F48548" w:rsidR="00254823" w:rsidRPr="00C909BD" w:rsidRDefault="00254823" w:rsidP="003D1E78">
      <w:pPr>
        <w:shd w:val="clear" w:color="auto" w:fill="FFFFFF"/>
        <w:tabs>
          <w:tab w:val="left" w:pos="230"/>
        </w:tabs>
        <w:spacing w:line="360" w:lineRule="auto"/>
        <w:ind w:firstLine="709"/>
        <w:contextualSpacing/>
        <w:rPr>
          <w:b/>
          <w:color w:val="000000"/>
          <w:szCs w:val="27"/>
        </w:rPr>
      </w:pPr>
      <w:r>
        <w:rPr>
          <w:b/>
          <w:color w:val="000000"/>
          <w:szCs w:val="27"/>
        </w:rPr>
        <w:t xml:space="preserve">Уровень убедительности рекомендаций </w:t>
      </w:r>
      <w:r w:rsidR="008A733D">
        <w:rPr>
          <w:b/>
          <w:color w:val="000000"/>
          <w:szCs w:val="27"/>
        </w:rPr>
        <w:t xml:space="preserve">– </w:t>
      </w:r>
      <w:r w:rsidR="006C169E">
        <w:rPr>
          <w:b/>
          <w:color w:val="000000"/>
          <w:szCs w:val="27"/>
        </w:rPr>
        <w:t xml:space="preserve">С </w:t>
      </w:r>
      <w:r>
        <w:rPr>
          <w:b/>
          <w:color w:val="000000"/>
          <w:szCs w:val="27"/>
        </w:rPr>
        <w:t>(уровень д</w:t>
      </w:r>
      <w:r w:rsidR="003D1E78">
        <w:rPr>
          <w:b/>
          <w:color w:val="000000"/>
          <w:szCs w:val="27"/>
        </w:rPr>
        <w:t xml:space="preserve">остоверности доказательств – </w:t>
      </w:r>
      <w:r w:rsidR="006C169E">
        <w:rPr>
          <w:b/>
          <w:color w:val="000000"/>
          <w:szCs w:val="27"/>
        </w:rPr>
        <w:t>4</w:t>
      </w:r>
      <w:r w:rsidR="003D1E78">
        <w:rPr>
          <w:b/>
          <w:color w:val="000000"/>
          <w:szCs w:val="27"/>
        </w:rPr>
        <w:t>)</w:t>
      </w:r>
      <w:r w:rsidR="008A733D">
        <w:rPr>
          <w:b/>
          <w:color w:val="000000"/>
          <w:szCs w:val="27"/>
        </w:rPr>
        <w:t>.</w:t>
      </w:r>
    </w:p>
    <w:p w14:paraId="0872500B" w14:textId="77777777" w:rsidR="00254823" w:rsidRDefault="00254823" w:rsidP="003D1E78">
      <w:pPr>
        <w:shd w:val="clear" w:color="auto" w:fill="FFFFFF"/>
        <w:tabs>
          <w:tab w:val="left" w:pos="230"/>
        </w:tabs>
        <w:spacing w:line="360" w:lineRule="auto"/>
        <w:ind w:firstLine="709"/>
        <w:contextualSpacing/>
        <w:rPr>
          <w:i/>
        </w:rPr>
      </w:pPr>
      <w:r>
        <w:rPr>
          <w:b/>
          <w:color w:val="000000"/>
          <w:szCs w:val="27"/>
        </w:rPr>
        <w:t>Комментарии</w:t>
      </w:r>
      <w:r w:rsidRPr="00BB10E6">
        <w:rPr>
          <w:b/>
          <w:i/>
          <w:color w:val="000000"/>
          <w:szCs w:val="27"/>
        </w:rPr>
        <w:t xml:space="preserve">: </w:t>
      </w:r>
      <w:r w:rsidRPr="00BB10E6">
        <w:rPr>
          <w:i/>
        </w:rPr>
        <w:t>соблюдение</w:t>
      </w:r>
      <w:r w:rsidR="008A733D">
        <w:rPr>
          <w:i/>
        </w:rPr>
        <w:t xml:space="preserve"> доз цитостатических препаратов</w:t>
      </w:r>
      <w:r w:rsidRPr="00BB10E6">
        <w:rPr>
          <w:i/>
        </w:rPr>
        <w:t xml:space="preserve"> в соответствии с выбранной программой лечения (без редукции доз), рассчитанных на поверхность тела </w:t>
      </w:r>
      <w:r w:rsidR="00EF50E6">
        <w:rPr>
          <w:i/>
          <w:szCs w:val="24"/>
        </w:rPr>
        <w:t>пациентки</w:t>
      </w:r>
      <w:r w:rsidRPr="00BB10E6">
        <w:rPr>
          <w:i/>
        </w:rPr>
        <w:t xml:space="preserve"> с корректировкой по весу во время лечения. </w:t>
      </w:r>
    </w:p>
    <w:p w14:paraId="24757ADB" w14:textId="77777777" w:rsidR="00D9705A" w:rsidRPr="00D9705A" w:rsidRDefault="005F593A" w:rsidP="003D1E78">
      <w:pPr>
        <w:shd w:val="clear" w:color="auto" w:fill="FFFFFF"/>
        <w:tabs>
          <w:tab w:val="left" w:pos="230"/>
        </w:tabs>
        <w:spacing w:line="360" w:lineRule="auto"/>
        <w:ind w:firstLine="709"/>
        <w:contextualSpacing/>
        <w:rPr>
          <w:i/>
          <w:iCs/>
        </w:rPr>
      </w:pPr>
      <w:r>
        <w:rPr>
          <w:i/>
          <w:iCs/>
        </w:rPr>
        <w:t>При развитии</w:t>
      </w:r>
      <w:r w:rsidR="008A733D">
        <w:rPr>
          <w:i/>
          <w:iCs/>
        </w:rPr>
        <w:t xml:space="preserve"> </w:t>
      </w:r>
      <w:r w:rsidR="00D9705A" w:rsidRPr="00D9705A">
        <w:rPr>
          <w:i/>
          <w:iCs/>
        </w:rPr>
        <w:t xml:space="preserve">угрожающих </w:t>
      </w:r>
      <w:r>
        <w:rPr>
          <w:i/>
          <w:iCs/>
        </w:rPr>
        <w:t xml:space="preserve">жизни </w:t>
      </w:r>
      <w:r w:rsidR="00D9705A" w:rsidRPr="00D9705A">
        <w:rPr>
          <w:i/>
          <w:iCs/>
        </w:rPr>
        <w:t>осложнений (например, пневмоцистной пневмонии, ЦМВ-инфекции) использовать регламентированные препараты (например, ко-тримаксазол**, ганцикловир** и другие) допустимо.</w:t>
      </w:r>
    </w:p>
    <w:p w14:paraId="49F6FAA0" w14:textId="016C4C67" w:rsidR="00254823" w:rsidRDefault="00254823" w:rsidP="00956D03">
      <w:pPr>
        <w:numPr>
          <w:ilvl w:val="0"/>
          <w:numId w:val="6"/>
        </w:numPr>
        <w:shd w:val="clear" w:color="auto" w:fill="FFFFFF"/>
        <w:tabs>
          <w:tab w:val="left" w:pos="230"/>
        </w:tabs>
        <w:spacing w:line="360" w:lineRule="auto"/>
      </w:pPr>
      <w:r w:rsidRPr="005F13B3">
        <w:rPr>
          <w:b/>
        </w:rPr>
        <w:t>Рекомендуется</w:t>
      </w:r>
      <w:r w:rsidRPr="005F13B3">
        <w:t xml:space="preserve"> с</w:t>
      </w:r>
      <w:r>
        <w:t xml:space="preserve"> учетом возможного тератогенного воздействия </w:t>
      </w:r>
      <w:r w:rsidR="00F03AB4" w:rsidRPr="00344267">
        <w:t>#</w:t>
      </w:r>
      <w:r>
        <w:t>метотрексата</w:t>
      </w:r>
      <w:r w:rsidR="00F03AB4" w:rsidRPr="00344267">
        <w:t>**</w:t>
      </w:r>
      <w:r>
        <w:t xml:space="preserve"> выполнение интратекальных введений цитостатических препаратов на фоне беременности без</w:t>
      </w:r>
      <w:r w:rsidR="006B658B">
        <w:t xml:space="preserve"> использования</w:t>
      </w:r>
      <w:r w:rsidR="00595CCF">
        <w:t xml:space="preserve"> </w:t>
      </w:r>
      <w:r w:rsidR="00595CCF" w:rsidRPr="00595CCF">
        <w:t>#</w:t>
      </w:r>
      <w:r w:rsidR="006B658B">
        <w:t>метотрексата</w:t>
      </w:r>
      <w:r w:rsidR="00595CCF">
        <w:t>**</w:t>
      </w:r>
      <w:r w:rsidR="005F13B3">
        <w:rPr>
          <w:i/>
        </w:rPr>
        <w:t xml:space="preserve"> </w:t>
      </w:r>
      <w:r w:rsidR="006C4C50">
        <w:rPr>
          <w:i/>
        </w:rPr>
        <w:fldChar w:fldCharType="begin" w:fldLock="1"/>
      </w:r>
      <w:r w:rsidR="00AD7F64">
        <w:rPr>
          <w:i/>
        </w:rPr>
        <w:instrText>ADDIN CSL_CITATION {"citationItems":[{"id":"ITEM-1","itemData":{"ISSN":"0145-2126","PMID":"12620288","abstract":"The incidence of acute leukemia in pregnancy is low and the management of acute leukemia during pregnancy is difficult. We have observed a total of 10 pregnancies in 8 patients. Six of the patients had acute myeloblastic leukemia (AML) and two of them had acute lymphoblastic leukemia (ALL). Three of the pregnancies were diagnosed when the leukemia was in remission, six at the time of leukemia diagnosis and one at the time of leukemic relapse. Six of the pregnancies were found in first trimester, three in the second and one early in the third. Three pregnancies ended with spontaneous abortion, three with intrauterine death and three with medical termination. One of spontaneous abortions and one intrauterine death developed during combination chemotherapy (daunorubicin, cytarabine). Only 1 healthy baby survived from the 10 pregnancies and this child was the not exposed to chemotherapeutic agents. None of the cases had gynecologic and obstetric complications. Five of eight pregnant women with leukemia died because of the primary disease.","author":[{"dropping-particle":"","family":"Ali","given":"Ridvan","non-dropping-particle":"","parse-names":false,"suffix":""},{"dropping-particle":"","family":"Ozkalemkaş","given":"Fahir","non-dropping-particle":"","parse-names":false,"suffix":""},{"dropping-particle":"","family":"Ozçelik","given":"Tülay","non-dropping-particle":"","parse-names":false,"suffix":""},{"dropping-particle":"","family":"Ozkocaman","given":"Vildan","non-dropping-particle":"","parse-names":false,"suffix":""},{"dropping-particle":"","family":"Ozan","given":"Ulkü","non-dropping-particle":"","parse-names":false,"suffix":""},{"dropping-particle":"","family":"Kimya","given":"Yalçin","non-dropping-particle":"","parse-names":false,"suffix":""},{"dropping-particle":"","family":"Tunali","given":"Ahmet","non-dropping-particle":"","parse-names":false,"suffix":""}],"container-title":"Leukemia research","id":"ITEM-1","issue":"5","issued":{"date-parts":[["2003","5"]]},"page":"381-5","title":"Maternal and fetal outcomes in pregnancy complicated with acute leukemia: a single institutional experience with 10 pregnancies at 16 years.","type":"article-journal","volume":"27"},"uris":["http://www.mendeley.com/documents/?uuid=3efbb736-0e18-30ce-b8a9-7755f1aafdf8"]},{"id":"ITEM-2","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трансфузиология","id":"ITEM-2","issue":"3","issued":{"date-parts":[["2018"]]},"page":"209-230","title":"Лечение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[82,83]","plainTextFormattedCitation":"[82,83]","previouslyFormattedCitation":"[82,83]"},"properties":{"noteIndex":0},"schema":"https://github.com/citation-style-language/schema/raw/master/csl-citation.json"}</w:instrText>
      </w:r>
      <w:r w:rsidR="006C4C50">
        <w:rPr>
          <w:i/>
        </w:rPr>
        <w:fldChar w:fldCharType="separate"/>
      </w:r>
      <w:r w:rsidR="00A61017" w:rsidRPr="00A61017">
        <w:rPr>
          <w:noProof/>
        </w:rPr>
        <w:t>[82,83]</w:t>
      </w:r>
      <w:r w:rsidR="006C4C50">
        <w:rPr>
          <w:i/>
        </w:rPr>
        <w:fldChar w:fldCharType="end"/>
      </w:r>
      <w:r w:rsidR="006C4C50">
        <w:t>.</w:t>
      </w:r>
    </w:p>
    <w:p w14:paraId="22F9A884" w14:textId="11D56038" w:rsidR="00254823" w:rsidRPr="00C909BD" w:rsidRDefault="00254823" w:rsidP="003D1E78">
      <w:pPr>
        <w:shd w:val="clear" w:color="auto" w:fill="FFFFFF"/>
        <w:tabs>
          <w:tab w:val="left" w:pos="230"/>
        </w:tabs>
        <w:spacing w:line="360" w:lineRule="auto"/>
        <w:ind w:firstLine="709"/>
        <w:contextualSpacing/>
        <w:rPr>
          <w:b/>
          <w:color w:val="000000"/>
          <w:szCs w:val="27"/>
        </w:rPr>
      </w:pPr>
      <w:r>
        <w:rPr>
          <w:b/>
          <w:color w:val="000000"/>
          <w:szCs w:val="27"/>
        </w:rPr>
        <w:t xml:space="preserve">Уровень убедительности рекомендаций </w:t>
      </w:r>
      <w:r w:rsidR="005F13B3">
        <w:rPr>
          <w:b/>
          <w:color w:val="000000"/>
          <w:szCs w:val="27"/>
        </w:rPr>
        <w:t xml:space="preserve">– </w:t>
      </w:r>
      <w:r w:rsidR="006C169E">
        <w:rPr>
          <w:b/>
          <w:color w:val="000000"/>
          <w:szCs w:val="27"/>
        </w:rPr>
        <w:t xml:space="preserve">С </w:t>
      </w:r>
      <w:r>
        <w:rPr>
          <w:b/>
          <w:color w:val="000000"/>
          <w:szCs w:val="27"/>
        </w:rPr>
        <w:t>(уровень д</w:t>
      </w:r>
      <w:r w:rsidR="003D1E78">
        <w:rPr>
          <w:b/>
          <w:color w:val="000000"/>
          <w:szCs w:val="27"/>
        </w:rPr>
        <w:t xml:space="preserve">остоверности доказательств – </w:t>
      </w:r>
      <w:r w:rsidR="006C169E">
        <w:rPr>
          <w:b/>
          <w:color w:val="000000"/>
          <w:szCs w:val="27"/>
        </w:rPr>
        <w:t>4</w:t>
      </w:r>
      <w:r w:rsidR="003D1E78">
        <w:rPr>
          <w:b/>
          <w:color w:val="000000"/>
          <w:szCs w:val="27"/>
        </w:rPr>
        <w:t>)</w:t>
      </w:r>
      <w:r w:rsidR="005F13B3">
        <w:rPr>
          <w:b/>
          <w:color w:val="000000"/>
          <w:szCs w:val="27"/>
        </w:rPr>
        <w:t>.</w:t>
      </w:r>
    </w:p>
    <w:p w14:paraId="5EC28201" w14:textId="132C2013" w:rsidR="00254823" w:rsidRDefault="00254823" w:rsidP="00956D03">
      <w:pPr>
        <w:numPr>
          <w:ilvl w:val="0"/>
          <w:numId w:val="6"/>
        </w:numPr>
        <w:shd w:val="clear" w:color="auto" w:fill="FFFFFF"/>
        <w:tabs>
          <w:tab w:val="left" w:pos="230"/>
        </w:tabs>
        <w:spacing w:line="360" w:lineRule="auto"/>
      </w:pPr>
      <w:r>
        <w:rPr>
          <w:b/>
        </w:rPr>
        <w:t>Рекомендуется</w:t>
      </w:r>
      <w:r>
        <w:t xml:space="preserve"> с учетом возм</w:t>
      </w:r>
      <w:r w:rsidR="00764437">
        <w:t>ожных коагулогических нарушений</w:t>
      </w:r>
      <w:r>
        <w:t xml:space="preserve"> перенести введения аспарагиназы** на этапы лечения после родоразрешения</w:t>
      </w:r>
      <w:r w:rsidR="00764437">
        <w:rPr>
          <w:i/>
        </w:rPr>
        <w:t xml:space="preserve"> </w:t>
      </w:r>
      <w:r w:rsidR="006C4C50">
        <w:t xml:space="preserve"> </w:t>
      </w:r>
      <w:r w:rsidR="006C4C50">
        <w:rPr>
          <w:i/>
        </w:rPr>
        <w:fldChar w:fldCharType="begin" w:fldLock="1"/>
      </w:r>
      <w:r w:rsidR="00AD7F64">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[83]","plainTextFormattedCitation":"[83]","previouslyFormattedCitation":"[83]"},"properties":{"noteIndex":0},"schema":"https://github.com/citation-style-language/schema/raw/master/csl-citation.json"}</w:instrText>
      </w:r>
      <w:r w:rsidR="006C4C50">
        <w:rPr>
          <w:i/>
        </w:rPr>
        <w:fldChar w:fldCharType="separate"/>
      </w:r>
      <w:r w:rsidR="00A61017" w:rsidRPr="00A61017">
        <w:rPr>
          <w:noProof/>
        </w:rPr>
        <w:t>[83]</w:t>
      </w:r>
      <w:r w:rsidR="006C4C50">
        <w:rPr>
          <w:i/>
        </w:rPr>
        <w:fldChar w:fldCharType="end"/>
      </w:r>
      <w:r w:rsidR="006C4C50">
        <w:rPr>
          <w:i/>
        </w:rPr>
        <w:t>.</w:t>
      </w:r>
      <w:r w:rsidR="006C4C50" w:rsidRPr="00764437" w:rsidDel="006C4C50">
        <w:t xml:space="preserve"> </w:t>
      </w:r>
    </w:p>
    <w:p w14:paraId="67024717" w14:textId="669C6D3E" w:rsidR="00254823" w:rsidRPr="00C909BD" w:rsidRDefault="00254823" w:rsidP="003D1E78">
      <w:pPr>
        <w:shd w:val="clear" w:color="auto" w:fill="FFFFFF"/>
        <w:tabs>
          <w:tab w:val="left" w:pos="230"/>
        </w:tabs>
        <w:spacing w:line="360" w:lineRule="auto"/>
        <w:ind w:firstLine="709"/>
        <w:contextualSpacing/>
        <w:rPr>
          <w:b/>
          <w:color w:val="000000"/>
          <w:szCs w:val="27"/>
        </w:rPr>
      </w:pPr>
      <w:r>
        <w:rPr>
          <w:b/>
          <w:color w:val="000000"/>
          <w:szCs w:val="27"/>
        </w:rPr>
        <w:t xml:space="preserve">Уровень убедительности рекомендаций </w:t>
      </w:r>
      <w:r w:rsidR="00764437">
        <w:rPr>
          <w:b/>
          <w:color w:val="000000"/>
          <w:szCs w:val="27"/>
        </w:rPr>
        <w:t xml:space="preserve">– </w:t>
      </w:r>
      <w:r w:rsidR="006C169E">
        <w:rPr>
          <w:b/>
          <w:color w:val="000000"/>
          <w:szCs w:val="27"/>
        </w:rPr>
        <w:t xml:space="preserve">С </w:t>
      </w:r>
      <w:r>
        <w:rPr>
          <w:b/>
          <w:color w:val="000000"/>
          <w:szCs w:val="27"/>
        </w:rPr>
        <w:t>(уровень д</w:t>
      </w:r>
      <w:r w:rsidR="003D1E78">
        <w:rPr>
          <w:b/>
          <w:color w:val="000000"/>
          <w:szCs w:val="27"/>
        </w:rPr>
        <w:t xml:space="preserve">остоверности доказательств – </w:t>
      </w:r>
      <w:r w:rsidR="006C169E">
        <w:rPr>
          <w:b/>
          <w:color w:val="000000"/>
          <w:szCs w:val="27"/>
        </w:rPr>
        <w:t>4</w:t>
      </w:r>
      <w:r w:rsidR="003D1E78">
        <w:rPr>
          <w:b/>
          <w:color w:val="000000"/>
          <w:szCs w:val="27"/>
        </w:rPr>
        <w:t>)</w:t>
      </w:r>
      <w:r w:rsidR="00764437">
        <w:rPr>
          <w:b/>
          <w:color w:val="000000"/>
          <w:szCs w:val="27"/>
        </w:rPr>
        <w:t>.</w:t>
      </w:r>
    </w:p>
    <w:p w14:paraId="36D2E17E" w14:textId="0F2A0D97" w:rsidR="00254823" w:rsidRPr="00A250E7" w:rsidRDefault="00254823" w:rsidP="00956D03">
      <w:pPr>
        <w:numPr>
          <w:ilvl w:val="0"/>
          <w:numId w:val="6"/>
        </w:numPr>
        <w:spacing w:line="360" w:lineRule="auto"/>
      </w:pPr>
      <w:r w:rsidRPr="003D1E78">
        <w:rPr>
          <w:b/>
        </w:rPr>
        <w:t>Рекомендуется</w:t>
      </w:r>
      <w:r w:rsidRPr="00062D63">
        <w:t xml:space="preserve"> при Ph+</w:t>
      </w:r>
      <w:r w:rsidR="00764437">
        <w:t xml:space="preserve"> </w:t>
      </w:r>
      <w:r w:rsidRPr="00062D63">
        <w:t xml:space="preserve">ОЛЛ на фоне беременности проведение терапии иматинибом** в </w:t>
      </w:r>
      <w:r w:rsidR="00764437">
        <w:t>сочетании с глюкокортикоидами (п</w:t>
      </w:r>
      <w:r w:rsidRPr="00062D63">
        <w:t xml:space="preserve">риложение </w:t>
      </w:r>
      <w:r w:rsidR="00595CCF">
        <w:t>А3.1</w:t>
      </w:r>
      <w:r w:rsidRPr="00062D63">
        <w:t>)</w:t>
      </w:r>
      <w:r w:rsidR="00AD7F64" w:rsidRPr="00AD7F64">
        <w:t xml:space="preserve"> </w:t>
      </w:r>
      <w:r w:rsidR="006C4C50">
        <w:t xml:space="preserve"> </w:t>
      </w:r>
      <w:r w:rsidR="006C4C50">
        <w:fldChar w:fldCharType="begin" w:fldLock="1"/>
      </w:r>
      <w:r w:rsidR="00490BF2">
        <w:instrText>ADDIN CSL_CITATION {"citationItems":[{"id":"ITEM-1","itemData":{"DOI":"10.1177/1078155214568582","ISSN":"1477092X","abstract":"© SAGE Publications. BCR-ABL inhibitors administered in conjunction with chemotherapy have significantly improved outcomes in Philadelphia chromosome-positive acute lymphoblastic leukemia but, for patients diagnosed during pregnancy, data on risks to the fetus are limited. We report a woman treated with chemotherapy and imatinib mesylate who delivered a healthy baby at 30 weeks, and we discuss available data.","author":[{"dropping-particle":"","family":"Mainor","given":"Candace B.","non-dropping-particle":"","parse-names":false,"suffix":""},{"dropping-particle":"","family":"Duffy","given":"Alison P.","non-dropping-particle":"","parse-names":false,"suffix":""},{"dropping-particle":"","family":"Atkins","given":"Kristin L.","non-dropping-particle":"","parse-names":false,"suffix":""},{"dropping-particle":"","family":"Kimball","given":"Amy S.","non-dropping-particle":"","parse-names":false,"suffix":""},{"dropping-particle":"","family":"Baer","given":"Maria R.","non-dropping-particle":"","parse-names":false,"suffix":""}],"container-title":"Journal of Oncology Pharmacy Practice","id":"ITEM-1","issue":"2","issued":{"date-parts":[["2016","4","1"]]},"page":"374-377","publisher":"SAGE Publications Ltd","title":"Treatment of Philadelphia chromosome-positive acute lymphoblastic leukemia in pregnancy","type":"article-journal","volume":"22"},"uris":["http://www.mendeley.com/documents/?uuid=7c0f25ce-62e6-3a0b-8de1-b2b648976cf5"]}],"mendeley":{"formattedCitation":"[85]","plainTextFormattedCitation":"[85]","previouslyFormattedCitation":"[85]"},"properties":{"noteIndex":0},"schema":"https://github.com/citation-style-language/schema/raw/master/csl-citation.json"}</w:instrText>
      </w:r>
      <w:r w:rsidR="006C4C50">
        <w:fldChar w:fldCharType="separate"/>
      </w:r>
      <w:r w:rsidR="007C303D" w:rsidRPr="007C303D">
        <w:rPr>
          <w:noProof/>
        </w:rPr>
        <w:t>[85]</w:t>
      </w:r>
      <w:r w:rsidR="006C4C50">
        <w:fldChar w:fldCharType="end"/>
      </w:r>
      <w:r w:rsidR="006C4C50">
        <w:t>.</w:t>
      </w:r>
    </w:p>
    <w:p w14:paraId="5321729E" w14:textId="5C4F0430" w:rsidR="00254823" w:rsidRPr="00C909BD" w:rsidRDefault="00254823" w:rsidP="003D1E78">
      <w:pPr>
        <w:shd w:val="clear" w:color="auto" w:fill="FFFFFF"/>
        <w:tabs>
          <w:tab w:val="left" w:pos="216"/>
        </w:tabs>
        <w:spacing w:line="360" w:lineRule="auto"/>
        <w:ind w:firstLine="709"/>
        <w:contextualSpacing/>
        <w:rPr>
          <w:b/>
          <w:color w:val="000000"/>
          <w:szCs w:val="27"/>
        </w:rPr>
      </w:pPr>
      <w:r>
        <w:rPr>
          <w:b/>
          <w:color w:val="000000"/>
          <w:szCs w:val="27"/>
        </w:rPr>
        <w:t xml:space="preserve">Уровень убедительности рекомендаций </w:t>
      </w:r>
      <w:r w:rsidR="00764437">
        <w:rPr>
          <w:b/>
          <w:color w:val="000000"/>
          <w:szCs w:val="27"/>
        </w:rPr>
        <w:t xml:space="preserve">– </w:t>
      </w:r>
      <w:r w:rsidR="006C4C50">
        <w:rPr>
          <w:b/>
          <w:color w:val="000000"/>
          <w:szCs w:val="27"/>
        </w:rPr>
        <w:t xml:space="preserve">С </w:t>
      </w:r>
      <w:r>
        <w:rPr>
          <w:b/>
          <w:color w:val="000000"/>
          <w:szCs w:val="27"/>
        </w:rPr>
        <w:t>(уровень дост</w:t>
      </w:r>
      <w:r w:rsidR="003D1E78">
        <w:rPr>
          <w:b/>
          <w:color w:val="000000"/>
          <w:szCs w:val="27"/>
        </w:rPr>
        <w:t xml:space="preserve">оверности доказательств – </w:t>
      </w:r>
      <w:r w:rsidR="006C4C50">
        <w:rPr>
          <w:b/>
          <w:color w:val="000000"/>
          <w:szCs w:val="27"/>
        </w:rPr>
        <w:t>4</w:t>
      </w:r>
      <w:r w:rsidR="003D1E78">
        <w:rPr>
          <w:b/>
          <w:color w:val="000000"/>
          <w:szCs w:val="27"/>
        </w:rPr>
        <w:t>)</w:t>
      </w:r>
      <w:r w:rsidR="00764437">
        <w:rPr>
          <w:b/>
          <w:color w:val="000000"/>
          <w:szCs w:val="27"/>
        </w:rPr>
        <w:t>.</w:t>
      </w:r>
    </w:p>
    <w:p w14:paraId="4536FB0E" w14:textId="1A0A43B0" w:rsidR="00254823" w:rsidRDefault="00254823" w:rsidP="00956D03">
      <w:pPr>
        <w:numPr>
          <w:ilvl w:val="0"/>
          <w:numId w:val="6"/>
        </w:numPr>
        <w:shd w:val="clear" w:color="auto" w:fill="FFFFFF"/>
        <w:tabs>
          <w:tab w:val="left" w:pos="230"/>
        </w:tabs>
        <w:spacing w:line="360" w:lineRule="auto"/>
        <w:rPr>
          <w:color w:val="FF0000"/>
        </w:rPr>
      </w:pPr>
      <w:r w:rsidRPr="00595CCF">
        <w:rPr>
          <w:b/>
        </w:rPr>
        <w:t>Рекомендуется</w:t>
      </w:r>
      <w:r w:rsidRPr="00595CCF">
        <w:t xml:space="preserve"> предпочитать метилпреднизолон** и преднизолон**</w:t>
      </w:r>
      <w:r w:rsidRPr="00C909BD">
        <w:t xml:space="preserve"> дексаметазону</w:t>
      </w:r>
      <w:r>
        <w:t>**</w:t>
      </w:r>
      <w:r w:rsidRPr="00C909BD">
        <w:t xml:space="preserve"> ввиду возможности развития неблагоприятных неврологических последствий у плода в случае</w:t>
      </w:r>
      <w:r w:rsidR="00F03AB4">
        <w:t xml:space="preserve"> применения последнего</w:t>
      </w:r>
      <w:r w:rsidR="006C4C50">
        <w:t xml:space="preserve"> </w:t>
      </w:r>
      <w:r w:rsidR="006C4C50">
        <w:fldChar w:fldCharType="begin" w:fldLock="1"/>
      </w:r>
      <w:r w:rsidR="00490BF2">
        <w:instrText>ADDIN CSL_CITATION {"citationItems":[{"id":"ITEM-1","itemData":{"DOI":"10.1177/1078155214568582","ISSN":"1477092X","abstract":"© SAGE Publications. BCR-ABL inhibitors administered in conjunction with chemotherapy have significantly improved outcomes in Philadelphia chromosome-positive acute lymphoblastic leukemia but, for patients diagnosed during pregnancy, data on risks to the fetus are limited. We report a woman treated with chemotherapy and imatinib mesylate who delivered a healthy baby at 30 weeks, and we discuss available data.","author":[{"dropping-particle":"","family":"Mainor","given":"Candace B.","non-dropping-particle":"","parse-names":false,"suffix":""},{"dropping-particle":"","family":"Duffy","given":"Alison P.","non-dropping-particle":"","parse-names":false,"suffix":""},{"dropping-particle":"","family":"Atkins","given":"Kristin L.","non-dropping-particle":"","parse-names":false,"suffix":""},{"dropping-particle":"","family":"Kimball","given":"Amy S.","non-dropping-particle":"","parse-names":false,"suffix":""},{"dropping-particle":"","family":"Baer","given":"Maria R.","non-dropping-particle":"","parse-names":false,"suffix":""}],"container-title":"Journal of Oncology Pharmacy Practice","id":"ITEM-1","issue":"2","issued":{"date-parts":[["2016","4","1"]]},"page":"374-377","publisher":"SAGE Publications Ltd","title":"Treatment of Philadelphia chromosome-positive acute lymphoblastic leukemia in pregnancy","type":"article-journal","volume":"22"},"uris":["http://www.mendeley.com/documents/?uuid=7c0f25ce-62e6-3a0b-8de1-b2b648976cf5"]}],"mendeley":{"formattedCitation":"[85]","plainTextFormattedCitation":"[85]","previouslyFormattedCitation":"[85]"},"properties":{"noteIndex":0},"schema":"https://github.com/citation-style-language/schema/raw/master/csl-citation.json"}</w:instrText>
      </w:r>
      <w:r w:rsidR="006C4C50">
        <w:fldChar w:fldCharType="separate"/>
      </w:r>
      <w:r w:rsidR="007C303D" w:rsidRPr="007C303D">
        <w:rPr>
          <w:noProof/>
        </w:rPr>
        <w:t>[85]</w:t>
      </w:r>
      <w:r w:rsidR="006C4C50">
        <w:fldChar w:fldCharType="end"/>
      </w:r>
      <w:r w:rsidR="006C4C50">
        <w:t>.</w:t>
      </w:r>
      <w:r w:rsidR="006C4C50" w:rsidRPr="00764437">
        <w:t xml:space="preserve"> </w:t>
      </w:r>
    </w:p>
    <w:p w14:paraId="694A11E3" w14:textId="6B5E1060" w:rsidR="00254823" w:rsidRPr="00C909BD" w:rsidRDefault="00254823" w:rsidP="003D1E78">
      <w:pPr>
        <w:shd w:val="clear" w:color="auto" w:fill="FFFFFF"/>
        <w:tabs>
          <w:tab w:val="left" w:pos="230"/>
        </w:tabs>
        <w:spacing w:line="360" w:lineRule="auto"/>
        <w:ind w:firstLine="709"/>
        <w:contextualSpacing/>
        <w:rPr>
          <w:b/>
          <w:color w:val="000000"/>
          <w:szCs w:val="27"/>
        </w:rPr>
      </w:pPr>
      <w:r>
        <w:rPr>
          <w:b/>
          <w:color w:val="000000"/>
          <w:szCs w:val="27"/>
        </w:rPr>
        <w:t xml:space="preserve">Уровень убедительности рекомендаций </w:t>
      </w:r>
      <w:r w:rsidR="00764437">
        <w:rPr>
          <w:b/>
          <w:color w:val="000000"/>
          <w:szCs w:val="27"/>
        </w:rPr>
        <w:t xml:space="preserve">– </w:t>
      </w:r>
      <w:r w:rsidR="006C4C50">
        <w:rPr>
          <w:b/>
          <w:color w:val="000000"/>
          <w:szCs w:val="27"/>
        </w:rPr>
        <w:t xml:space="preserve">С </w:t>
      </w:r>
      <w:r>
        <w:rPr>
          <w:b/>
          <w:color w:val="000000"/>
          <w:szCs w:val="27"/>
        </w:rPr>
        <w:t>(уровень д</w:t>
      </w:r>
      <w:r w:rsidR="003D1E78">
        <w:rPr>
          <w:b/>
          <w:color w:val="000000"/>
          <w:szCs w:val="27"/>
        </w:rPr>
        <w:t xml:space="preserve">остоверности доказательств – </w:t>
      </w:r>
      <w:r w:rsidR="006C4C50">
        <w:rPr>
          <w:b/>
          <w:color w:val="000000"/>
          <w:szCs w:val="27"/>
        </w:rPr>
        <w:t>4</w:t>
      </w:r>
      <w:r w:rsidR="003D1E78">
        <w:rPr>
          <w:b/>
          <w:color w:val="000000"/>
          <w:szCs w:val="27"/>
        </w:rPr>
        <w:t>)</w:t>
      </w:r>
      <w:r w:rsidR="00764437">
        <w:rPr>
          <w:b/>
          <w:color w:val="000000"/>
          <w:szCs w:val="27"/>
        </w:rPr>
        <w:t>.</w:t>
      </w:r>
    </w:p>
    <w:p w14:paraId="599D2E72" w14:textId="078A8D6C" w:rsidR="00254823" w:rsidRDefault="00254823" w:rsidP="00956D03">
      <w:pPr>
        <w:numPr>
          <w:ilvl w:val="0"/>
          <w:numId w:val="6"/>
        </w:numPr>
        <w:shd w:val="clear" w:color="auto" w:fill="FFFFFF"/>
        <w:tabs>
          <w:tab w:val="left" w:pos="230"/>
        </w:tabs>
        <w:spacing w:line="360" w:lineRule="auto"/>
      </w:pPr>
      <w:r>
        <w:rPr>
          <w:b/>
        </w:rPr>
        <w:t>Рекомендуется</w:t>
      </w:r>
      <w:r>
        <w:t xml:space="preserve"> планировать срок родоразрешения с учетом дней введе</w:t>
      </w:r>
      <w:r w:rsidR="00764437">
        <w:t>ния цитостатических препаратов</w:t>
      </w:r>
      <w:r>
        <w:t xml:space="preserve"> не ранее</w:t>
      </w:r>
      <w:r w:rsidR="00764437">
        <w:t xml:space="preserve"> чем через 2–</w:t>
      </w:r>
      <w:r>
        <w:t>3 недели после введе</w:t>
      </w:r>
      <w:r w:rsidR="003D0ADB">
        <w:t xml:space="preserve">ния цитостатических препаратов </w:t>
      </w:r>
      <w:r>
        <w:t xml:space="preserve">с целью </w:t>
      </w:r>
      <w:r w:rsidR="003920EE">
        <w:t xml:space="preserve">уменьшения </w:t>
      </w:r>
      <w:r>
        <w:t>вероятн</w:t>
      </w:r>
      <w:r w:rsidR="006B658B">
        <w:t>ости миелосупрессии у плода</w:t>
      </w:r>
      <w:r w:rsidR="00AD7F64" w:rsidRPr="00AD7F64">
        <w:t xml:space="preserve"> </w:t>
      </w:r>
      <w:r w:rsidR="006C4C50">
        <w:rPr>
          <w:i/>
        </w:rPr>
        <w:fldChar w:fldCharType="begin" w:fldLock="1"/>
      </w:r>
      <w:r w:rsidR="00AD7F64">
        <w:rPr>
          <w:i/>
        </w:rPr>
        <w:instrText>ADDIN CSL_CITATION {"citationItems":[{"id":"ITEM-1","itemData":{"DOI":"10.1177/2040620713492933","ISSN":"20406215","abstract":"The management of acute lymphoblastic leukemia (ALL) during pregnancy requires treatment with high-dose chemotherapy that can pose risks to both the mother and fetus. Special consideration to chemotherapy regimen and its doses and to fetal gestational age at the time of chemotherapy administration should be taken in order to limit fetal exposure while still providing optimal therapy to the mother. Here we describe a 22-year-old patient who was diagnosed at 26 weeks gestation with ALL and was treated in the third trimester with HyperCVAD (cytoxan, vincristine, adriamycin, dexamethasone) combination chemotherapy giving birth via Caesarean section to a healthy baby girl 4 weeks after induction chemotherapy. © 2013, SAGE Publications. All rights reserved.","author":[{"dropping-particle":"","family":"Ticku","given":"Jonathan","non-dropping-particle":"","parse-names":false,"suffix":""},{"dropping-particle":"","family":"Oberoi","given":"Shilpa","non-dropping-particle":"","parse-names":false,"suffix":""},{"dropping-particle":"","family":"Baidas","given":"Said","non-dropping-particle":"","parse-names":false,"suffix":""},{"dropping-particle":"","family":"Friend","given":"Sarah","non-dropping-particle":"","parse-names":false,"suffix":""},{"dropping-particle":"","family":"Busowski","given":"John","non-dropping-particle":"","parse-names":false,"suffix":""},{"dropping-particle":"","family":"Langenstroer","given":"Mary","non-dropping-particle":"","parse-names":false,"suffix":""}],"container-title":"Therapeutic Advances in Hematology","id":"ITEM-1","issue":"5","issued":{"date-parts":[["2013"]]},"page":"313-319","title":"Acute lymphoblastic leukemia in pregnancy: A case report with literature review","type":"article-journal","volume":"4"},"uris":["http://www.mendeley.com/documents/?uuid=970f78fe-9c36-3596-b995-9f7d7d6b2d4d"]}],"mendeley":{"formattedCitation":"[86]","plainTextFormattedCitation":"[86]","previouslyFormattedCitation":"[86]"},"properties":{"noteIndex":0},"schema":"https://github.com/citation-style-language/schema/raw/master/csl-citation.json"}</w:instrText>
      </w:r>
      <w:r w:rsidR="006C4C50">
        <w:rPr>
          <w:i/>
        </w:rPr>
        <w:fldChar w:fldCharType="separate"/>
      </w:r>
      <w:r w:rsidR="00AD7F64" w:rsidRPr="00AD7F64">
        <w:rPr>
          <w:noProof/>
        </w:rPr>
        <w:t>[86]</w:t>
      </w:r>
      <w:r w:rsidR="006C4C50">
        <w:rPr>
          <w:i/>
        </w:rPr>
        <w:fldChar w:fldCharType="end"/>
      </w:r>
      <w:r w:rsidR="006C4C50">
        <w:rPr>
          <w:i/>
        </w:rPr>
        <w:t>.</w:t>
      </w:r>
      <w:r w:rsidR="006C4C50" w:rsidRPr="00764437" w:rsidDel="006C4C50">
        <w:t xml:space="preserve"> </w:t>
      </w:r>
      <w:r w:rsidR="00595CCF" w:rsidRPr="00595CCF">
        <w:t xml:space="preserve"> </w:t>
      </w:r>
    </w:p>
    <w:p w14:paraId="7E0BA45A" w14:textId="29BE1327" w:rsidR="00254823" w:rsidRPr="00AD7F64" w:rsidRDefault="00254823" w:rsidP="003D1E78">
      <w:pPr>
        <w:shd w:val="clear" w:color="auto" w:fill="FFFFFF"/>
        <w:tabs>
          <w:tab w:val="left" w:pos="230"/>
        </w:tabs>
        <w:spacing w:line="360" w:lineRule="auto"/>
        <w:ind w:firstLine="709"/>
        <w:contextualSpacing/>
        <w:rPr>
          <w:b/>
          <w:color w:val="000000"/>
          <w:szCs w:val="27"/>
        </w:rPr>
      </w:pPr>
      <w:r w:rsidRPr="00AD7F64">
        <w:rPr>
          <w:b/>
          <w:color w:val="000000"/>
          <w:szCs w:val="27"/>
        </w:rPr>
        <w:t xml:space="preserve">Уровень убедительности рекомендаций </w:t>
      </w:r>
      <w:r w:rsidR="003D0ADB" w:rsidRPr="00AD7F64">
        <w:rPr>
          <w:b/>
          <w:color w:val="000000"/>
          <w:szCs w:val="27"/>
        </w:rPr>
        <w:t xml:space="preserve">– </w:t>
      </w:r>
      <w:r w:rsidR="006C169E" w:rsidRPr="00AD7F64">
        <w:rPr>
          <w:b/>
          <w:color w:val="000000"/>
          <w:szCs w:val="27"/>
        </w:rPr>
        <w:t xml:space="preserve">С </w:t>
      </w:r>
      <w:r w:rsidRPr="00AD7F64">
        <w:rPr>
          <w:b/>
          <w:color w:val="000000"/>
          <w:szCs w:val="27"/>
        </w:rPr>
        <w:t>(уровень д</w:t>
      </w:r>
      <w:r w:rsidR="003D1E78" w:rsidRPr="00AD7F64">
        <w:rPr>
          <w:b/>
          <w:color w:val="000000"/>
          <w:szCs w:val="27"/>
        </w:rPr>
        <w:t xml:space="preserve">остоверности доказательств – </w:t>
      </w:r>
      <w:r w:rsidR="006C169E" w:rsidRPr="00AD7F64">
        <w:rPr>
          <w:b/>
          <w:color w:val="000000"/>
          <w:szCs w:val="27"/>
        </w:rPr>
        <w:t>4</w:t>
      </w:r>
      <w:r w:rsidR="003D1E78" w:rsidRPr="00AD7F64">
        <w:rPr>
          <w:b/>
          <w:color w:val="000000"/>
          <w:szCs w:val="27"/>
        </w:rPr>
        <w:t>)</w:t>
      </w:r>
      <w:r w:rsidR="003D0ADB" w:rsidRPr="00AD7F64">
        <w:rPr>
          <w:b/>
          <w:color w:val="000000"/>
          <w:szCs w:val="27"/>
        </w:rPr>
        <w:t>.</w:t>
      </w:r>
    </w:p>
    <w:p w14:paraId="1FAD01D7" w14:textId="0DB8045B" w:rsidR="00254823" w:rsidRPr="00AD7F64" w:rsidRDefault="00254823" w:rsidP="00956D03">
      <w:pPr>
        <w:numPr>
          <w:ilvl w:val="0"/>
          <w:numId w:val="6"/>
        </w:numPr>
        <w:shd w:val="clear" w:color="auto" w:fill="FFFFFF"/>
        <w:tabs>
          <w:tab w:val="left" w:pos="230"/>
        </w:tabs>
        <w:spacing w:line="360" w:lineRule="auto"/>
      </w:pPr>
      <w:r w:rsidRPr="00AD7F64">
        <w:rPr>
          <w:b/>
        </w:rPr>
        <w:lastRenderedPageBreak/>
        <w:t>Рекомендуется</w:t>
      </w:r>
      <w:r w:rsidRPr="00AD7F64">
        <w:t xml:space="preserve"> выполнять родоразреш</w:t>
      </w:r>
      <w:r w:rsidR="006B658B" w:rsidRPr="00AD7F64">
        <w:t>ение путем кесарева сечения</w:t>
      </w:r>
      <w:r w:rsidR="006C4C50" w:rsidRPr="00AD7F64">
        <w:t xml:space="preserve"> </w:t>
      </w:r>
      <w:r w:rsidR="006C4C50" w:rsidRPr="00AD7F64">
        <w:rPr>
          <w:i/>
        </w:rPr>
        <w:fldChar w:fldCharType="begin" w:fldLock="1"/>
      </w:r>
      <w:r w:rsidR="00AD7F64">
        <w:rPr>
          <w:i/>
        </w:rPr>
        <w:instrText>ADDIN CSL_CITATION {"citationItems":[{"id":"ITEM-1","itemData":{"DOI":"10.1177/2040620713492933","ISSN":"20406215","abstract":"The management of acute lymphoblastic leukemia (ALL) during pregnancy requires treatment with high-dose chemotherapy that can pose risks to both the mother and fetus. Special consideration to chemotherapy regimen and its doses and to fetal gestational age at the time of chemotherapy administration should be taken in order to limit fetal exposure while still providing optimal therapy to the mother. Here we describe a 22-year-old patient who was diagnosed at 26 weeks gestation with ALL and was treated in the third trimester with HyperCVAD (cytoxan, vincristine, adriamycin, dexamethasone) combination chemotherapy giving birth via Caesarean section to a healthy baby girl 4 weeks after induction chemotherapy. © 2013, SAGE Publications. All rights reserved.","author":[{"dropping-particle":"","family":"Ticku","given":"Jonathan","non-dropping-particle":"","parse-names":false,"suffix":""},{"dropping-particle":"","family":"Oberoi","given":"Shilpa","non-dropping-particle":"","parse-names":false,"suffix":""},{"dropping-particle":"","family":"Baidas","given":"Said","non-dropping-particle":"","parse-names":false,"suffix":""},{"dropping-particle":"","family":"Friend","given":"Sarah","non-dropping-particle":"","parse-names":false,"suffix":""},{"dropping-particle":"","family":"Busowski","given":"John","non-dropping-particle":"","parse-names":false,"suffix":""},{"dropping-particle":"","family":"Langenstroer","given":"Mary","non-dropping-particle":"","parse-names":false,"suffix":""}],"container-title":"Therapeutic Advances in Hematology","id":"ITEM-1","issue":"5","issued":{"date-parts":[["2013"]]},"page":"313-319","title":"Acute lymphoblastic leukemia in pregnancy: A case report with literature review","type":"article-journal","volume":"4"},"uris":["http://www.mendeley.com/documents/?uuid=970f78fe-9c36-3596-b995-9f7d7d6b2d4d"]}],"mendeley":{"formattedCitation":"[86]","plainTextFormattedCitation":"[86]","previouslyFormattedCitation":"[86]"},"properties":{"noteIndex":0},"schema":"https://github.com/citation-style-language/schema/raw/master/csl-citation.json"}</w:instrText>
      </w:r>
      <w:r w:rsidR="006C4C50" w:rsidRPr="00AD7F64">
        <w:rPr>
          <w:i/>
        </w:rPr>
        <w:fldChar w:fldCharType="separate"/>
      </w:r>
      <w:r w:rsidR="00AD7F64" w:rsidRPr="00AD7F64">
        <w:rPr>
          <w:noProof/>
        </w:rPr>
        <w:t>[86]</w:t>
      </w:r>
      <w:r w:rsidR="006C4C50" w:rsidRPr="00AD7F64">
        <w:rPr>
          <w:i/>
        </w:rPr>
        <w:fldChar w:fldCharType="end"/>
      </w:r>
      <w:r w:rsidR="006C4C50" w:rsidRPr="00AD7F64">
        <w:rPr>
          <w:i/>
        </w:rPr>
        <w:t>.</w:t>
      </w:r>
      <w:r w:rsidR="006C4C50" w:rsidRPr="00AD7F64" w:rsidDel="006C4C50">
        <w:t xml:space="preserve"> </w:t>
      </w:r>
    </w:p>
    <w:p w14:paraId="4B2C535F" w14:textId="48A85A0F" w:rsidR="00254823" w:rsidRPr="00AD7F64" w:rsidRDefault="00254823" w:rsidP="003D1E78">
      <w:pPr>
        <w:shd w:val="clear" w:color="auto" w:fill="FFFFFF"/>
        <w:tabs>
          <w:tab w:val="left" w:pos="230"/>
        </w:tabs>
        <w:spacing w:line="360" w:lineRule="auto"/>
        <w:ind w:firstLine="709"/>
        <w:contextualSpacing/>
        <w:rPr>
          <w:b/>
          <w:color w:val="000000"/>
          <w:szCs w:val="27"/>
        </w:rPr>
      </w:pPr>
      <w:r w:rsidRPr="00AD7F64">
        <w:rPr>
          <w:b/>
          <w:color w:val="000000"/>
          <w:szCs w:val="27"/>
        </w:rPr>
        <w:t xml:space="preserve">Уровень убедительности рекомендаций </w:t>
      </w:r>
      <w:r w:rsidR="003D0ADB" w:rsidRPr="00AD7F64">
        <w:rPr>
          <w:b/>
          <w:color w:val="000000"/>
          <w:szCs w:val="27"/>
        </w:rPr>
        <w:t xml:space="preserve">– </w:t>
      </w:r>
      <w:r w:rsidR="006C169E" w:rsidRPr="00AD7F64">
        <w:rPr>
          <w:b/>
          <w:color w:val="000000"/>
          <w:szCs w:val="27"/>
        </w:rPr>
        <w:t xml:space="preserve">С </w:t>
      </w:r>
      <w:r w:rsidRPr="00AD7F64">
        <w:rPr>
          <w:b/>
          <w:color w:val="000000"/>
          <w:szCs w:val="27"/>
        </w:rPr>
        <w:t>(уровень д</w:t>
      </w:r>
      <w:r w:rsidR="003D1E78" w:rsidRPr="00AD7F64">
        <w:rPr>
          <w:b/>
          <w:color w:val="000000"/>
          <w:szCs w:val="27"/>
        </w:rPr>
        <w:t xml:space="preserve">остоверности доказательств – </w:t>
      </w:r>
      <w:r w:rsidR="006C169E" w:rsidRPr="00AD7F64">
        <w:rPr>
          <w:b/>
          <w:color w:val="000000"/>
          <w:szCs w:val="27"/>
        </w:rPr>
        <w:t>4</w:t>
      </w:r>
      <w:r w:rsidR="003D1E78" w:rsidRPr="00AD7F64">
        <w:rPr>
          <w:b/>
          <w:color w:val="000000"/>
          <w:szCs w:val="27"/>
        </w:rPr>
        <w:t>)</w:t>
      </w:r>
      <w:r w:rsidR="003D0ADB" w:rsidRPr="00AD7F64">
        <w:rPr>
          <w:b/>
          <w:color w:val="000000"/>
          <w:szCs w:val="27"/>
        </w:rPr>
        <w:t>.</w:t>
      </w:r>
    </w:p>
    <w:p w14:paraId="7E873B2D" w14:textId="77777777" w:rsidR="00254823" w:rsidRPr="00C909BD" w:rsidRDefault="00254823" w:rsidP="003D1E78">
      <w:pPr>
        <w:shd w:val="clear" w:color="auto" w:fill="FFFFFF"/>
        <w:tabs>
          <w:tab w:val="left" w:pos="230"/>
        </w:tabs>
        <w:spacing w:line="360" w:lineRule="auto"/>
        <w:ind w:firstLine="709"/>
        <w:contextualSpacing/>
        <w:rPr>
          <w:b/>
          <w:i/>
          <w:color w:val="000000"/>
          <w:szCs w:val="27"/>
        </w:rPr>
      </w:pPr>
      <w:r w:rsidRPr="00AD7F64">
        <w:rPr>
          <w:b/>
          <w:color w:val="000000"/>
          <w:szCs w:val="22"/>
        </w:rPr>
        <w:t>Комментарии:</w:t>
      </w:r>
      <w:r w:rsidRPr="00AD7F64">
        <w:rPr>
          <w:b/>
          <w:color w:val="000000"/>
          <w:szCs w:val="27"/>
        </w:rPr>
        <w:t xml:space="preserve"> </w:t>
      </w:r>
      <w:r w:rsidRPr="00AD7F64">
        <w:rPr>
          <w:i/>
        </w:rPr>
        <w:t>выбор способа родоразрешения определяется состоянием плода,</w:t>
      </w:r>
      <w:r>
        <w:rPr>
          <w:i/>
        </w:rPr>
        <w:t xml:space="preserve"> соматическим статусом пациентки, гематологическими показателями и строго в соответс</w:t>
      </w:r>
      <w:r w:rsidR="00610359">
        <w:rPr>
          <w:i/>
        </w:rPr>
        <w:t>твии с акушерскими показаниями.</w:t>
      </w:r>
      <w:r>
        <w:rPr>
          <w:i/>
        </w:rPr>
        <w:t xml:space="preserve"> Самопроизвольные роды могут быть выбраны как способ родоразрешения только при наличии у </w:t>
      </w:r>
      <w:r w:rsidR="003D1E78">
        <w:rPr>
          <w:i/>
        </w:rPr>
        <w:t>пациентов</w:t>
      </w:r>
      <w:r>
        <w:rPr>
          <w:i/>
        </w:rPr>
        <w:t xml:space="preserve"> ремиссии ОЛЛ</w:t>
      </w:r>
      <w:r w:rsidR="00DE6F05">
        <w:rPr>
          <w:i/>
        </w:rPr>
        <w:t>,</w:t>
      </w:r>
      <w:r w:rsidR="00950F44">
        <w:rPr>
          <w:i/>
        </w:rPr>
        <w:t xml:space="preserve"> </w:t>
      </w:r>
      <w:r>
        <w:rPr>
          <w:i/>
        </w:rPr>
        <w:t xml:space="preserve">удовлетворительных показателей гемограммы и </w:t>
      </w:r>
      <w:r w:rsidR="007D2DB8">
        <w:rPr>
          <w:i/>
        </w:rPr>
        <w:t xml:space="preserve">при </w:t>
      </w:r>
      <w:r w:rsidR="003D1E78">
        <w:rPr>
          <w:i/>
        </w:rPr>
        <w:t>хорошем соматическом статусе пациента</w:t>
      </w:r>
      <w:r>
        <w:rPr>
          <w:i/>
        </w:rPr>
        <w:t xml:space="preserve"> и состоянии плода. В остальных ситуациях предпочтительно выполнять родоразрешение методом кесарева сечения</w:t>
      </w:r>
      <w:r>
        <w:rPr>
          <w:i/>
          <w:color w:val="FF0000"/>
        </w:rPr>
        <w:t>.</w:t>
      </w:r>
    </w:p>
    <w:p w14:paraId="24F61B1F" w14:textId="019018BA" w:rsidR="00254823" w:rsidRDefault="00254823" w:rsidP="00956D03">
      <w:pPr>
        <w:numPr>
          <w:ilvl w:val="0"/>
          <w:numId w:val="6"/>
        </w:numPr>
        <w:shd w:val="clear" w:color="auto" w:fill="FFFFFF"/>
        <w:tabs>
          <w:tab w:val="left" w:pos="230"/>
        </w:tabs>
        <w:spacing w:line="360" w:lineRule="auto"/>
      </w:pPr>
      <w:r>
        <w:rPr>
          <w:b/>
        </w:rPr>
        <w:t>Не рекомендуется</w:t>
      </w:r>
      <w:r>
        <w:t xml:space="preserve"> выполнять эпидуральную анестезию при тромбоцитопении &lt;80</w:t>
      </w:r>
      <w:r w:rsidR="00595CCF">
        <w:rPr>
          <w:lang w:val="en-US"/>
        </w:rPr>
        <w:t> </w:t>
      </w:r>
      <w:r w:rsidR="00610359" w:rsidRPr="00610359">
        <w:t>×</w:t>
      </w:r>
      <w:r w:rsidR="00595CCF">
        <w:rPr>
          <w:lang w:val="en-US"/>
        </w:rPr>
        <w:t> </w:t>
      </w:r>
      <w:r>
        <w:t>10</w:t>
      </w:r>
      <w:r>
        <w:rPr>
          <w:vertAlign w:val="superscript"/>
        </w:rPr>
        <w:t>9</w:t>
      </w:r>
      <w:r>
        <w:t>/л и/или нейтропени</w:t>
      </w:r>
      <w:r w:rsidR="00DE6F05">
        <w:t>и</w:t>
      </w:r>
      <w:r>
        <w:t xml:space="preserve"> &lt;1</w:t>
      </w:r>
      <w:r w:rsidR="00595CCF">
        <w:rPr>
          <w:lang w:val="en-US"/>
        </w:rPr>
        <w:t> </w:t>
      </w:r>
      <w:r w:rsidR="00610359" w:rsidRPr="00610359">
        <w:t>×</w:t>
      </w:r>
      <w:r w:rsidR="00595CCF">
        <w:rPr>
          <w:lang w:val="en-US"/>
        </w:rPr>
        <w:t> </w:t>
      </w:r>
      <w:r>
        <w:t>10</w:t>
      </w:r>
      <w:r>
        <w:rPr>
          <w:vertAlign w:val="superscript"/>
        </w:rPr>
        <w:t>9</w:t>
      </w:r>
      <w:r>
        <w:t>/л</w:t>
      </w:r>
      <w:r>
        <w:rPr>
          <w:color w:val="FF0000"/>
        </w:rPr>
        <w:t xml:space="preserve"> </w:t>
      </w:r>
      <w:r w:rsidRPr="00C73363">
        <w:rPr>
          <w:color w:val="000000"/>
        </w:rPr>
        <w:t>при родоразрешении</w:t>
      </w:r>
      <w:r>
        <w:rPr>
          <w:color w:val="000000"/>
        </w:rPr>
        <w:t xml:space="preserve"> во изб</w:t>
      </w:r>
      <w:r w:rsidR="00E92B1B">
        <w:rPr>
          <w:color w:val="000000"/>
        </w:rPr>
        <w:t>ежание</w:t>
      </w:r>
      <w:r>
        <w:rPr>
          <w:color w:val="000000"/>
        </w:rPr>
        <w:t xml:space="preserve"> </w:t>
      </w:r>
      <w:r w:rsidR="003D1E78">
        <w:rPr>
          <w:color w:val="000000"/>
        </w:rPr>
        <w:t>осложнений,</w:t>
      </w:r>
      <w:r>
        <w:rPr>
          <w:color w:val="000000"/>
        </w:rPr>
        <w:t xml:space="preserve"> связанных с</w:t>
      </w:r>
      <w:r w:rsidR="004664C2">
        <w:rPr>
          <w:color w:val="000000"/>
        </w:rPr>
        <w:t>о спинномозговой</w:t>
      </w:r>
      <w:r>
        <w:rPr>
          <w:color w:val="000000"/>
        </w:rPr>
        <w:t xml:space="preserve"> пункцией</w:t>
      </w:r>
      <w:r w:rsidR="006C4C50">
        <w:rPr>
          <w:color w:val="000000"/>
        </w:rPr>
        <w:t xml:space="preserve"> </w:t>
      </w:r>
      <w:r w:rsidR="006C4C50">
        <w:rPr>
          <w:i/>
        </w:rPr>
        <w:fldChar w:fldCharType="begin" w:fldLock="1"/>
      </w:r>
      <w:r w:rsidR="00AD7F64">
        <w:rPr>
          <w:i/>
        </w:rPr>
        <w:instrText>ADDIN CSL_CITATION {"citationItems":[{"id":"ITEM-1","itemData":{"DOI":"10.1177/2040620713492933","ISSN":"20406215","abstract":"The management of acute lymphoblastic leukemia (ALL) during pregnancy requires treatment with high-dose chemotherapy that can pose risks to both the mother and fetus. Special consideration to chemotherapy regimen and its doses and to fetal gestational age at the time of chemotherapy administration should be taken in order to limit fetal exposure while still providing optimal therapy to the mother. Here we describe a 22-year-old patient who was diagnosed at 26 weeks gestation with ALL and was treated in the third trimester with HyperCVAD (cytoxan, vincristine, adriamycin, dexamethasone) combination chemotherapy giving birth via Caesarean section to a healthy baby girl 4 weeks after induction chemotherapy. © 2013, SAGE Publications. All rights reserved.","author":[{"dropping-particle":"","family":"Ticku","given":"Jonathan","non-dropping-particle":"","parse-names":false,"suffix":""},{"dropping-particle":"","family":"Oberoi","given":"Shilpa","non-dropping-particle":"","parse-names":false,"suffix":""},{"dropping-particle":"","family":"Baidas","given":"Said","non-dropping-particle":"","parse-names":false,"suffix":""},{"dropping-particle":"","family":"Friend","given":"Sarah","non-dropping-particle":"","parse-names":false,"suffix":""},{"dropping-particle":"","family":"Busowski","given":"John","non-dropping-particle":"","parse-names":false,"suffix":""},{"dropping-particle":"","family":"Langenstroer","given":"Mary","non-dropping-particle":"","parse-names":false,"suffix":""}],"container-title":"Therapeutic Advances in Hematology","id":"ITEM-1","issue":"5","issued":{"date-parts":[["2013"]]},"page":"313-319","title":"Acute lymphoblastic leukemia in pregnancy: A case report with literature review","type":"article-journal","volume":"4"},"uris":["http://www.mendeley.com/documents/?uuid=970f78fe-9c36-3596-b995-9f7d7d6b2d4d"]}],"mendeley":{"formattedCitation":"[86]","plainTextFormattedCitation":"[86]","previouslyFormattedCitation":"[86]"},"properties":{"noteIndex":0},"schema":"https://github.com/citation-style-language/schema/raw/master/csl-citation.json"}</w:instrText>
      </w:r>
      <w:r w:rsidR="006C4C50">
        <w:rPr>
          <w:i/>
        </w:rPr>
        <w:fldChar w:fldCharType="separate"/>
      </w:r>
      <w:r w:rsidR="00AD7F64" w:rsidRPr="00AD7F64">
        <w:rPr>
          <w:noProof/>
        </w:rPr>
        <w:t>[86]</w:t>
      </w:r>
      <w:r w:rsidR="006C4C50">
        <w:rPr>
          <w:i/>
        </w:rPr>
        <w:fldChar w:fldCharType="end"/>
      </w:r>
      <w:r w:rsidR="006C4C50">
        <w:rPr>
          <w:i/>
        </w:rPr>
        <w:t>.</w:t>
      </w:r>
      <w:r w:rsidR="006C4C50" w:rsidRPr="00764437" w:rsidDel="006C4C50">
        <w:t xml:space="preserve"> </w:t>
      </w:r>
    </w:p>
    <w:p w14:paraId="107B2BC9" w14:textId="10113818" w:rsidR="00254823" w:rsidRPr="00C909BD" w:rsidRDefault="00254823" w:rsidP="003D1E78">
      <w:pPr>
        <w:shd w:val="clear" w:color="auto" w:fill="FFFFFF"/>
        <w:tabs>
          <w:tab w:val="left" w:pos="230"/>
        </w:tabs>
        <w:spacing w:line="360" w:lineRule="auto"/>
        <w:ind w:firstLine="709"/>
        <w:contextualSpacing/>
        <w:rPr>
          <w:b/>
          <w:color w:val="000000"/>
          <w:szCs w:val="27"/>
        </w:rPr>
      </w:pPr>
      <w:r w:rsidRPr="00AD7F64">
        <w:rPr>
          <w:b/>
          <w:color w:val="000000"/>
          <w:szCs w:val="27"/>
        </w:rPr>
        <w:t xml:space="preserve">Уровень убедительности рекомендаций </w:t>
      </w:r>
      <w:r w:rsidR="00610359" w:rsidRPr="00AD7F64">
        <w:rPr>
          <w:b/>
          <w:color w:val="000000"/>
          <w:szCs w:val="27"/>
        </w:rPr>
        <w:t xml:space="preserve">– </w:t>
      </w:r>
      <w:r w:rsidR="004664C2" w:rsidRPr="00AD7F64">
        <w:rPr>
          <w:b/>
          <w:color w:val="000000"/>
          <w:szCs w:val="27"/>
        </w:rPr>
        <w:t>С</w:t>
      </w:r>
      <w:r w:rsidRPr="00AD7F64">
        <w:rPr>
          <w:b/>
          <w:color w:val="000000"/>
          <w:szCs w:val="27"/>
        </w:rPr>
        <w:t xml:space="preserve"> (уровень д</w:t>
      </w:r>
      <w:r w:rsidR="003D1E78" w:rsidRPr="00AD7F64">
        <w:rPr>
          <w:b/>
          <w:color w:val="000000"/>
          <w:szCs w:val="27"/>
        </w:rPr>
        <w:t xml:space="preserve">остоверности доказательств – </w:t>
      </w:r>
      <w:r w:rsidR="006C169E" w:rsidRPr="0042136A">
        <w:rPr>
          <w:b/>
          <w:color w:val="000000"/>
          <w:szCs w:val="27"/>
        </w:rPr>
        <w:t>4</w:t>
      </w:r>
      <w:r w:rsidR="003D1E78" w:rsidRPr="00AD7F64">
        <w:rPr>
          <w:b/>
          <w:color w:val="000000"/>
          <w:szCs w:val="27"/>
        </w:rPr>
        <w:t>)</w:t>
      </w:r>
      <w:r w:rsidR="00610359" w:rsidRPr="00AD7F64">
        <w:rPr>
          <w:b/>
          <w:color w:val="000000"/>
          <w:szCs w:val="27"/>
        </w:rPr>
        <w:t>.</w:t>
      </w:r>
    </w:p>
    <w:p w14:paraId="604B8859" w14:textId="68424BB0" w:rsidR="00254823" w:rsidRDefault="00254823" w:rsidP="00956D03">
      <w:pPr>
        <w:numPr>
          <w:ilvl w:val="0"/>
          <w:numId w:val="6"/>
        </w:numPr>
        <w:shd w:val="clear" w:color="auto" w:fill="FFFFFF"/>
        <w:tabs>
          <w:tab w:val="left" w:pos="230"/>
        </w:tabs>
        <w:spacing w:line="360" w:lineRule="auto"/>
      </w:pPr>
      <w:r>
        <w:rPr>
          <w:b/>
        </w:rPr>
        <w:t xml:space="preserve">Рекомендуется </w:t>
      </w:r>
      <w:r w:rsidRPr="009E450E">
        <w:t>пациенткам</w:t>
      </w:r>
      <w:r>
        <w:t xml:space="preserve"> при плановом преждевреме</w:t>
      </w:r>
      <w:r w:rsidR="00610359">
        <w:t>нном родоразрешении на сроке 24–</w:t>
      </w:r>
      <w:r>
        <w:t xml:space="preserve">35 недель проводить профилактику </w:t>
      </w:r>
      <w:r w:rsidR="004026F8">
        <w:t xml:space="preserve">острого респираторнрого </w:t>
      </w:r>
      <w:r w:rsidR="004026F8">
        <w:rPr>
          <w:szCs w:val="24"/>
        </w:rPr>
        <w:t>дистресс-</w:t>
      </w:r>
      <w:r w:rsidR="004026F8" w:rsidRPr="00E13058">
        <w:rPr>
          <w:szCs w:val="24"/>
        </w:rPr>
        <w:t>синдром</w:t>
      </w:r>
      <w:r w:rsidR="004026F8">
        <w:rPr>
          <w:szCs w:val="24"/>
        </w:rPr>
        <w:t>а</w:t>
      </w:r>
      <w:r w:rsidR="004026F8">
        <w:t xml:space="preserve"> (</w:t>
      </w:r>
      <w:r w:rsidR="00F03AB4">
        <w:t>ОРДС</w:t>
      </w:r>
      <w:r w:rsidR="004026F8">
        <w:t>)</w:t>
      </w:r>
      <w:r w:rsidR="007D2DB8">
        <w:t xml:space="preserve"> </w:t>
      </w:r>
      <w:r w:rsidR="00E92B1B">
        <w:t xml:space="preserve">плода </w:t>
      </w:r>
      <w:r>
        <w:t>дексаметазон</w:t>
      </w:r>
      <w:r w:rsidR="006A0970">
        <w:t>ом</w:t>
      </w:r>
      <w:r w:rsidRPr="00C27512">
        <w:t>**</w:t>
      </w:r>
      <w:r w:rsidR="00610359">
        <w:t xml:space="preserve"> 8–</w:t>
      </w:r>
      <w:r>
        <w:t xml:space="preserve">12 </w:t>
      </w:r>
      <w:r w:rsidRPr="00C909BD">
        <w:t>мг/сутки 2 р</w:t>
      </w:r>
      <w:r w:rsidR="00E92B1B">
        <w:t xml:space="preserve">аза в </w:t>
      </w:r>
      <w:r w:rsidRPr="00C909BD">
        <w:t>д</w:t>
      </w:r>
      <w:r w:rsidR="00E92B1B">
        <w:t>ень</w:t>
      </w:r>
      <w:r w:rsidRPr="00C909BD">
        <w:t xml:space="preserve"> в течение недели до родов</w:t>
      </w:r>
      <w:r w:rsidR="004664C2">
        <w:t xml:space="preserve"> </w:t>
      </w:r>
      <w:r w:rsidR="006C4C50">
        <w:rPr>
          <w:i/>
        </w:rPr>
        <w:fldChar w:fldCharType="begin" w:fldLock="1"/>
      </w:r>
      <w:r w:rsidR="00AD7F64">
        <w:rPr>
          <w:i/>
        </w:rPr>
        <w:instrText>ADDIN CSL_CITATION {"citationItems":[{"id":"ITEM-1","itemData":{"DOI":"10.1177/2040620713492933","ISSN":"20406215","abstract":"The management of acute lymphoblastic leukemia (ALL) during pregnancy requires treatment with high-dose chemotherapy that can pose risks to both the mother and fetus. Special consideration to chemotherapy regimen and its doses and to fetal gestational age at the time of chemotherapy administration should be taken in order to limit fetal exposure while still providing optimal therapy to the mother. Here we describe a 22-year-old patient who was diagnosed at 26 weeks gestation with ALL and was treated in the third trimester with HyperCVAD (cytoxan, vincristine, adriamycin, dexamethasone) combination chemotherapy giving birth via Caesarean section to a healthy baby girl 4 weeks after induction chemotherapy. © 2013, SAGE Publications. All rights reserved.","author":[{"dropping-particle":"","family":"Ticku","given":"Jonathan","non-dropping-particle":"","parse-names":false,"suffix":""},{"dropping-particle":"","family":"Oberoi","given":"Shilpa","non-dropping-particle":"","parse-names":false,"suffix":""},{"dropping-particle":"","family":"Baidas","given":"Said","non-dropping-particle":"","parse-names":false,"suffix":""},{"dropping-particle":"","family":"Friend","given":"Sarah","non-dropping-particle":"","parse-names":false,"suffix":""},{"dropping-particle":"","family":"Busowski","given":"John","non-dropping-particle":"","parse-names":false,"suffix":""},{"dropping-particle":"","family":"Langenstroer","given":"Mary","non-dropping-particle":"","parse-names":false,"suffix":""}],"container-title":"Therapeutic Advances in Hematology","id":"ITEM-1","issue":"5","issued":{"date-parts":[["2013"]]},"page":"313-319","title":"Acute lymphoblastic leukemia in pregnancy: A case report with literature review","type":"article-journal","volume":"4"},"uris":["http://www.mendeley.com/documents/?uuid=970f78fe-9c36-3596-b995-9f7d7d6b2d4d"]}],"mendeley":{"formattedCitation":"[86]","plainTextFormattedCitation":"[86]","previouslyFormattedCitation":"[86]"},"properties":{"noteIndex":0},"schema":"https://github.com/citation-style-language/schema/raw/master/csl-citation.json"}</w:instrText>
      </w:r>
      <w:r w:rsidR="006C4C50">
        <w:rPr>
          <w:i/>
        </w:rPr>
        <w:fldChar w:fldCharType="separate"/>
      </w:r>
      <w:r w:rsidR="00AD7F64" w:rsidRPr="00AD7F64">
        <w:rPr>
          <w:noProof/>
        </w:rPr>
        <w:t>[86]</w:t>
      </w:r>
      <w:r w:rsidR="006C4C50">
        <w:rPr>
          <w:i/>
        </w:rPr>
        <w:fldChar w:fldCharType="end"/>
      </w:r>
      <w:r w:rsidR="006C4C50">
        <w:rPr>
          <w:i/>
        </w:rPr>
        <w:t>.</w:t>
      </w:r>
      <w:r w:rsidR="006C4C50" w:rsidRPr="00764437" w:rsidDel="006C4C50">
        <w:t xml:space="preserve"> </w:t>
      </w:r>
    </w:p>
    <w:p w14:paraId="4CBA9F5D" w14:textId="77777777" w:rsidR="00254823" w:rsidRPr="00C909BD" w:rsidRDefault="00254823" w:rsidP="003D1E78">
      <w:pPr>
        <w:shd w:val="clear" w:color="auto" w:fill="FFFFFF"/>
        <w:tabs>
          <w:tab w:val="left" w:pos="230"/>
        </w:tabs>
        <w:spacing w:line="360" w:lineRule="auto"/>
        <w:ind w:firstLine="709"/>
        <w:contextualSpacing/>
        <w:rPr>
          <w:b/>
          <w:color w:val="000000"/>
          <w:szCs w:val="27"/>
        </w:rPr>
      </w:pPr>
      <w:r w:rsidRPr="00AD7F64">
        <w:rPr>
          <w:b/>
          <w:color w:val="000000"/>
          <w:szCs w:val="27"/>
        </w:rPr>
        <w:t xml:space="preserve">Уровень убедительности рекомендаций </w:t>
      </w:r>
      <w:r w:rsidR="00E92B1B" w:rsidRPr="00AD7F64">
        <w:rPr>
          <w:b/>
          <w:color w:val="000000"/>
          <w:szCs w:val="27"/>
        </w:rPr>
        <w:t xml:space="preserve">– </w:t>
      </w:r>
      <w:r w:rsidR="004664C2" w:rsidRPr="00AD7F64">
        <w:rPr>
          <w:b/>
          <w:color w:val="000000"/>
          <w:szCs w:val="27"/>
        </w:rPr>
        <w:t>С</w:t>
      </w:r>
      <w:r w:rsidRPr="00AD7F64">
        <w:rPr>
          <w:b/>
          <w:color w:val="000000"/>
          <w:szCs w:val="27"/>
        </w:rPr>
        <w:t xml:space="preserve"> (уровень д</w:t>
      </w:r>
      <w:r w:rsidR="003D1E78" w:rsidRPr="00AD7F64">
        <w:rPr>
          <w:b/>
          <w:color w:val="000000"/>
          <w:szCs w:val="27"/>
        </w:rPr>
        <w:t xml:space="preserve">остоверности доказательств – </w:t>
      </w:r>
      <w:r w:rsidR="004664C2" w:rsidRPr="00AD7F64">
        <w:rPr>
          <w:b/>
          <w:color w:val="000000"/>
          <w:szCs w:val="27"/>
        </w:rPr>
        <w:t>5</w:t>
      </w:r>
      <w:r w:rsidR="003D1E78" w:rsidRPr="00AD7F64">
        <w:rPr>
          <w:b/>
          <w:color w:val="000000"/>
          <w:szCs w:val="27"/>
        </w:rPr>
        <w:t>)</w:t>
      </w:r>
      <w:r w:rsidR="00E92B1B" w:rsidRPr="00AD7F64">
        <w:rPr>
          <w:b/>
          <w:color w:val="000000"/>
          <w:szCs w:val="27"/>
        </w:rPr>
        <w:t>.</w:t>
      </w:r>
    </w:p>
    <w:p w14:paraId="2E80953E" w14:textId="068B6A80" w:rsidR="00254823" w:rsidRDefault="00254823" w:rsidP="00956D03">
      <w:pPr>
        <w:numPr>
          <w:ilvl w:val="0"/>
          <w:numId w:val="6"/>
        </w:numPr>
        <w:shd w:val="clear" w:color="auto" w:fill="FFFFFF"/>
        <w:tabs>
          <w:tab w:val="left" w:pos="230"/>
        </w:tabs>
        <w:spacing w:line="360" w:lineRule="auto"/>
      </w:pPr>
      <w:r>
        <w:rPr>
          <w:b/>
        </w:rPr>
        <w:t xml:space="preserve">Рекомендуется </w:t>
      </w:r>
      <w:r w:rsidRPr="009E450E">
        <w:t>пациенткам</w:t>
      </w:r>
      <w:r>
        <w:t xml:space="preserve"> в послеродовом пе</w:t>
      </w:r>
      <w:r w:rsidR="00E92B1B">
        <w:t>риоде проведение утеротонической</w:t>
      </w:r>
      <w:r>
        <w:t xml:space="preserve"> терапии (окситоцином**) и медикаментозное подавление лактации</w:t>
      </w:r>
      <w:r w:rsidR="006C4C50">
        <w:t xml:space="preserve"> </w:t>
      </w:r>
      <w:r w:rsidR="006C4C50">
        <w:fldChar w:fldCharType="begin" w:fldLock="1"/>
      </w:r>
      <w:r w:rsidR="00AD7F64">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[83]","plainTextFormattedCitation":"[83]","previouslyFormattedCitation":"[83]"},"properties":{"noteIndex":0},"schema":"https://github.com/citation-style-language/schema/raw/master/csl-citation.json"}</w:instrText>
      </w:r>
      <w:r w:rsidR="006C4C50">
        <w:fldChar w:fldCharType="separate"/>
      </w:r>
      <w:r w:rsidR="00A61017" w:rsidRPr="00A61017">
        <w:rPr>
          <w:noProof/>
        </w:rPr>
        <w:t>[83]</w:t>
      </w:r>
      <w:r w:rsidR="006C4C50">
        <w:fldChar w:fldCharType="end"/>
      </w:r>
      <w:r w:rsidR="006C4C50">
        <w:t>.</w:t>
      </w:r>
      <w:r w:rsidR="00DC59BE">
        <w:fldChar w:fldCharType="begin" w:fldLock="1"/>
      </w:r>
      <w:r w:rsidR="00AD7F64">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[83]","plainTextFormattedCitation":"[83]","previouslyFormattedCitation":"[83]"},"properties":{"noteIndex":0},"schema":"https://github.com/citation-style-language/schema/raw/master/csl-citation.json"}</w:instrText>
      </w:r>
      <w:r w:rsidR="00DC59BE">
        <w:fldChar w:fldCharType="end"/>
      </w:r>
      <w:r w:rsidR="0042136A">
        <w:t>[83][83][83]</w:t>
      </w:r>
      <w:r w:rsidR="005A23D4">
        <w:t>[83][83]</w:t>
      </w:r>
      <w:r w:rsidR="005D19FC">
        <w:t>[83][83][83]</w:t>
      </w:r>
      <w:r w:rsidR="008575EB">
        <w:t>[83][83][83][83]</w:t>
      </w:r>
      <w:r w:rsidR="000F2549">
        <w:t>[83][83][83][83]</w:t>
      </w:r>
      <w:r w:rsidR="00AD7F64">
        <w:t>[83][83]</w:t>
      </w:r>
      <w:r w:rsidR="006C4C50" w:rsidDel="006C4C50">
        <w:t xml:space="preserve"> </w:t>
      </w:r>
    </w:p>
    <w:p w14:paraId="15EA38ED" w14:textId="77777777" w:rsidR="00254823" w:rsidRDefault="00254823" w:rsidP="003D1E78">
      <w:pPr>
        <w:shd w:val="clear" w:color="auto" w:fill="FFFFFF"/>
        <w:tabs>
          <w:tab w:val="left" w:pos="230"/>
        </w:tabs>
        <w:spacing w:line="360" w:lineRule="auto"/>
        <w:ind w:firstLine="709"/>
        <w:contextualSpacing/>
        <w:rPr>
          <w:b/>
          <w:color w:val="000000"/>
          <w:szCs w:val="27"/>
        </w:rPr>
      </w:pPr>
      <w:r w:rsidRPr="00AD7F64">
        <w:rPr>
          <w:b/>
          <w:color w:val="000000"/>
          <w:szCs w:val="27"/>
        </w:rPr>
        <w:t xml:space="preserve">Уровень убедительности рекомендаций </w:t>
      </w:r>
      <w:r w:rsidR="00E92B1B" w:rsidRPr="00AD7F64">
        <w:rPr>
          <w:b/>
          <w:color w:val="000000"/>
          <w:szCs w:val="27"/>
        </w:rPr>
        <w:t xml:space="preserve">– </w:t>
      </w:r>
      <w:r w:rsidR="00206420" w:rsidRPr="00AD7F64">
        <w:rPr>
          <w:b/>
          <w:color w:val="000000"/>
          <w:szCs w:val="27"/>
        </w:rPr>
        <w:t>С</w:t>
      </w:r>
      <w:r w:rsidRPr="00AD7F64">
        <w:rPr>
          <w:b/>
          <w:color w:val="000000"/>
          <w:szCs w:val="27"/>
        </w:rPr>
        <w:t xml:space="preserve"> (уровень достоверно</w:t>
      </w:r>
      <w:r w:rsidR="003D1E78" w:rsidRPr="00AD7F64">
        <w:rPr>
          <w:b/>
          <w:color w:val="000000"/>
          <w:szCs w:val="27"/>
        </w:rPr>
        <w:t xml:space="preserve">сти доказательств – </w:t>
      </w:r>
      <w:r w:rsidR="00206420" w:rsidRPr="00AD7F64">
        <w:rPr>
          <w:b/>
          <w:color w:val="000000"/>
          <w:szCs w:val="27"/>
        </w:rPr>
        <w:t>5</w:t>
      </w:r>
      <w:r w:rsidR="003D1E78" w:rsidRPr="00AD7F64">
        <w:rPr>
          <w:b/>
          <w:color w:val="000000"/>
          <w:szCs w:val="27"/>
        </w:rPr>
        <w:t>)</w:t>
      </w:r>
      <w:r w:rsidR="00E92B1B" w:rsidRPr="00AD7F64">
        <w:rPr>
          <w:b/>
          <w:color w:val="000000"/>
          <w:szCs w:val="27"/>
        </w:rPr>
        <w:t>.</w:t>
      </w:r>
    </w:p>
    <w:p w14:paraId="0FB5020C" w14:textId="77777777" w:rsidR="00254823" w:rsidRPr="00E92B1B" w:rsidRDefault="00254823" w:rsidP="00F40DB0">
      <w:pPr>
        <w:pStyle w:val="2"/>
        <w:rPr>
          <w:sz w:val="28"/>
        </w:rPr>
      </w:pPr>
      <w:bookmarkStart w:id="90" w:name="_Toc13484817"/>
      <w:bookmarkStart w:id="91" w:name="_Toc26796715"/>
      <w:r>
        <w:t>3.</w:t>
      </w:r>
      <w:r w:rsidR="00B50EF2">
        <w:t>8</w:t>
      </w:r>
      <w:r w:rsidR="00E92B1B">
        <w:t>.</w:t>
      </w:r>
      <w:r w:rsidRPr="00920FB2">
        <w:t xml:space="preserve"> Рекомендации по лечению</w:t>
      </w:r>
      <w:r w:rsidR="003D1E78">
        <w:t xml:space="preserve"> пациентов с лимфомой и лейкемией</w:t>
      </w:r>
      <w:r w:rsidRPr="00920FB2">
        <w:t xml:space="preserve"> Беркитта</w:t>
      </w:r>
      <w:bookmarkEnd w:id="90"/>
      <w:bookmarkEnd w:id="91"/>
    </w:p>
    <w:p w14:paraId="2E1C3CC2" w14:textId="3D967105" w:rsidR="00254823" w:rsidRPr="003D1E78" w:rsidRDefault="00254823" w:rsidP="003D1E78">
      <w:pPr>
        <w:spacing w:line="360" w:lineRule="auto"/>
        <w:ind w:firstLine="709"/>
        <w:contextualSpacing/>
        <w:rPr>
          <w:i/>
        </w:rPr>
      </w:pPr>
      <w:r w:rsidRPr="003D1E78">
        <w:rPr>
          <w:i/>
        </w:rPr>
        <w:t>Лечен</w:t>
      </w:r>
      <w:r w:rsidR="003D1E78" w:rsidRPr="003D1E78">
        <w:rPr>
          <w:i/>
        </w:rPr>
        <w:t xml:space="preserve">ие лимфомы и лейкемии Беркитта </w:t>
      </w:r>
      <w:r w:rsidRPr="003D1E78">
        <w:rPr>
          <w:i/>
        </w:rPr>
        <w:t>проводится в кратчайшие сроки и в режиме оказания неотложной медицинской помощи</w:t>
      </w:r>
      <w:r w:rsidR="00E92B1B">
        <w:rPr>
          <w:i/>
        </w:rPr>
        <w:t xml:space="preserve"> </w:t>
      </w:r>
      <w:r w:rsidR="001532C7">
        <w:rPr>
          <w:i/>
        </w:rPr>
        <w:fldChar w:fldCharType="begin" w:fldLock="1"/>
      </w:r>
      <w:r w:rsidR="00AD7F64">
        <w:rPr>
          <w:i/>
        </w:rPr>
        <w:instrText>ADDIN CSL_CITATION {"citationItems":[{"id":"ITEM-1","itemData":{"DOI":"10.1016/j.ejca.2017.03.013","ISSN":"18790852","abstract":"Background Non-Hodgkin lymphoma (NHL) is often diagnosed after emergency presentation, a route associated with poor survival and an indicator of diagnostic delay. Accounting for around half of all NHLs, diffuse large B-cell lymphoma (DLBCL) is of particular interest since although it is potentially curable with standardised chemotherapy it can be challenging to identify at an early stage in the primary care setting. Patients and methods Set within a socio-demographically representative United Kingdom population of around 4 million people, data are from an established patient cohort. This report includes all patients (≥18 years) diagnosed with DLBCL 2004–2011 (n = 1660). Emergency admissions were identified via linkage to Hospital Episode Statistics using standard methods, and survival was examined using proportional hazards regression. Results Two out of every five patients were diagnosed following an emergency admission, and this was associated with advanced disease and poor survival (p &lt; 0.001). Among the 80% of patients treated with curative chemotherapy, survival discrepancies emerged at the point of diagnosis; the adjusted hazard ratio (emergency versus non-emergency) at one month being 4.0 (95% confidence interval 1.9–8.2). No lasting impact was evident in patients who survived for 12 months or more. Conclusion Emergency presentation impacts negatively on DLBCL survival; patients presenting via this route have significantly poorer outcomes than patients with similar clinical characteristics who present via other routes.","author":[{"dropping-particle":"","family":"Kane","given":"Eleanor","non-dropping-particle":"","parse-names":false,"suffix":""},{"dropping-particle":"","family":"Howell","given":"Debra","non-dropping-particle":"","parse-names":false,"suffix":""},{"dropping-particle":"","family":"Smith","given":"Alexandra","non-dropping-particle":"","parse-names":false,"suffix":""},{"dropping-particle":"","family":"Crouch","given":"Simon","non-dropping-particle":"","parse-names":false,"suffix":""},{"dropping-particle":"","family":"Burton","given":"Cathy","non-dropping-particle":"","parse-names":false,"suffix":""},{"dropping-particle":"","family":"Roman","given":"Eve","non-dropping-particle":"","parse-names":false,"suffix":""},{"dropping-particle":"","family":"Patmore","given":"Russell","non-dropping-particle":"","parse-names":false,"suffix":""}],"container-title":"European Journal of Cancer","id":"ITEM-1","issued":{"date-parts":[["2017","6","1"]]},"page":"53-60","publisher":"Elsevier Ltd","title":"Emergency admission and survival from aggressive non-Hodgkin lymphoma: A report from the UK's population-based Haematological Malignancy Research Network","type":"article-journal","volume":"78"},"uris":["http://www.mendeley.com/documents/?uuid=40576fb6-316e-3a7e-8692-5f2f6f9fddee"]},{"id":"ITEM-2","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Савченко.","id":"ITEM-2","issued":{"date-parts":[["2018"]]},"page":"80-87","title":"Лимфома Беркитта","type":"chapter"},"uris":["http://www.mendeley.com/documents/?uuid=6c46cd48-7af0-4ac2-8eb1-93f86718c4df"]}],"mendeley":{"formattedCitation":"[61,87]","plainTextFormattedCitation":"[61,87]","previouslyFormattedCitation":"[61,87]"},"properties":{"noteIndex":0},"schema":"https://github.com/citation-style-language/schema/raw/master/csl-citation.json"}</w:instrText>
      </w:r>
      <w:r w:rsidR="001532C7">
        <w:rPr>
          <w:i/>
        </w:rPr>
        <w:fldChar w:fldCharType="separate"/>
      </w:r>
      <w:r w:rsidR="00AD7F64" w:rsidRPr="00AD7F64">
        <w:rPr>
          <w:noProof/>
        </w:rPr>
        <w:t>[61,87]</w:t>
      </w:r>
      <w:r w:rsidR="001532C7">
        <w:rPr>
          <w:i/>
        </w:rPr>
        <w:fldChar w:fldCharType="end"/>
      </w:r>
      <w:r w:rsidR="001532C7">
        <w:rPr>
          <w:i/>
        </w:rPr>
        <w:t>.</w:t>
      </w:r>
    </w:p>
    <w:p w14:paraId="0C53B360" w14:textId="16FA1D41" w:rsidR="00254823" w:rsidRPr="001443F9" w:rsidRDefault="00254823" w:rsidP="00956D03">
      <w:pPr>
        <w:numPr>
          <w:ilvl w:val="0"/>
          <w:numId w:val="6"/>
        </w:numPr>
        <w:spacing w:line="360" w:lineRule="auto"/>
        <w:contextualSpacing/>
        <w:rPr>
          <w:b/>
          <w:sz w:val="28"/>
          <w:szCs w:val="28"/>
        </w:rPr>
      </w:pPr>
      <w:r w:rsidRPr="00D41D44">
        <w:rPr>
          <w:b/>
        </w:rPr>
        <w:t>Рекомендуется</w:t>
      </w:r>
      <w:r w:rsidRPr="001443F9">
        <w:t xml:space="preserve"> </w:t>
      </w:r>
      <w:r>
        <w:t>пациентам</w:t>
      </w:r>
      <w:r w:rsidR="003D1E78">
        <w:t xml:space="preserve"> с лимфомой и лейкемией Беркитта</w:t>
      </w:r>
      <w:r w:rsidRPr="001443F9">
        <w:t xml:space="preserve"> </w:t>
      </w:r>
      <w:r>
        <w:t>экстренное</w:t>
      </w:r>
      <w:r w:rsidRPr="001443F9">
        <w:t xml:space="preserve"> </w:t>
      </w:r>
      <w:r>
        <w:t>купирование</w:t>
      </w:r>
      <w:r w:rsidRPr="001443F9">
        <w:t xml:space="preserve"> </w:t>
      </w:r>
      <w:r>
        <w:t>имеющихся</w:t>
      </w:r>
      <w:r w:rsidRPr="001443F9">
        <w:t xml:space="preserve"> </w:t>
      </w:r>
      <w:r>
        <w:t>хирургических</w:t>
      </w:r>
      <w:r w:rsidRPr="001443F9">
        <w:t xml:space="preserve"> </w:t>
      </w:r>
      <w:r>
        <w:t>осложнений</w:t>
      </w:r>
      <w:r w:rsidRPr="001443F9">
        <w:t xml:space="preserve"> (</w:t>
      </w:r>
      <w:r>
        <w:t>кишечная</w:t>
      </w:r>
      <w:r w:rsidRPr="001443F9">
        <w:t xml:space="preserve"> </w:t>
      </w:r>
      <w:r>
        <w:t>непроходимость</w:t>
      </w:r>
      <w:r w:rsidRPr="001443F9">
        <w:t xml:space="preserve">, </w:t>
      </w:r>
      <w:r>
        <w:t>кровотечения</w:t>
      </w:r>
      <w:r w:rsidRPr="001443F9">
        <w:t xml:space="preserve">, </w:t>
      </w:r>
      <w:r>
        <w:t>перфорация</w:t>
      </w:r>
      <w:r w:rsidRPr="001443F9">
        <w:t xml:space="preserve">), </w:t>
      </w:r>
      <w:r>
        <w:t>коррекция</w:t>
      </w:r>
      <w:r w:rsidRPr="001443F9">
        <w:t xml:space="preserve"> </w:t>
      </w:r>
      <w:r>
        <w:t>электролитных</w:t>
      </w:r>
      <w:r w:rsidRPr="001443F9">
        <w:t xml:space="preserve"> </w:t>
      </w:r>
      <w:r>
        <w:t>нарушений</w:t>
      </w:r>
      <w:r w:rsidRPr="001443F9">
        <w:t xml:space="preserve">, </w:t>
      </w:r>
      <w:r>
        <w:t>купирование</w:t>
      </w:r>
      <w:r w:rsidRPr="001443F9">
        <w:t xml:space="preserve"> </w:t>
      </w:r>
      <w:r>
        <w:t>инфекционных</w:t>
      </w:r>
      <w:r w:rsidRPr="001443F9">
        <w:t xml:space="preserve"> </w:t>
      </w:r>
      <w:r>
        <w:t>осложнений</w:t>
      </w:r>
      <w:r w:rsidRPr="001443F9">
        <w:t xml:space="preserve">, </w:t>
      </w:r>
      <w:r>
        <w:t>болевого</w:t>
      </w:r>
      <w:r w:rsidRPr="001443F9">
        <w:t xml:space="preserve"> </w:t>
      </w:r>
      <w:r>
        <w:t>синдрома</w:t>
      </w:r>
      <w:r w:rsidR="001532C7">
        <w:t xml:space="preserve"> </w:t>
      </w:r>
      <w:r w:rsidR="001532C7">
        <w:rPr>
          <w:i/>
        </w:rPr>
        <w:fldChar w:fldCharType="begin" w:fldLock="1"/>
      </w:r>
      <w:r w:rsidR="00AD7F64">
        <w:rPr>
          <w:i/>
        </w:rPr>
        <w:instrText>ADDIN CSL_CITATION {"citationItems":[{"id":"ITEM-1","itemData":{"DOI":"10.1016/j.ejca.2017.03.013","ISSN":"18790852","abstract":"Background Non-Hodgkin lymphoma (NHL) is often diagnosed after emergency presentation, a route associated with poor survival and an indicator of diagnostic delay. Accounting for around half of all NHLs, diffuse large B-cell lymphoma (DLBCL) is of particular interest since although it is potentially curable with standardised chemotherapy it can be challenging to identify at an early stage in the primary care setting. Patients and methods Set within a socio-demographically representative United Kingdom population of around 4 million people, data are from an established patient cohort. This report includes all patients (≥18 years) diagnosed with DLBCL 2004–2011 (n = 1660). Emergency admissions were identified via linkage to Hospital Episode Statistics using standard methods, and survival was examined using proportional hazards regression. Results Two out of every five patients were diagnosed following an emergency admission, and this was associated with advanced disease and poor survival (p &lt; 0.001). Among the 80% of patients treated with curative chemotherapy, survival discrepancies emerged at the point of diagnosis; the adjusted hazard ratio (emergency versus non-emergency) at one month being 4.0 (95% confidence interval 1.9–8.2). No lasting impact was evident in patients who survived for 12 months or more. Conclusion Emergency presentation impacts negatively on DLBCL survival; patients presenting via this route have significantly poorer outcomes than patients with similar clinical characteristics who present via other routes.","author":[{"dropping-particle":"","family":"Kane","given":"Eleanor","non-dropping-particle":"","parse-names":false,"suffix":""},{"dropping-particle":"","family":"Howell","given":"Debra","non-dropping-particle":"","parse-names":false,"suffix":""},{"dropping-particle":"","family":"Smith","given":"Alexandra","non-dropping-particle":"","parse-names":false,"suffix":""},{"dropping-particle":"","family":"Crouch","given":"Simon","non-dropping-particle":"","parse-names":false,"suffix":""},{"dropping-particle":"","family":"Burton","given":"Cathy","non-dropping-particle":"","parse-names":false,"suffix":""},{"dropping-particle":"","family":"Roman","given":"Eve","non-dropping-particle":"","parse-names":false,"suffix":""},{"dropping-particle":"","family":"Patmore","given":"Russell","non-dropping-particle":"","parse-names":false,"suffix":""}],"container-title":"European Journal of Cancer","id":"ITEM-1","issued":{"date-parts":[["2017","6","1"]]},"page":"53-60","publisher":"Elsevier Ltd","title":"Emergency admission and survival from aggressive non-Hodgkin lymphoma: A report from the UK's population-based Haematological Malignancy Research Network","type":"article-journal","volume":"78"},"uris":["http://www.mendeley.com/documents/?uuid=40576fb6-316e-3a7e-8692-5f2f6f9fddee"]},{"id":"ITEM-2","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Савченко.","id":"ITEM-2","issued":{"date-parts":[["2018"]]},"page":"80-87","title":"Лимфома Беркитта","type":"chapter"},"uris":["http://www.mendeley.com/documents/?uuid=6c46cd48-7af0-4ac2-8eb1-93f86718c4df"]}],"mendeley":{"formattedCitation":"[61,87]","plainTextFormattedCitation":"[61,87]","previouslyFormattedCitation":"[61,87]"},"properties":{"noteIndex":0},"schema":"https://github.com/citation-style-language/schema/raw/master/csl-citation.json"}</w:instrText>
      </w:r>
      <w:r w:rsidR="001532C7">
        <w:rPr>
          <w:i/>
        </w:rPr>
        <w:fldChar w:fldCharType="separate"/>
      </w:r>
      <w:r w:rsidR="00AD7F64" w:rsidRPr="00AD7F64">
        <w:rPr>
          <w:noProof/>
        </w:rPr>
        <w:t>[61,87]</w:t>
      </w:r>
      <w:r w:rsidR="001532C7">
        <w:rPr>
          <w:i/>
        </w:rPr>
        <w:fldChar w:fldCharType="end"/>
      </w:r>
      <w:r w:rsidR="001532C7">
        <w:rPr>
          <w:i/>
        </w:rPr>
        <w:t>.</w:t>
      </w:r>
    </w:p>
    <w:p w14:paraId="021515A3" w14:textId="1441081B" w:rsidR="00254823" w:rsidRDefault="00254823" w:rsidP="003D1E78">
      <w:pPr>
        <w:shd w:val="clear" w:color="auto" w:fill="FFFFFF"/>
        <w:spacing w:line="360" w:lineRule="auto"/>
        <w:ind w:firstLine="709"/>
        <w:contextualSpacing/>
        <w:rPr>
          <w:rFonts w:eastAsia="Arial Unicode MS"/>
          <w:color w:val="000000"/>
        </w:rPr>
      </w:pPr>
      <w:r>
        <w:rPr>
          <w:b/>
        </w:rPr>
        <w:t xml:space="preserve">Уровень убедительности рекомендаций </w:t>
      </w:r>
      <w:r w:rsidR="00E92B1B">
        <w:rPr>
          <w:b/>
        </w:rPr>
        <w:t xml:space="preserve">– </w:t>
      </w:r>
      <w:r>
        <w:rPr>
          <w:b/>
          <w:lang w:val="en-US"/>
        </w:rPr>
        <w:t>B</w:t>
      </w:r>
      <w:r>
        <w:rPr>
          <w:b/>
        </w:rPr>
        <w:t xml:space="preserve"> (уровень </w:t>
      </w:r>
      <w:r>
        <w:rPr>
          <w:b/>
          <w:spacing w:val="-1"/>
        </w:rPr>
        <w:t xml:space="preserve">достоверности доказательств </w:t>
      </w:r>
      <w:r>
        <w:rPr>
          <w:b/>
        </w:rPr>
        <w:t xml:space="preserve">– </w:t>
      </w:r>
      <w:r w:rsidR="00D26BBC">
        <w:rPr>
          <w:b/>
        </w:rPr>
        <w:t>5</w:t>
      </w:r>
      <w:r>
        <w:rPr>
          <w:b/>
        </w:rPr>
        <w:t>)</w:t>
      </w:r>
      <w:r w:rsidR="00E92B1B">
        <w:rPr>
          <w:rFonts w:eastAsia="Arial Unicode MS"/>
          <w:color w:val="000000"/>
        </w:rPr>
        <w:t>.</w:t>
      </w:r>
    </w:p>
    <w:p w14:paraId="7DEBC4AF" w14:textId="1C87ABF8" w:rsidR="00254823" w:rsidRDefault="000716DD" w:rsidP="00956D03">
      <w:pPr>
        <w:numPr>
          <w:ilvl w:val="0"/>
          <w:numId w:val="6"/>
        </w:numPr>
        <w:spacing w:line="360" w:lineRule="auto"/>
        <w:contextualSpacing/>
      </w:pPr>
      <w:r>
        <w:lastRenderedPageBreak/>
        <w:t>П</w:t>
      </w:r>
      <w:r w:rsidR="00254823" w:rsidRPr="00062D63">
        <w:t xml:space="preserve">ациентам при наличии острой почечной недостаточности </w:t>
      </w:r>
      <w:r w:rsidR="000F53B8">
        <w:t>ХТ</w:t>
      </w:r>
      <w:r w:rsidR="000F53B8" w:rsidRPr="00062D63">
        <w:t xml:space="preserve"> </w:t>
      </w:r>
      <w:r>
        <w:t>рекомендуется проводить</w:t>
      </w:r>
      <w:r w:rsidR="001532C7">
        <w:t xml:space="preserve"> </w:t>
      </w:r>
      <w:r w:rsidR="00254823" w:rsidRPr="00062D63">
        <w:t>на фоне ежедневных сеансов гемодиализа</w:t>
      </w:r>
      <w:r w:rsidR="001532C7">
        <w:t xml:space="preserve"> </w:t>
      </w:r>
      <w:r w:rsidR="001532C7">
        <w:fldChar w:fldCharType="begin" w:fldLock="1"/>
      </w:r>
      <w:r w:rsidR="00AD7F64">
        <w:instrText>ADDIN CSL_CITATION {"citationItems":[{"id":"ITEM-1","itemData":{"DOI":"10.4103/0971-4065.57102","ISSN":"09714065","abstract":"Morbidity and mortality in patients with hematologic malignancies are significantly increased by development of acute renal failure. This is more likely in the developing world where facilities for renal replacement therapy are scarce. This review discusses the pathophysiology of acute renal failure due to tumor lysis syndrome in patients with Burkitt′s lymphoma, the commonest hematological malignancy in the pediatric age group in sub-Saharan Africa, and evaluates the possible management options. Tumor lysis can also develop in association with other hematologic malignancies, both spontaneously and following treatment, and these principles are applicable in all such cases.","author":[{"dropping-particle":"","family":"Senbanjo","given":"I. O.","non-dropping-particle":"","parse-names":false,"suffix":""}],"container-title":"Indian Journal of Nephrology","id":"ITEM-1","issue":"3","issued":{"date-parts":[["2009","7","1"]]},"page":"83-86","title":"Tumor lysis and acute renal failure in Burkitt′s lymphoma: A review on pathophysiology and management","type":"article","volume":"19"},"uris":["http://www.mendeley.com/documents/?uuid=f5f980dd-8348-3033-a578-1f2ff406326c"]}],"mendeley":{"formattedCitation":"[88]","plainTextFormattedCitation":"[88]","previouslyFormattedCitation":"[88]"},"properties":{"noteIndex":0},"schema":"https://github.com/citation-style-language/schema/raw/master/csl-citation.json"}</w:instrText>
      </w:r>
      <w:r w:rsidR="001532C7">
        <w:fldChar w:fldCharType="separate"/>
      </w:r>
      <w:r w:rsidR="00AD7F64" w:rsidRPr="00AD7F64">
        <w:rPr>
          <w:noProof/>
        </w:rPr>
        <w:t>[88]</w:t>
      </w:r>
      <w:r w:rsidR="001532C7">
        <w:fldChar w:fldCharType="end"/>
      </w:r>
      <w:r w:rsidR="001532C7">
        <w:t>.</w:t>
      </w:r>
    </w:p>
    <w:p w14:paraId="58E56FCD" w14:textId="77777777" w:rsidR="00254823" w:rsidRPr="0006296E" w:rsidRDefault="00254823" w:rsidP="003D1E78">
      <w:pPr>
        <w:spacing w:line="360" w:lineRule="auto"/>
        <w:ind w:firstLine="709"/>
        <w:rPr>
          <w:b/>
        </w:rPr>
      </w:pPr>
      <w:r w:rsidRPr="0006296E">
        <w:rPr>
          <w:b/>
        </w:rPr>
        <w:t xml:space="preserve">Уровень убедительности рекомендаций </w:t>
      </w:r>
      <w:r w:rsidR="00E92B1B">
        <w:rPr>
          <w:b/>
        </w:rPr>
        <w:t xml:space="preserve">– </w:t>
      </w:r>
      <w:r w:rsidR="000716DD">
        <w:rPr>
          <w:b/>
          <w:lang w:val="en-US"/>
        </w:rPr>
        <w:t>C</w:t>
      </w:r>
      <w:r w:rsidRPr="0006296E">
        <w:rPr>
          <w:b/>
        </w:rPr>
        <w:t xml:space="preserve"> (уровень </w:t>
      </w:r>
      <w:r w:rsidRPr="0006296E">
        <w:rPr>
          <w:b/>
          <w:spacing w:val="-1"/>
        </w:rPr>
        <w:t xml:space="preserve">достоверности доказательств </w:t>
      </w:r>
      <w:r w:rsidRPr="0006296E">
        <w:rPr>
          <w:b/>
        </w:rPr>
        <w:t xml:space="preserve">– </w:t>
      </w:r>
      <w:r w:rsidR="000716DD">
        <w:rPr>
          <w:b/>
        </w:rPr>
        <w:t>5</w:t>
      </w:r>
      <w:r w:rsidRPr="0006296E">
        <w:rPr>
          <w:b/>
        </w:rPr>
        <w:t>)</w:t>
      </w:r>
      <w:r w:rsidR="00E92B1B">
        <w:rPr>
          <w:b/>
        </w:rPr>
        <w:t>.</w:t>
      </w:r>
    </w:p>
    <w:p w14:paraId="74FEF08C" w14:textId="1B798161" w:rsidR="00254823" w:rsidRPr="002B7922" w:rsidRDefault="00254823" w:rsidP="00956D03">
      <w:pPr>
        <w:numPr>
          <w:ilvl w:val="0"/>
          <w:numId w:val="6"/>
        </w:numPr>
        <w:spacing w:line="360" w:lineRule="auto"/>
      </w:pPr>
      <w:r w:rsidRPr="0006296E">
        <w:rPr>
          <w:b/>
        </w:rPr>
        <w:t>Рекомендуется</w:t>
      </w:r>
      <w:r w:rsidRPr="00706CC9">
        <w:t xml:space="preserve"> пациентам </w:t>
      </w:r>
      <w:r w:rsidR="00E92B1B">
        <w:t xml:space="preserve">с </w:t>
      </w:r>
      <w:r w:rsidR="00F03AB4" w:rsidRPr="00706CC9">
        <w:t xml:space="preserve">ЛБ </w:t>
      </w:r>
      <w:r w:rsidR="00F03AB4">
        <w:t xml:space="preserve">в качестве </w:t>
      </w:r>
      <w:r w:rsidRPr="00706CC9">
        <w:t>основн</w:t>
      </w:r>
      <w:r w:rsidR="00F03AB4">
        <w:t>ого</w:t>
      </w:r>
      <w:r w:rsidRPr="00706CC9">
        <w:t xml:space="preserve"> метод</w:t>
      </w:r>
      <w:r w:rsidR="00F03AB4">
        <w:t>а</w:t>
      </w:r>
      <w:r w:rsidRPr="00706CC9">
        <w:t xml:space="preserve"> лечения короткая импульсная высокоинтенсивная</w:t>
      </w:r>
      <w:r>
        <w:t xml:space="preserve"> </w:t>
      </w:r>
      <w:r w:rsidR="000F53B8">
        <w:t xml:space="preserve">ХТ </w:t>
      </w:r>
      <w:r w:rsidR="00E92B1B">
        <w:t>+/–</w:t>
      </w:r>
      <w:r>
        <w:t xml:space="preserve"> </w:t>
      </w:r>
      <w:r w:rsidR="006034BE">
        <w:t>ритуксимаб</w:t>
      </w:r>
      <w:r>
        <w:t>**</w:t>
      </w:r>
      <w:r w:rsidR="009C1CA8">
        <w:t xml:space="preserve"> </w:t>
      </w:r>
      <w:r w:rsidRPr="00706CC9">
        <w:t xml:space="preserve">(см. приложение </w:t>
      </w:r>
      <w:r w:rsidR="00B211C9">
        <w:rPr>
          <w:lang w:val="en-US"/>
        </w:rPr>
        <w:t>A</w:t>
      </w:r>
      <w:r w:rsidR="00B211C9" w:rsidRPr="00B211C9">
        <w:t>3.1</w:t>
      </w:r>
      <w:r w:rsidRPr="00706CC9">
        <w:t>)</w:t>
      </w:r>
      <w:r w:rsidR="001532C7">
        <w:t xml:space="preserve"> </w:t>
      </w:r>
      <w:r w:rsidR="001532C7">
        <w:fldChar w:fldCharType="begin" w:fldLock="1"/>
      </w:r>
      <w:r w:rsidR="00AD7F64">
        <w:instrText>ADDIN CSL_CITATION {"citationItems":[{"id":"ITEM-1","itemData":{"DOI":"10.1007/s00277-017-3167-7","ISSN":"1432-0584","PMID":"29209924","abstract":"Burkitt lymphoma is an aggressive B cell malignancy accounting for 1-2% of all adult lymphomas. Treatment with dose-intensive, multi-agent chemotherapy is effective but associated with considerable toxicity. In this observational study, we compared real-world efficacy, toxicity, and costs of four frequently employed treatment strategies for Burkitt lymphoma: the Lymphome Malins B (LMB), the Berlin-Frankfurt-Münster (BFM), the HOVON, and the CODOX-M/IVAC regimens. We collected data from 147 adult patients treated in eight referral centers. Following central pathology assessment, 105 of these cases were accepted as Burkitt lymphoma, resulting in the following treatment groups: LMB 36 patients, BFM 19 patients, HOVON 29 patients, and CODOX-M/IVAC 21 patients (median age 39 years, range 14-74; mean duration of follow-up 47 months). There was no significant difference between age, sex ratio, disease stage, or percentage HIV-positive patients between the treatment groups. Five-year progression-free survival (69%, p = 0.966) and 5-year overall survival (69%, p = 0.981) were comparable for all treatment groups. Treatment-related toxicity was also comparable with only hepatotoxicity seen more frequently in the CODOX/M-IVAC group (p = 0.004). Costs were determined by the number of rituximab gifts and the number of inpatients days. Overall, CODOX-M/IVAC had the most beneficial profile with regards to costs, treatment duration, and percentage of patients completing planned treatment. We conclude that the four treatment protocols for Burkitt lymphoma yield nearly identical results with regards to efficacy and safety but differ in treatment duration and costs. These differences may help guide future choice of treatment.","author":[{"dropping-particle":"","family":"Oosten","given":"L E M","non-dropping-particle":"","parse-names":false,"suffix":""},{"dropping-particle":"","family":"Chamuleau","given":"M E D","non-dropping-particle":"","parse-names":false,"suffix":""},{"dropping-particle":"","family":"Thielen","given":"F W","non-dropping-particle":"","parse-names":false,"suffix":""},{"dropping-particle":"","family":"Wreede","given":"L C","non-dropping-particle":"de","parse-names":false,"suffix":""},{"dropping-particle":"","family":"Siemes","given":"C","non-dropping-particle":"","parse-names":false,"suffix":""},{"dropping-particle":"","family":"Doorduijn","given":"J K","non-dropping-particle":"","parse-names":false,"suffix":""},{"dropping-particle":"","family":"Smeekes","given":"O S","non-dropping-particle":"","parse-names":false,"suffix":""},{"dropping-particle":"","family":"Kersten","given":"M J","non-dropping-particle":"","parse-names":false,"suffix":""},{"dropping-particle":"","family":"Hardi","given":"L","non-dropping-particle":"","parse-names":false,"suffix":""},{"dropping-particle":"","family":"Baars","given":"J W","non-dropping-particle":"","parse-names":false,"suffix":""},{"dropping-particle":"","family":"Demandt","given":"A M P","non-dropping-particle":"","parse-names":false,"suffix":""},{"dropping-particle":"","family":"Stevens","given":"W B C","non-dropping-particle":"","parse-names":false,"suffix":""},{"dropping-particle":"","family":"Nijland","given":"M","non-dropping-particle":"","parse-names":false,"suffix":""},{"dropping-particle":"","family":"Imhoff","given":"G W","non-dropping-particle":"van","parse-names":false,"suffix":""},{"dropping-particle":"","family":"Brouwer","given":"R","non-dropping-particle":"","parse-names":false,"suffix":""},{"dropping-particle":"","family":"Uyl-de Groot","given":"C A","non-dropping-particle":"","parse-names":false,"suffix":""},{"dropping-particle":"","family":"Kluin","given":"P M","non-dropping-particle":"","parse-names":false,"suffix":""},{"dropping-particle":"","family":"Jong","given":"D","non-dropping-particle":"de","parse-names":false,"suffix":""},{"dropping-particle":"","family":"Veelken","given":"H","non-dropping-particle":"","parse-names":false,"suffix":""}],"container-title":"Annals of hematology","id":"ITEM-1","issue":"2","issued":{"date-parts":[["2018","2"]]},"page":"255-266","title":"Treatment of sporadic Burkitt lymphoma in adults, a retrospective comparison of four treatment regimens.","type":"article-journal","volume":"97"},"uris":["http://www.mendeley.com/documents/?uuid=4854059d-c095-362e-a61b-2f81d7e3ac6c"]}],"mendeley":{"formattedCitation":"[89]","plainTextFormattedCitation":"[89]","previouslyFormattedCitation":"[89]"},"properties":{"noteIndex":0},"schema":"https://github.com/citation-style-language/schema/raw/master/csl-citation.json"}</w:instrText>
      </w:r>
      <w:r w:rsidR="001532C7">
        <w:fldChar w:fldCharType="separate"/>
      </w:r>
      <w:r w:rsidR="00AD7F64" w:rsidRPr="00AD7F64">
        <w:rPr>
          <w:noProof/>
        </w:rPr>
        <w:t>[89]</w:t>
      </w:r>
      <w:r w:rsidR="001532C7">
        <w:fldChar w:fldCharType="end"/>
      </w:r>
      <w:r w:rsidR="001532C7">
        <w:t>.</w:t>
      </w:r>
    </w:p>
    <w:p w14:paraId="735F2C55" w14:textId="472176CF" w:rsidR="00254823" w:rsidRDefault="00254823" w:rsidP="003D1E78">
      <w:pPr>
        <w:shd w:val="clear" w:color="auto" w:fill="FFFFFF"/>
        <w:spacing w:line="360" w:lineRule="auto"/>
        <w:ind w:firstLine="709"/>
        <w:contextualSpacing/>
        <w:rPr>
          <w:rFonts w:eastAsia="Arial Unicode MS"/>
          <w:color w:val="000000"/>
        </w:rPr>
      </w:pPr>
      <w:r>
        <w:rPr>
          <w:b/>
        </w:rPr>
        <w:t xml:space="preserve">Уровень убедительности рекомендаций </w:t>
      </w:r>
      <w:r w:rsidR="00E92B1B">
        <w:rPr>
          <w:b/>
        </w:rPr>
        <w:t xml:space="preserve">– </w:t>
      </w:r>
      <w:r w:rsidR="00D26BBC">
        <w:rPr>
          <w:b/>
        </w:rPr>
        <w:t>С</w:t>
      </w:r>
      <w:r w:rsidR="00D26BBC" w:rsidRPr="000716DD">
        <w:rPr>
          <w:b/>
        </w:rPr>
        <w:t xml:space="preserve"> </w:t>
      </w:r>
      <w:r>
        <w:rPr>
          <w:b/>
        </w:rPr>
        <w:t xml:space="preserve">(уровень </w:t>
      </w:r>
      <w:r>
        <w:rPr>
          <w:b/>
          <w:spacing w:val="-1"/>
        </w:rPr>
        <w:t xml:space="preserve">достоверности доказательств </w:t>
      </w:r>
      <w:r>
        <w:rPr>
          <w:b/>
        </w:rPr>
        <w:t xml:space="preserve">– </w:t>
      </w:r>
      <w:r w:rsidR="00D26BBC">
        <w:rPr>
          <w:b/>
        </w:rPr>
        <w:t>4</w:t>
      </w:r>
      <w:r>
        <w:rPr>
          <w:b/>
        </w:rPr>
        <w:t>)</w:t>
      </w:r>
      <w:r w:rsidR="00E92B1B">
        <w:rPr>
          <w:rFonts w:eastAsia="Arial Unicode MS"/>
          <w:color w:val="000000"/>
        </w:rPr>
        <w:t>.</w:t>
      </w:r>
    </w:p>
    <w:p w14:paraId="2534B44A" w14:textId="77777777" w:rsidR="00254823" w:rsidRDefault="003D1E78" w:rsidP="003D1E78">
      <w:pPr>
        <w:spacing w:line="360" w:lineRule="auto"/>
        <w:ind w:firstLine="709"/>
        <w:contextualSpacing/>
        <w:rPr>
          <w:i/>
        </w:rPr>
      </w:pPr>
      <w:r>
        <w:rPr>
          <w:b/>
        </w:rPr>
        <w:t>Комментарии</w:t>
      </w:r>
      <w:r w:rsidR="00254823">
        <w:rPr>
          <w:b/>
        </w:rPr>
        <w:t>:</w:t>
      </w:r>
      <w:r w:rsidR="00254823">
        <w:t xml:space="preserve"> </w:t>
      </w:r>
      <w:r w:rsidR="00B211C9">
        <w:rPr>
          <w:i/>
        </w:rPr>
        <w:t xml:space="preserve">при </w:t>
      </w:r>
      <w:r w:rsidR="00254823">
        <w:rPr>
          <w:i/>
        </w:rPr>
        <w:t xml:space="preserve">редко встречающихся локальных стадиях заболевания количество курсов </w:t>
      </w:r>
      <w:r w:rsidR="000F53B8">
        <w:rPr>
          <w:i/>
        </w:rPr>
        <w:t xml:space="preserve">ХТ </w:t>
      </w:r>
      <w:r w:rsidR="00254823">
        <w:rPr>
          <w:i/>
        </w:rPr>
        <w:t xml:space="preserve">редуцировано в соответствии с протоколами. К факторам плохого прогноза, требующим интенсификации терапии, относят: поражение </w:t>
      </w:r>
      <w:r w:rsidR="000F53B8">
        <w:rPr>
          <w:i/>
        </w:rPr>
        <w:t>КМ</w:t>
      </w:r>
      <w:r w:rsidR="00254823">
        <w:rPr>
          <w:i/>
        </w:rPr>
        <w:t xml:space="preserve"> и </w:t>
      </w:r>
      <w:r w:rsidR="000F53B8">
        <w:rPr>
          <w:i/>
        </w:rPr>
        <w:t>ЦНС</w:t>
      </w:r>
      <w:r>
        <w:rPr>
          <w:i/>
        </w:rPr>
        <w:t>, повышение ЛДГ</w:t>
      </w:r>
      <w:r w:rsidR="003E6C3C">
        <w:rPr>
          <w:i/>
        </w:rPr>
        <w:t xml:space="preserve"> &gt;</w:t>
      </w:r>
      <w:r w:rsidR="00254823">
        <w:rPr>
          <w:i/>
        </w:rPr>
        <w:t xml:space="preserve">2 верхних границ нормальных значений, поражение почек, костей (мультифокальные очаги), размер опухоли более 10 см. </w:t>
      </w:r>
    </w:p>
    <w:p w14:paraId="71F534A6" w14:textId="249D55ED" w:rsidR="00254823" w:rsidRPr="002E7173" w:rsidRDefault="00254823" w:rsidP="00956D03">
      <w:pPr>
        <w:numPr>
          <w:ilvl w:val="0"/>
          <w:numId w:val="6"/>
        </w:numPr>
        <w:spacing w:line="360" w:lineRule="auto"/>
        <w:rPr>
          <w:i/>
        </w:rPr>
      </w:pPr>
      <w:r w:rsidRPr="0006296E">
        <w:rPr>
          <w:b/>
        </w:rPr>
        <w:t>Рекомендуется</w:t>
      </w:r>
      <w:r w:rsidR="003E6C3C">
        <w:t xml:space="preserve"> пациентам в 1-й</w:t>
      </w:r>
      <w:r w:rsidRPr="00706CC9">
        <w:t xml:space="preserve"> линии лечения примене</w:t>
      </w:r>
      <w:r w:rsidR="00797055">
        <w:t>ние интенсивных протоколов ХТ:</w:t>
      </w:r>
      <w:r w:rsidRPr="00706CC9">
        <w:t xml:space="preserve"> </w:t>
      </w:r>
      <w:r>
        <w:t>R</w:t>
      </w:r>
      <w:r w:rsidRPr="00706CC9">
        <w:t>-</w:t>
      </w:r>
      <w:r>
        <w:t>Hyper</w:t>
      </w:r>
      <w:r w:rsidRPr="00706CC9">
        <w:t>-</w:t>
      </w:r>
      <w:r>
        <w:t>CVAD</w:t>
      </w:r>
      <w:r w:rsidRPr="00706CC9">
        <w:t>, ЛБ-М-04+/-</w:t>
      </w:r>
      <w:r>
        <w:t>R</w:t>
      </w:r>
      <w:r w:rsidRPr="00706CC9">
        <w:t xml:space="preserve">, </w:t>
      </w:r>
      <w:r>
        <w:t>LMB</w:t>
      </w:r>
      <w:r w:rsidRPr="00706CC9">
        <w:t xml:space="preserve"> 95, </w:t>
      </w:r>
      <w:r>
        <w:t>CODOXM</w:t>
      </w:r>
      <w:r w:rsidRPr="00706CC9">
        <w:t>/</w:t>
      </w:r>
      <w:r>
        <w:t>IVAC</w:t>
      </w:r>
      <w:r w:rsidRPr="00706CC9">
        <w:t>+/-</w:t>
      </w:r>
      <w:r>
        <w:t>R</w:t>
      </w:r>
      <w:r w:rsidRPr="00706CC9">
        <w:t xml:space="preserve">, </w:t>
      </w:r>
      <w:r>
        <w:t>R</w:t>
      </w:r>
      <w:r w:rsidRPr="00706CC9">
        <w:t>-</w:t>
      </w:r>
      <w:r>
        <w:t>NHL</w:t>
      </w:r>
      <w:r w:rsidRPr="00706CC9">
        <w:t>-</w:t>
      </w:r>
      <w:r>
        <w:t>BFM</w:t>
      </w:r>
      <w:r w:rsidRPr="00706CC9">
        <w:t xml:space="preserve"> 90/95, </w:t>
      </w:r>
      <w:r>
        <w:t>B</w:t>
      </w:r>
      <w:r w:rsidR="006B658B">
        <w:t>-НХЛ 2004 маб (схемы см. в п</w:t>
      </w:r>
      <w:r w:rsidRPr="00706CC9">
        <w:t xml:space="preserve">риложении </w:t>
      </w:r>
      <w:r w:rsidR="00B211C9">
        <w:t>А3.1</w:t>
      </w:r>
      <w:r w:rsidRPr="00706CC9">
        <w:t>)</w:t>
      </w:r>
      <w:r w:rsidR="001532C7">
        <w:t xml:space="preserve"> </w:t>
      </w:r>
      <w:r w:rsidR="001532C7">
        <w:fldChar w:fldCharType="begin" w:fldLock="1"/>
      </w:r>
      <w:r w:rsidR="00AD7F64">
        <w:instrText>ADDIN CSL_CITATION {"citationItems":[{"id":"ITEM-1","itemData":{"DOI":"10.1007/s00277-017-3167-7","ISSN":"1432-0584","PMID":"29209924","abstract":"Burkitt lymphoma is an aggressive B cell malignancy accounting for 1-2% of all adult lymphomas. Treatment with dose-intensive, multi-agent chemotherapy is effective but associated with considerable toxicity. In this observational study, we compared real-world efficacy, toxicity, and costs of four frequently employed treatment strategies for Burkitt lymphoma: the Lymphome Malins B (LMB), the Berlin-Frankfurt-Münster (BFM), the HOVON, and the CODOX-M/IVAC regimens. We collected data from 147 adult patients treated in eight referral centers. Following central pathology assessment, 105 of these cases were accepted as Burkitt lymphoma, resulting in the following treatment groups: LMB 36 patients, BFM 19 patients, HOVON 29 patients, and CODOX-M/IVAC 21 patients (median age 39 years, range 14-74; mean duration of follow-up 47 months). There was no significant difference between age, sex ratio, disease stage, or percentage HIV-positive patients between the treatment groups. Five-year progression-free survival (69%, p = 0.966) and 5-year overall survival (69%, p = 0.981) were comparable for all treatment groups. Treatment-related toxicity was also comparable with only hepatotoxicity seen more frequently in the CODOX/M-IVAC group (p = 0.004). Costs were determined by the number of rituximab gifts and the number of inpatients days. Overall, CODOX-M/IVAC had the most beneficial profile with regards to costs, treatment duration, and percentage of patients completing planned treatment. We conclude that the four treatment protocols for Burkitt lymphoma yield nearly identical results with regards to efficacy and safety but differ in treatment duration and costs. These differences may help guide future choice of treatment.","author":[{"dropping-particle":"","family":"Oosten","given":"L E M","non-dropping-particle":"","parse-names":false,"suffix":""},{"dropping-particle":"","family":"Chamuleau","given":"M E D","non-dropping-particle":"","parse-names":false,"suffix":""},{"dropping-particle":"","family":"Thielen","given":"F W","non-dropping-particle":"","parse-names":false,"suffix":""},{"dropping-particle":"","family":"Wreede","given":"L C","non-dropping-particle":"de","parse-names":false,"suffix":""},{"dropping-particle":"","family":"Siemes","given":"C","non-dropping-particle":"","parse-names":false,"suffix":""},{"dropping-particle":"","family":"Doorduijn","given":"J K","non-dropping-particle":"","parse-names":false,"suffix":""},{"dropping-particle":"","family":"Smeekes","given":"O S","non-dropping-particle":"","parse-names":false,"suffix":""},{"dropping-particle":"","family":"Kersten","given":"M J","non-dropping-particle":"","parse-names":false,"suffix":""},{"dropping-particle":"","family":"Hardi","given":"L","non-dropping-particle":"","parse-names":false,"suffix":""},{"dropping-particle":"","family":"Baars","given":"J W","non-dropping-particle":"","parse-names":false,"suffix":""},{"dropping-particle":"","family":"Demandt","given":"A M P","non-dropping-particle":"","parse-names":false,"suffix":""},{"dropping-particle":"","family":"Stevens","given":"W B C","non-dropping-particle":"","parse-names":false,"suffix":""},{"dropping-particle":"","family":"Nijland","given":"M","non-dropping-particle":"","parse-names":false,"suffix":""},{"dropping-particle":"","family":"Imhoff","given":"G W","non-dropping-particle":"van","parse-names":false,"suffix":""},{"dropping-particle":"","family":"Brouwer","given":"R","non-dropping-particle":"","parse-names":false,"suffix":""},{"dropping-particle":"","family":"Uyl-de Groot","given":"C A","non-dropping-particle":"","parse-names":false,"suffix":""},{"dropping-particle":"","family":"Kluin","given":"P M","non-dropping-particle":"","parse-names":false,"suffix":""},{"dropping-particle":"","family":"Jong","given":"D","non-dropping-particle":"de","parse-names":false,"suffix":""},{"dropping-particle":"","family":"Veelken","given":"H","non-dropping-particle":"","parse-names":false,"suffix":""}],"container-title":"Annals of hematology","id":"ITEM-1","issue":"2","issued":{"date-parts":[["2018","2"]]},"page":"255-266","title":"Treatment of sporadic Burkitt lymphoma in adults, a retrospective comparison of four treatment regimens.","type":"article-journal","volume":"97"},"uris":["http://www.mendeley.com/documents/?uuid=4854059d-c095-362e-a61b-2f81d7e3ac6c"]},{"id":"ITEM-2","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Савченко.","id":"ITEM-2","issued":{"date-parts":[["2018"]]},"page":"80-87","title":"Лимфома Беркитта","type":"chapter"},"uris":["http://www.mendeley.com/documents/?uuid=6c46cd48-7af0-4ac2-8eb1-93f86718c4df"]}],"mendeley":{"formattedCitation":"[61,89]","plainTextFormattedCitation":"[61,89]","previouslyFormattedCitation":"[61,89]"},"properties":{"noteIndex":0},"schema":"https://github.com/citation-style-language/schema/raw/master/csl-citation.json"}</w:instrText>
      </w:r>
      <w:r w:rsidR="001532C7">
        <w:fldChar w:fldCharType="separate"/>
      </w:r>
      <w:r w:rsidR="00AD7F64" w:rsidRPr="00AD7F64">
        <w:rPr>
          <w:noProof/>
        </w:rPr>
        <w:t>[61,89]</w:t>
      </w:r>
      <w:r w:rsidR="001532C7">
        <w:fldChar w:fldCharType="end"/>
      </w:r>
      <w:r w:rsidR="001532C7">
        <w:t>.</w:t>
      </w:r>
      <w:r w:rsidR="003E6C3C">
        <w:t xml:space="preserve"> </w:t>
      </w:r>
    </w:p>
    <w:p w14:paraId="66F1C63A" w14:textId="19BFB548" w:rsidR="00254823" w:rsidRDefault="00254823" w:rsidP="003D1E78">
      <w:pPr>
        <w:shd w:val="clear" w:color="auto" w:fill="FFFFFF"/>
        <w:spacing w:line="360" w:lineRule="auto"/>
        <w:ind w:firstLine="709"/>
        <w:contextualSpacing/>
        <w:rPr>
          <w:rFonts w:eastAsia="Arial Unicode MS"/>
          <w:color w:val="000000"/>
        </w:rPr>
      </w:pPr>
      <w:r>
        <w:rPr>
          <w:b/>
        </w:rPr>
        <w:t>Уровень убедительности рекомендаций</w:t>
      </w:r>
      <w:r w:rsidR="00C91CE8">
        <w:rPr>
          <w:b/>
        </w:rPr>
        <w:t xml:space="preserve"> –</w:t>
      </w:r>
      <w:r>
        <w:rPr>
          <w:b/>
        </w:rPr>
        <w:t xml:space="preserve"> </w:t>
      </w:r>
      <w:r w:rsidR="001532C7">
        <w:rPr>
          <w:b/>
        </w:rPr>
        <w:t xml:space="preserve">С </w:t>
      </w:r>
      <w:r>
        <w:rPr>
          <w:b/>
        </w:rPr>
        <w:t xml:space="preserve">(уровень </w:t>
      </w:r>
      <w:r>
        <w:rPr>
          <w:b/>
          <w:spacing w:val="-1"/>
        </w:rPr>
        <w:t xml:space="preserve">достоверности доказательств </w:t>
      </w:r>
      <w:r w:rsidR="000716DD">
        <w:rPr>
          <w:b/>
        </w:rPr>
        <w:t xml:space="preserve">– </w:t>
      </w:r>
      <w:r w:rsidR="001532C7">
        <w:rPr>
          <w:b/>
        </w:rPr>
        <w:t>5</w:t>
      </w:r>
      <w:r>
        <w:rPr>
          <w:b/>
        </w:rPr>
        <w:t>)</w:t>
      </w:r>
      <w:r w:rsidR="00C91CE8">
        <w:rPr>
          <w:rFonts w:eastAsia="Arial Unicode MS"/>
          <w:color w:val="000000"/>
        </w:rPr>
        <w:t>.</w:t>
      </w:r>
    </w:p>
    <w:p w14:paraId="644E9E12" w14:textId="77777777" w:rsidR="00254823" w:rsidRDefault="00B56FEA" w:rsidP="003D1E78">
      <w:pPr>
        <w:spacing w:line="360" w:lineRule="auto"/>
        <w:ind w:firstLine="709"/>
        <w:contextualSpacing/>
        <w:rPr>
          <w:i/>
        </w:rPr>
      </w:pPr>
      <w:r>
        <w:rPr>
          <w:b/>
        </w:rPr>
        <w:t>Комментарии</w:t>
      </w:r>
      <w:r w:rsidR="00254823">
        <w:rPr>
          <w:b/>
        </w:rPr>
        <w:t>:</w:t>
      </w:r>
      <w:r w:rsidR="00254823">
        <w:t xml:space="preserve"> </w:t>
      </w:r>
      <w:r w:rsidR="00F03AB4">
        <w:rPr>
          <w:i/>
        </w:rPr>
        <w:t xml:space="preserve">основным </w:t>
      </w:r>
      <w:r w:rsidR="00254823">
        <w:rPr>
          <w:i/>
        </w:rPr>
        <w:t>правилом в терапии Л</w:t>
      </w:r>
      <w:r w:rsidR="00C91CE8">
        <w:rPr>
          <w:i/>
        </w:rPr>
        <w:t>Б является соблюдение принципа «доза – интервал»</w:t>
      </w:r>
      <w:r w:rsidR="00254823">
        <w:rPr>
          <w:i/>
        </w:rPr>
        <w:t>, т.</w:t>
      </w:r>
      <w:r w:rsidR="00B211C9">
        <w:rPr>
          <w:i/>
          <w:lang w:val="en-US"/>
        </w:rPr>
        <w:t> </w:t>
      </w:r>
      <w:r w:rsidR="00254823">
        <w:rPr>
          <w:i/>
        </w:rPr>
        <w:t>е. проведение курса в полных дозах с соблюдением межкурсового интервала. За исключением ситуаций развития жизнеугрожающих осложнений</w:t>
      </w:r>
      <w:r w:rsidR="00F03AB4">
        <w:rPr>
          <w:i/>
        </w:rPr>
        <w:t>,</w:t>
      </w:r>
      <w:r w:rsidR="00254823">
        <w:rPr>
          <w:i/>
        </w:rPr>
        <w:t xml:space="preserve"> не рекомендуется прерывать начатый курс </w:t>
      </w:r>
      <w:r w:rsidR="000F53B8">
        <w:rPr>
          <w:i/>
        </w:rPr>
        <w:t>ХТ</w:t>
      </w:r>
      <w:r w:rsidR="00254823">
        <w:rPr>
          <w:i/>
        </w:rPr>
        <w:t>. В исключительных случаях при наличии тяжелых инфекционных осложнений, с которыми не удалось справиться к окончанию межкурсового перерыва, возможно увеличение интервала между курсами.</w:t>
      </w:r>
    </w:p>
    <w:p w14:paraId="3713142C" w14:textId="3FC22EC4" w:rsidR="00254823" w:rsidRPr="00254823" w:rsidRDefault="00254823" w:rsidP="00956D03">
      <w:pPr>
        <w:numPr>
          <w:ilvl w:val="0"/>
          <w:numId w:val="6"/>
        </w:numPr>
        <w:spacing w:line="360" w:lineRule="auto"/>
        <w:rPr>
          <w:i/>
        </w:rPr>
      </w:pPr>
      <w:r w:rsidRPr="0006296E">
        <w:rPr>
          <w:b/>
        </w:rPr>
        <w:t>Не рекомендуется</w:t>
      </w:r>
      <w:r>
        <w:t xml:space="preserve"> проведение </w:t>
      </w:r>
      <w:r w:rsidR="001532C7">
        <w:t xml:space="preserve">терапии по схеме </w:t>
      </w:r>
      <w:r>
        <w:t xml:space="preserve">R-CHOP </w:t>
      </w:r>
      <w:r w:rsidR="00595275" w:rsidRPr="00595275">
        <w:t>пациентам с</w:t>
      </w:r>
      <w:r>
        <w:t xml:space="preserve"> Л</w:t>
      </w:r>
      <w:r w:rsidR="003E46A1">
        <w:t>Б вследствие ее неэффективности</w:t>
      </w:r>
      <w:r w:rsidR="001532C7">
        <w:t xml:space="preserve"> </w:t>
      </w:r>
      <w:r w:rsidR="001532C7">
        <w:fldChar w:fldCharType="begin" w:fldLock="1"/>
      </w:r>
      <w:r w:rsidR="00445F02">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[61]","plainTextFormattedCitation":"[61]","previouslyFormattedCitation":"[61]"},"properties":{"noteIndex":0},"schema":"https://github.com/citation-style-language/schema/raw/master/csl-citation.json"}</w:instrText>
      </w:r>
      <w:r w:rsidR="001532C7">
        <w:fldChar w:fldCharType="separate"/>
      </w:r>
      <w:r w:rsidR="00445F02" w:rsidRPr="00445F02">
        <w:rPr>
          <w:noProof/>
        </w:rPr>
        <w:t>[61]</w:t>
      </w:r>
      <w:r w:rsidR="001532C7">
        <w:fldChar w:fldCharType="end"/>
      </w:r>
      <w:r w:rsidR="006B658B">
        <w:t>.</w:t>
      </w:r>
    </w:p>
    <w:p w14:paraId="71F9AA95" w14:textId="5350F3E8" w:rsidR="00254823" w:rsidRDefault="00254823" w:rsidP="00595275">
      <w:pPr>
        <w:spacing w:line="360" w:lineRule="auto"/>
        <w:ind w:firstLine="709"/>
        <w:contextualSpacing/>
        <w:rPr>
          <w:rFonts w:eastAsia="Arial Unicode MS"/>
          <w:color w:val="000000"/>
        </w:rPr>
      </w:pPr>
      <w:r>
        <w:rPr>
          <w:b/>
        </w:rPr>
        <w:t xml:space="preserve">Уровень убедительности рекомендаций </w:t>
      </w:r>
      <w:r w:rsidR="00C91CE8">
        <w:rPr>
          <w:b/>
        </w:rPr>
        <w:t xml:space="preserve">– </w:t>
      </w:r>
      <w:r w:rsidR="001532C7">
        <w:rPr>
          <w:b/>
        </w:rPr>
        <w:t xml:space="preserve">С </w:t>
      </w:r>
      <w:r>
        <w:rPr>
          <w:b/>
        </w:rPr>
        <w:t xml:space="preserve">(уровень </w:t>
      </w:r>
      <w:r>
        <w:rPr>
          <w:b/>
          <w:spacing w:val="-1"/>
        </w:rPr>
        <w:t xml:space="preserve">достоверности доказательств </w:t>
      </w:r>
      <w:r w:rsidR="003E46A1">
        <w:rPr>
          <w:b/>
        </w:rPr>
        <w:t xml:space="preserve">– </w:t>
      </w:r>
      <w:r w:rsidR="001532C7">
        <w:rPr>
          <w:b/>
        </w:rPr>
        <w:t>5</w:t>
      </w:r>
      <w:r>
        <w:rPr>
          <w:b/>
        </w:rPr>
        <w:t>)</w:t>
      </w:r>
      <w:r w:rsidR="00C91CE8">
        <w:rPr>
          <w:rFonts w:eastAsia="Arial Unicode MS"/>
          <w:color w:val="000000"/>
        </w:rPr>
        <w:t>.</w:t>
      </w:r>
    </w:p>
    <w:p w14:paraId="121204BA" w14:textId="142E408C" w:rsidR="00254823" w:rsidRPr="009A7AD8" w:rsidRDefault="00254823" w:rsidP="00956D03">
      <w:pPr>
        <w:numPr>
          <w:ilvl w:val="0"/>
          <w:numId w:val="6"/>
        </w:numPr>
        <w:spacing w:line="360" w:lineRule="auto"/>
        <w:rPr>
          <w:i/>
        </w:rPr>
      </w:pPr>
      <w:r w:rsidRPr="0006296E">
        <w:rPr>
          <w:b/>
        </w:rPr>
        <w:t xml:space="preserve">Рекомендуется </w:t>
      </w:r>
      <w:r>
        <w:t>пациентам старше 55 лет без поражения ЦНС (не к</w:t>
      </w:r>
      <w:r w:rsidR="00595275">
        <w:t xml:space="preserve">андидатам для интенсивной ХТ) </w:t>
      </w:r>
      <w:r>
        <w:t>проведение лечения по протоколу R-D</w:t>
      </w:r>
      <w:r w:rsidR="00C91CE8">
        <w:t>A-EPOCH (см. п</w:t>
      </w:r>
      <w:r>
        <w:t>риложение</w:t>
      </w:r>
      <w:r w:rsidRPr="009A7AD8">
        <w:t xml:space="preserve"> </w:t>
      </w:r>
      <w:r w:rsidR="00B211C9">
        <w:t>А3.1</w:t>
      </w:r>
      <w:r w:rsidRPr="009A7AD8">
        <w:t>)</w:t>
      </w:r>
      <w:r w:rsidR="00021137" w:rsidRPr="00AD7F64">
        <w:t xml:space="preserve"> </w:t>
      </w:r>
      <w:r w:rsidR="00021137">
        <w:rPr>
          <w:lang w:val="en-US"/>
        </w:rPr>
        <w:fldChar w:fldCharType="begin" w:fldLock="1"/>
      </w:r>
      <w:r w:rsidR="00AD7F64">
        <w:rPr>
          <w:lang w:val="en-US"/>
        </w:rPr>
        <w:instrText>ADDIN</w:instrText>
      </w:r>
      <w:r w:rsidR="00AD7F64" w:rsidRPr="00AD7F64">
        <w:instrText xml:space="preserve"> </w:instrText>
      </w:r>
      <w:r w:rsidR="00AD7F64">
        <w:rPr>
          <w:lang w:val="en-US"/>
        </w:rPr>
        <w:instrText>CSL</w:instrText>
      </w:r>
      <w:r w:rsidR="00AD7F64" w:rsidRPr="00AD7F64">
        <w:instrText>_</w:instrText>
      </w:r>
      <w:r w:rsidR="00AD7F64">
        <w:rPr>
          <w:lang w:val="en-US"/>
        </w:rPr>
        <w:instrText>CITATION</w:instrText>
      </w:r>
      <w:r w:rsidR="00AD7F64" w:rsidRPr="00AD7F64">
        <w:instrText xml:space="preserve"> {"</w:instrText>
      </w:r>
      <w:r w:rsidR="00AD7F64">
        <w:rPr>
          <w:lang w:val="en-US"/>
        </w:rPr>
        <w:instrText>citationItems</w:instrText>
      </w:r>
      <w:r w:rsidR="00AD7F64" w:rsidRPr="00AD7F64">
        <w:instrText>":[{"</w:instrText>
      </w:r>
      <w:r w:rsidR="00AD7F64">
        <w:rPr>
          <w:lang w:val="en-US"/>
        </w:rPr>
        <w:instrText>id</w:instrText>
      </w:r>
      <w:r w:rsidR="00AD7F64" w:rsidRPr="00AD7F64">
        <w:instrText>":"</w:instrText>
      </w:r>
      <w:r w:rsidR="00AD7F64">
        <w:rPr>
          <w:lang w:val="en-US"/>
        </w:rPr>
        <w:instrText>ITEM</w:instrText>
      </w:r>
      <w:r w:rsidR="00AD7F64" w:rsidRPr="00AD7F64">
        <w:instrText>-1","</w:instrText>
      </w:r>
      <w:r w:rsidR="00AD7F64">
        <w:rPr>
          <w:lang w:val="en-US"/>
        </w:rPr>
        <w:instrText>itemData</w:instrText>
      </w:r>
      <w:r w:rsidR="00AD7F64" w:rsidRPr="00AD7F64">
        <w:instrText>":{"</w:instrText>
      </w:r>
      <w:r w:rsidR="00AD7F64">
        <w:rPr>
          <w:lang w:val="en-US"/>
        </w:rPr>
        <w:instrText>DOI</w:instrText>
      </w:r>
      <w:r w:rsidR="00AD7F64" w:rsidRPr="00AD7F64">
        <w:instrText>":"10.1200/</w:instrText>
      </w:r>
      <w:r w:rsidR="00AD7F64">
        <w:rPr>
          <w:lang w:val="en-US"/>
        </w:rPr>
        <w:instrText>jop</w:instrText>
      </w:r>
      <w:r w:rsidR="00AD7F64" w:rsidRPr="00AD7F64">
        <w:instrText>.18.00148","</w:instrText>
      </w:r>
      <w:r w:rsidR="00AD7F64">
        <w:rPr>
          <w:lang w:val="en-US"/>
        </w:rPr>
        <w:instrText>ISSN</w:instrText>
      </w:r>
      <w:r w:rsidR="00AD7F64" w:rsidRPr="00AD7F64">
        <w:instrText>":"1554-7477","</w:instrText>
      </w:r>
      <w:r w:rsidR="00AD7F64">
        <w:rPr>
          <w:lang w:val="en-US"/>
        </w:rPr>
        <w:instrText>abstract</w:instrText>
      </w:r>
      <w:r w:rsidR="00AD7F64" w:rsidRPr="00AD7F64">
        <w:instrText>":"</w:instrText>
      </w:r>
      <w:r w:rsidR="00AD7F64">
        <w:rPr>
          <w:lang w:val="en-US"/>
        </w:rPr>
        <w:instrText>Burkitt</w:instrText>
      </w:r>
      <w:r w:rsidR="00AD7F64" w:rsidRPr="00AD7F64">
        <w:instrText>'</w:instrText>
      </w:r>
      <w:r w:rsidR="00AD7F64">
        <w:rPr>
          <w:lang w:val="en-US"/>
        </w:rPr>
        <w:instrText>s</w:instrText>
      </w:r>
      <w:r w:rsidR="00AD7F64" w:rsidRPr="00AD7F64">
        <w:instrText xml:space="preserve"> </w:instrText>
      </w:r>
      <w:r w:rsidR="00AD7F64">
        <w:rPr>
          <w:lang w:val="en-US"/>
        </w:rPr>
        <w:instrText>lymphoma</w:instrText>
      </w:r>
      <w:r w:rsidR="00AD7F64" w:rsidRPr="00AD7F64">
        <w:instrText xml:space="preserve"> </w:instrText>
      </w:r>
      <w:r w:rsidR="00AD7F64">
        <w:rPr>
          <w:lang w:val="en-US"/>
        </w:rPr>
        <w:instrText>is</w:instrText>
      </w:r>
      <w:r w:rsidR="00AD7F64" w:rsidRPr="00AD7F64">
        <w:instrText xml:space="preserve"> </w:instrText>
      </w:r>
      <w:r w:rsidR="00AD7F64">
        <w:rPr>
          <w:lang w:val="en-US"/>
        </w:rPr>
        <w:instrText>a</w:instrText>
      </w:r>
      <w:r w:rsidR="00AD7F64" w:rsidRPr="00AD7F64">
        <w:instrText xml:space="preserve"> </w:instrText>
      </w:r>
      <w:r w:rsidR="00AD7F64">
        <w:rPr>
          <w:lang w:val="en-US"/>
        </w:rPr>
        <w:instrText>rarely</w:instrText>
      </w:r>
      <w:r w:rsidR="00AD7F64" w:rsidRPr="00AD7F64">
        <w:instrText xml:space="preserve"> </w:instrText>
      </w:r>
      <w:r w:rsidR="00AD7F64">
        <w:rPr>
          <w:lang w:val="en-US"/>
        </w:rPr>
        <w:instrText>encountered</w:instrText>
      </w:r>
      <w:r w:rsidR="00AD7F64" w:rsidRPr="00AD7F64">
        <w:instrText xml:space="preserve">, </w:instrText>
      </w:r>
      <w:r w:rsidR="00AD7F64">
        <w:rPr>
          <w:lang w:val="en-US"/>
        </w:rPr>
        <w:instrText>aggressive</w:instrText>
      </w:r>
      <w:r w:rsidR="00AD7F64" w:rsidRPr="00AD7F64">
        <w:instrText xml:space="preserve"> </w:instrText>
      </w:r>
      <w:r w:rsidR="00AD7F64">
        <w:rPr>
          <w:lang w:val="en-US"/>
        </w:rPr>
        <w:instrText>B</w:instrText>
      </w:r>
      <w:r w:rsidR="00AD7F64" w:rsidRPr="00AD7F64">
        <w:instrText>-</w:instrText>
      </w:r>
      <w:r w:rsidR="00AD7F64">
        <w:rPr>
          <w:lang w:val="en-US"/>
        </w:rPr>
        <w:instrText>cell</w:instrText>
      </w:r>
      <w:r w:rsidR="00AD7F64" w:rsidRPr="00AD7F64">
        <w:instrText xml:space="preserve"> </w:instrText>
      </w:r>
      <w:r w:rsidR="00AD7F64">
        <w:rPr>
          <w:lang w:val="en-US"/>
        </w:rPr>
        <w:instrText>lymphoma</w:instrText>
      </w:r>
      <w:r w:rsidR="00AD7F64" w:rsidRPr="00AD7F64">
        <w:instrText xml:space="preserve"> </w:instrText>
      </w:r>
      <w:r w:rsidR="00AD7F64">
        <w:rPr>
          <w:lang w:val="en-US"/>
        </w:rPr>
        <w:instrText>that</w:instrText>
      </w:r>
      <w:r w:rsidR="00AD7F64" w:rsidRPr="00AD7F64">
        <w:instrText xml:space="preserve"> </w:instrText>
      </w:r>
      <w:r w:rsidR="00AD7F64">
        <w:rPr>
          <w:lang w:val="en-US"/>
        </w:rPr>
        <w:instrText>is</w:instrText>
      </w:r>
      <w:r w:rsidR="00AD7F64" w:rsidRPr="00AD7F64">
        <w:instrText xml:space="preserve"> </w:instrText>
      </w:r>
      <w:r w:rsidR="00AD7F64">
        <w:rPr>
          <w:lang w:val="en-US"/>
        </w:rPr>
        <w:instrText>highly</w:instrText>
      </w:r>
      <w:r w:rsidR="00AD7F64" w:rsidRPr="00AD7F64">
        <w:instrText xml:space="preserve"> </w:instrText>
      </w:r>
      <w:r w:rsidR="00AD7F64">
        <w:rPr>
          <w:lang w:val="en-US"/>
        </w:rPr>
        <w:instrText>curable</w:instrText>
      </w:r>
      <w:r w:rsidR="00AD7F64" w:rsidRPr="00AD7F64">
        <w:instrText xml:space="preserve"> </w:instrText>
      </w:r>
      <w:r w:rsidR="00AD7F64">
        <w:rPr>
          <w:lang w:val="en-US"/>
        </w:rPr>
        <w:instrText>in</w:instrText>
      </w:r>
      <w:r w:rsidR="00AD7F64" w:rsidRPr="00AD7F64">
        <w:instrText xml:space="preserve"> </w:instrText>
      </w:r>
      <w:r w:rsidR="00AD7F64">
        <w:rPr>
          <w:lang w:val="en-US"/>
        </w:rPr>
        <w:instrText>children</w:instrText>
      </w:r>
      <w:r w:rsidR="00AD7F64" w:rsidRPr="00AD7F64">
        <w:instrText xml:space="preserve"> </w:instrText>
      </w:r>
      <w:r w:rsidR="00AD7F64">
        <w:rPr>
          <w:lang w:val="en-US"/>
        </w:rPr>
        <w:instrText>and</w:instrText>
      </w:r>
      <w:r w:rsidR="00AD7F64" w:rsidRPr="00AD7F64">
        <w:instrText xml:space="preserve"> </w:instrText>
      </w:r>
      <w:r w:rsidR="00AD7F64">
        <w:rPr>
          <w:lang w:val="en-US"/>
        </w:rPr>
        <w:instrText>young</w:instrText>
      </w:r>
      <w:r w:rsidR="00AD7F64" w:rsidRPr="00AD7F64">
        <w:instrText xml:space="preserve"> </w:instrText>
      </w:r>
      <w:r w:rsidR="00AD7F64">
        <w:rPr>
          <w:lang w:val="en-US"/>
        </w:rPr>
        <w:instrText>adults</w:instrText>
      </w:r>
      <w:r w:rsidR="00AD7F64" w:rsidRPr="00AD7F64">
        <w:instrText xml:space="preserve">. </w:instrText>
      </w:r>
      <w:r w:rsidR="00AD7F64">
        <w:rPr>
          <w:lang w:val="en-US"/>
        </w:rPr>
        <w:instrText>In</w:instrText>
      </w:r>
      <w:r w:rsidR="00AD7F64" w:rsidRPr="00AD7F64">
        <w:instrText xml:space="preserve"> </w:instrText>
      </w:r>
      <w:r w:rsidR="00AD7F64">
        <w:rPr>
          <w:lang w:val="en-US"/>
        </w:rPr>
        <w:instrText>middle</w:instrText>
      </w:r>
      <w:r w:rsidR="00AD7F64" w:rsidRPr="00AD7F64">
        <w:instrText>-</w:instrText>
      </w:r>
      <w:r w:rsidR="00AD7F64">
        <w:rPr>
          <w:lang w:val="en-US"/>
        </w:rPr>
        <w:instrText>aged</w:instrText>
      </w:r>
      <w:r w:rsidR="00AD7F64" w:rsidRPr="00AD7F64">
        <w:instrText xml:space="preserve"> </w:instrText>
      </w:r>
      <w:r w:rsidR="00AD7F64">
        <w:rPr>
          <w:lang w:val="en-US"/>
        </w:rPr>
        <w:instrText>and</w:instrText>
      </w:r>
      <w:r w:rsidR="00AD7F64" w:rsidRPr="00AD7F64">
        <w:instrText xml:space="preserve"> </w:instrText>
      </w:r>
      <w:r w:rsidR="00AD7F64">
        <w:rPr>
          <w:lang w:val="en-US"/>
        </w:rPr>
        <w:instrText>older</w:instrText>
      </w:r>
      <w:r w:rsidR="00AD7F64" w:rsidRPr="00AD7F64">
        <w:instrText xml:space="preserve"> </w:instrText>
      </w:r>
      <w:r w:rsidR="00AD7F64">
        <w:rPr>
          <w:lang w:val="en-US"/>
        </w:rPr>
        <w:instrText>adults</w:instrText>
      </w:r>
      <w:r w:rsidR="00AD7F64" w:rsidRPr="00AD7F64">
        <w:instrText xml:space="preserve">, </w:instrText>
      </w:r>
      <w:r w:rsidR="00AD7F64">
        <w:rPr>
          <w:lang w:val="en-US"/>
        </w:rPr>
        <w:instrText>however</w:instrText>
      </w:r>
      <w:r w:rsidR="00AD7F64" w:rsidRPr="00AD7F64">
        <w:instrText xml:space="preserve">, </w:instrText>
      </w:r>
      <w:r w:rsidR="00AD7F64">
        <w:rPr>
          <w:lang w:val="en-US"/>
        </w:rPr>
        <w:instrText>administering</w:instrText>
      </w:r>
      <w:r w:rsidR="00AD7F64" w:rsidRPr="00AD7F64">
        <w:instrText xml:space="preserve"> </w:instrText>
      </w:r>
      <w:r w:rsidR="00AD7F64">
        <w:rPr>
          <w:lang w:val="en-US"/>
        </w:rPr>
        <w:instrText>curative</w:instrText>
      </w:r>
      <w:r w:rsidR="00AD7F64" w:rsidRPr="00AD7F64">
        <w:instrText xml:space="preserve"> </w:instrText>
      </w:r>
      <w:r w:rsidR="00AD7F64">
        <w:rPr>
          <w:lang w:val="en-US"/>
        </w:rPr>
        <w:instrText>therapy</w:instrText>
      </w:r>
      <w:r w:rsidR="00AD7F64" w:rsidRPr="00AD7F64">
        <w:instrText xml:space="preserve"> </w:instrText>
      </w:r>
      <w:r w:rsidR="00AD7F64">
        <w:rPr>
          <w:lang w:val="en-US"/>
        </w:rPr>
        <w:instrText>may</w:instrText>
      </w:r>
      <w:r w:rsidR="00AD7F64" w:rsidRPr="00AD7F64">
        <w:instrText xml:space="preserve"> </w:instrText>
      </w:r>
      <w:r w:rsidR="00AD7F64">
        <w:rPr>
          <w:lang w:val="en-US"/>
        </w:rPr>
        <w:instrText>be</w:instrText>
      </w:r>
      <w:r w:rsidR="00AD7F64" w:rsidRPr="00AD7F64">
        <w:instrText xml:space="preserve"> </w:instrText>
      </w:r>
      <w:r w:rsidR="00AD7F64">
        <w:rPr>
          <w:lang w:val="en-US"/>
        </w:rPr>
        <w:instrText>challenging</w:instrText>
      </w:r>
      <w:r w:rsidR="00AD7F64" w:rsidRPr="00AD7F64">
        <w:instrText xml:space="preserve"> </w:instrText>
      </w:r>
      <w:r w:rsidR="00AD7F64">
        <w:rPr>
          <w:lang w:val="en-US"/>
        </w:rPr>
        <w:instrText>because</w:instrText>
      </w:r>
      <w:r w:rsidR="00AD7F64" w:rsidRPr="00AD7F64">
        <w:instrText xml:space="preserve"> </w:instrText>
      </w:r>
      <w:r w:rsidR="00AD7F64">
        <w:rPr>
          <w:lang w:val="en-US"/>
        </w:rPr>
        <w:instrText>standard</w:instrText>
      </w:r>
      <w:r w:rsidR="00AD7F64" w:rsidRPr="00AD7F64">
        <w:instrText xml:space="preserve"> </w:instrText>
      </w:r>
      <w:r w:rsidR="00AD7F64">
        <w:rPr>
          <w:lang w:val="en-US"/>
        </w:rPr>
        <w:instrText>Burkitt</w:instrText>
      </w:r>
      <w:r w:rsidR="00AD7F64" w:rsidRPr="00AD7F64">
        <w:instrText>'</w:instrText>
      </w:r>
      <w:r w:rsidR="00AD7F64">
        <w:rPr>
          <w:lang w:val="en-US"/>
        </w:rPr>
        <w:instrText>s</w:instrText>
      </w:r>
      <w:r w:rsidR="00AD7F64" w:rsidRPr="00AD7F64">
        <w:instrText xml:space="preserve"> </w:instrText>
      </w:r>
      <w:r w:rsidR="00AD7F64">
        <w:rPr>
          <w:lang w:val="en-US"/>
        </w:rPr>
        <w:instrText>lymphoma</w:instrText>
      </w:r>
      <w:r w:rsidR="00AD7F64" w:rsidRPr="00AD7F64">
        <w:instrText xml:space="preserve"> </w:instrText>
      </w:r>
      <w:r w:rsidR="00AD7F64">
        <w:rPr>
          <w:lang w:val="en-US"/>
        </w:rPr>
        <w:instrText>platforms</w:instrText>
      </w:r>
      <w:r w:rsidR="00AD7F64" w:rsidRPr="00AD7F64">
        <w:instrText xml:space="preserve"> </w:instrText>
      </w:r>
      <w:r w:rsidR="00AD7F64">
        <w:rPr>
          <w:lang w:val="en-US"/>
        </w:rPr>
        <w:instrText>are</w:instrText>
      </w:r>
      <w:r w:rsidR="00AD7F64" w:rsidRPr="00AD7F64">
        <w:instrText xml:space="preserve"> </w:instrText>
      </w:r>
      <w:r w:rsidR="00AD7F64">
        <w:rPr>
          <w:lang w:val="en-US"/>
        </w:rPr>
        <w:instrText>associated</w:instrText>
      </w:r>
      <w:r w:rsidR="00AD7F64" w:rsidRPr="00AD7F64">
        <w:instrText xml:space="preserve"> </w:instrText>
      </w:r>
      <w:r w:rsidR="00AD7F64">
        <w:rPr>
          <w:lang w:val="en-US"/>
        </w:rPr>
        <w:instrText>with</w:instrText>
      </w:r>
      <w:r w:rsidR="00AD7F64" w:rsidRPr="00AD7F64">
        <w:instrText xml:space="preserve"> </w:instrText>
      </w:r>
      <w:r w:rsidR="00AD7F64">
        <w:rPr>
          <w:lang w:val="en-US"/>
        </w:rPr>
        <w:instrText>high</w:instrText>
      </w:r>
      <w:r w:rsidR="00AD7F64" w:rsidRPr="00AD7F64">
        <w:instrText xml:space="preserve"> </w:instrText>
      </w:r>
      <w:r w:rsidR="00AD7F64">
        <w:rPr>
          <w:lang w:val="en-US"/>
        </w:rPr>
        <w:instrText>treatment</w:instrText>
      </w:r>
      <w:r w:rsidR="00AD7F64" w:rsidRPr="00AD7F64">
        <w:instrText>-</w:instrText>
      </w:r>
      <w:r w:rsidR="00AD7F64">
        <w:rPr>
          <w:lang w:val="en-US"/>
        </w:rPr>
        <w:instrText>related</w:instrText>
      </w:r>
      <w:r w:rsidR="00AD7F64" w:rsidRPr="00AD7F64">
        <w:instrText xml:space="preserve"> </w:instrText>
      </w:r>
      <w:r w:rsidR="00AD7F64">
        <w:rPr>
          <w:lang w:val="en-US"/>
        </w:rPr>
        <w:instrText>toxicity</w:instrText>
      </w:r>
      <w:r w:rsidR="00AD7F64" w:rsidRPr="00AD7F64">
        <w:instrText xml:space="preserve"> </w:instrText>
      </w:r>
      <w:r w:rsidR="00AD7F64">
        <w:rPr>
          <w:lang w:val="en-US"/>
        </w:rPr>
        <w:instrText>in</w:instrText>
      </w:r>
      <w:r w:rsidR="00AD7F64" w:rsidRPr="00AD7F64">
        <w:instrText xml:space="preserve"> </w:instrText>
      </w:r>
      <w:r w:rsidR="00AD7F64">
        <w:rPr>
          <w:lang w:val="en-US"/>
        </w:rPr>
        <w:instrText>these</w:instrText>
      </w:r>
      <w:r w:rsidR="00AD7F64" w:rsidRPr="00AD7F64">
        <w:instrText xml:space="preserve"> </w:instrText>
      </w:r>
      <w:r w:rsidR="00AD7F64">
        <w:rPr>
          <w:lang w:val="en-US"/>
        </w:rPr>
        <w:instrText>age</w:instrText>
      </w:r>
      <w:r w:rsidR="00AD7F64" w:rsidRPr="00AD7F64">
        <w:instrText xml:space="preserve"> </w:instrText>
      </w:r>
      <w:r w:rsidR="00AD7F64">
        <w:rPr>
          <w:lang w:val="en-US"/>
        </w:rPr>
        <w:instrText>groups</w:instrText>
      </w:r>
      <w:r w:rsidR="00AD7F64" w:rsidRPr="00AD7F64">
        <w:instrText xml:space="preserve">. </w:instrText>
      </w:r>
      <w:r w:rsidR="00AD7F64">
        <w:rPr>
          <w:lang w:val="en-US"/>
        </w:rPr>
        <w:instrText>Because</w:instrText>
      </w:r>
      <w:r w:rsidR="00AD7F64" w:rsidRPr="00AD7F64">
        <w:instrText xml:space="preserve"> </w:instrText>
      </w:r>
      <w:r w:rsidR="00AD7F64">
        <w:rPr>
          <w:lang w:val="en-US"/>
        </w:rPr>
        <w:instrText>of</w:instrText>
      </w:r>
      <w:r w:rsidR="00AD7F64" w:rsidRPr="00AD7F64">
        <w:instrText xml:space="preserve"> </w:instrText>
      </w:r>
      <w:r w:rsidR="00AD7F64">
        <w:rPr>
          <w:lang w:val="en-US"/>
        </w:rPr>
        <w:instrText>its</w:instrText>
      </w:r>
      <w:r w:rsidR="00AD7F64" w:rsidRPr="00AD7F64">
        <w:instrText xml:space="preserve"> </w:instrText>
      </w:r>
      <w:r w:rsidR="00AD7F64">
        <w:rPr>
          <w:lang w:val="en-US"/>
        </w:rPr>
        <w:instrText>high</w:instrText>
      </w:r>
      <w:r w:rsidR="00AD7F64" w:rsidRPr="00AD7F64">
        <w:instrText xml:space="preserve"> </w:instrText>
      </w:r>
      <w:r w:rsidR="00AD7F64">
        <w:rPr>
          <w:lang w:val="en-US"/>
        </w:rPr>
        <w:instrText>curability</w:instrText>
      </w:r>
      <w:r w:rsidR="00AD7F64" w:rsidRPr="00AD7F64">
        <w:instrText xml:space="preserve">, </w:instrText>
      </w:r>
      <w:r w:rsidR="00AD7F64">
        <w:rPr>
          <w:lang w:val="en-US"/>
        </w:rPr>
        <w:instrText>the</w:instrText>
      </w:r>
      <w:r w:rsidR="00AD7F64" w:rsidRPr="00AD7F64">
        <w:instrText xml:space="preserve"> </w:instrText>
      </w:r>
      <w:r w:rsidR="00AD7F64">
        <w:rPr>
          <w:lang w:val="en-US"/>
        </w:rPr>
        <w:instrText>testing</w:instrText>
      </w:r>
      <w:r w:rsidR="00AD7F64" w:rsidRPr="00AD7F64">
        <w:instrText xml:space="preserve"> </w:instrText>
      </w:r>
      <w:r w:rsidR="00AD7F64">
        <w:rPr>
          <w:lang w:val="en-US"/>
        </w:rPr>
        <w:instrText>of</w:instrText>
      </w:r>
      <w:r w:rsidR="00AD7F64" w:rsidRPr="00AD7F64">
        <w:instrText xml:space="preserve"> </w:instrText>
      </w:r>
      <w:r w:rsidR="00AD7F64">
        <w:rPr>
          <w:lang w:val="en-US"/>
        </w:rPr>
        <w:instrText>alternative</w:instrText>
      </w:r>
      <w:r w:rsidR="00AD7F64" w:rsidRPr="00AD7F64">
        <w:instrText xml:space="preserve">, </w:instrText>
      </w:r>
      <w:r w:rsidR="00AD7F64">
        <w:rPr>
          <w:lang w:val="en-US"/>
        </w:rPr>
        <w:instrText>less</w:instrText>
      </w:r>
      <w:r w:rsidR="00AD7F64" w:rsidRPr="00AD7F64">
        <w:instrText xml:space="preserve"> </w:instrText>
      </w:r>
      <w:r w:rsidR="00AD7F64">
        <w:rPr>
          <w:lang w:val="en-US"/>
        </w:rPr>
        <w:instrText>toxic</w:instrText>
      </w:r>
      <w:r w:rsidR="00AD7F64" w:rsidRPr="00AD7F64">
        <w:instrText xml:space="preserve"> </w:instrText>
      </w:r>
      <w:r w:rsidR="00AD7F64">
        <w:rPr>
          <w:lang w:val="en-US"/>
        </w:rPr>
        <w:instrText>approaches</w:instrText>
      </w:r>
      <w:r w:rsidR="00AD7F64" w:rsidRPr="00AD7F64">
        <w:instrText xml:space="preserve"> </w:instrText>
      </w:r>
      <w:r w:rsidR="00AD7F64">
        <w:rPr>
          <w:lang w:val="en-US"/>
        </w:rPr>
        <w:instrText>in</w:instrText>
      </w:r>
      <w:r w:rsidR="00AD7F64" w:rsidRPr="00AD7F64">
        <w:instrText xml:space="preserve"> </w:instrText>
      </w:r>
      <w:r w:rsidR="00AD7F64">
        <w:rPr>
          <w:lang w:val="en-US"/>
        </w:rPr>
        <w:instrText>Burkitt</w:instrText>
      </w:r>
      <w:r w:rsidR="00AD7F64" w:rsidRPr="00AD7F64">
        <w:instrText>'</w:instrText>
      </w:r>
      <w:r w:rsidR="00AD7F64">
        <w:rPr>
          <w:lang w:val="en-US"/>
        </w:rPr>
        <w:instrText>s</w:instrText>
      </w:r>
      <w:r w:rsidR="00AD7F64" w:rsidRPr="00AD7F64">
        <w:instrText xml:space="preserve"> </w:instrText>
      </w:r>
      <w:r w:rsidR="00AD7F64">
        <w:rPr>
          <w:lang w:val="en-US"/>
        </w:rPr>
        <w:instrText>lymphoma</w:instrText>
      </w:r>
      <w:r w:rsidR="00AD7F64" w:rsidRPr="00AD7F64">
        <w:instrText xml:space="preserve"> </w:instrText>
      </w:r>
      <w:r w:rsidR="00AD7F64">
        <w:rPr>
          <w:lang w:val="en-US"/>
        </w:rPr>
        <w:instrText>has</w:instrText>
      </w:r>
      <w:r w:rsidR="00AD7F64" w:rsidRPr="00AD7F64">
        <w:instrText xml:space="preserve"> </w:instrText>
      </w:r>
      <w:r w:rsidR="00AD7F64">
        <w:rPr>
          <w:lang w:val="en-US"/>
        </w:rPr>
        <w:instrText>been</w:instrText>
      </w:r>
      <w:r w:rsidR="00AD7F64" w:rsidRPr="00AD7F64">
        <w:instrText xml:space="preserve"> </w:instrText>
      </w:r>
      <w:r w:rsidR="00AD7F64">
        <w:rPr>
          <w:lang w:val="en-US"/>
        </w:rPr>
        <w:instrText>challenging</w:instrText>
      </w:r>
      <w:r w:rsidR="00AD7F64" w:rsidRPr="00AD7F64">
        <w:instrText xml:space="preserve">. </w:instrText>
      </w:r>
      <w:r w:rsidR="00AD7F64">
        <w:rPr>
          <w:lang w:val="en-US"/>
        </w:rPr>
        <w:instrText>Although</w:instrText>
      </w:r>
      <w:r w:rsidR="00AD7F64" w:rsidRPr="00AD7F64">
        <w:instrText xml:space="preserve"> </w:instrText>
      </w:r>
      <w:r w:rsidR="00AD7F64">
        <w:rPr>
          <w:lang w:val="en-US"/>
        </w:rPr>
        <w:instrText>the</w:instrText>
      </w:r>
      <w:r w:rsidR="00AD7F64" w:rsidRPr="00AD7F64">
        <w:instrText xml:space="preserve"> </w:instrText>
      </w:r>
      <w:r w:rsidR="00AD7F64">
        <w:rPr>
          <w:lang w:val="en-US"/>
        </w:rPr>
        <w:instrText>critical</w:instrText>
      </w:r>
      <w:r w:rsidR="00AD7F64" w:rsidRPr="00AD7F64">
        <w:instrText xml:space="preserve"> </w:instrText>
      </w:r>
      <w:r w:rsidR="00AD7F64">
        <w:rPr>
          <w:lang w:val="en-US"/>
        </w:rPr>
        <w:instrText>role</w:instrText>
      </w:r>
      <w:r w:rsidR="00AD7F64" w:rsidRPr="00AD7F64">
        <w:instrText xml:space="preserve"> </w:instrText>
      </w:r>
      <w:r w:rsidR="00AD7F64">
        <w:rPr>
          <w:lang w:val="en-US"/>
        </w:rPr>
        <w:instrText>of</w:instrText>
      </w:r>
      <w:r w:rsidR="00AD7F64" w:rsidRPr="00AD7F64">
        <w:instrText xml:space="preserve"> </w:instrText>
      </w:r>
      <w:r w:rsidR="00AD7F64">
        <w:rPr>
          <w:lang w:val="en-US"/>
        </w:rPr>
        <w:instrText>MYC</w:instrText>
      </w:r>
      <w:r w:rsidR="00AD7F64" w:rsidRPr="00AD7F64">
        <w:instrText xml:space="preserve"> </w:instrText>
      </w:r>
      <w:r w:rsidR="00AD7F64">
        <w:rPr>
          <w:lang w:val="en-US"/>
        </w:rPr>
        <w:instrText>in</w:instrText>
      </w:r>
      <w:r w:rsidR="00AD7F64" w:rsidRPr="00AD7F64">
        <w:instrText xml:space="preserve"> </w:instrText>
      </w:r>
      <w:r w:rsidR="00AD7F64">
        <w:rPr>
          <w:lang w:val="en-US"/>
        </w:rPr>
        <w:instrText>Burkitt</w:instrText>
      </w:r>
      <w:r w:rsidR="00AD7F64" w:rsidRPr="00AD7F64">
        <w:instrText>'</w:instrText>
      </w:r>
      <w:r w:rsidR="00AD7F64">
        <w:rPr>
          <w:lang w:val="en-US"/>
        </w:rPr>
        <w:instrText>s</w:instrText>
      </w:r>
      <w:r w:rsidR="00AD7F64" w:rsidRPr="00AD7F64">
        <w:instrText xml:space="preserve"> </w:instrText>
      </w:r>
      <w:r w:rsidR="00AD7F64">
        <w:rPr>
          <w:lang w:val="en-US"/>
        </w:rPr>
        <w:instrText>lymphoma</w:instrText>
      </w:r>
      <w:r w:rsidR="00AD7F64" w:rsidRPr="00AD7F64">
        <w:instrText xml:space="preserve"> </w:instrText>
      </w:r>
      <w:r w:rsidR="00AD7F64">
        <w:rPr>
          <w:lang w:val="en-US"/>
        </w:rPr>
        <w:instrText>has</w:instrText>
      </w:r>
      <w:r w:rsidR="00AD7F64" w:rsidRPr="00AD7F64">
        <w:instrText xml:space="preserve"> </w:instrText>
      </w:r>
      <w:r w:rsidR="00AD7F64">
        <w:rPr>
          <w:lang w:val="en-US"/>
        </w:rPr>
        <w:instrText>been</w:instrText>
      </w:r>
      <w:r w:rsidR="00AD7F64" w:rsidRPr="00AD7F64">
        <w:instrText xml:space="preserve"> </w:instrText>
      </w:r>
      <w:r w:rsidR="00AD7F64">
        <w:rPr>
          <w:lang w:val="en-US"/>
        </w:rPr>
        <w:instrText>well</w:instrText>
      </w:r>
      <w:r w:rsidR="00AD7F64" w:rsidRPr="00AD7F64">
        <w:instrText xml:space="preserve"> </w:instrText>
      </w:r>
      <w:r w:rsidR="00AD7F64">
        <w:rPr>
          <w:lang w:val="en-US"/>
        </w:rPr>
        <w:instrText>described</w:instrText>
      </w:r>
      <w:r w:rsidR="00AD7F64" w:rsidRPr="00AD7F64">
        <w:instrText xml:space="preserve">, </w:instrText>
      </w:r>
      <w:r w:rsidR="00AD7F64">
        <w:rPr>
          <w:lang w:val="en-US"/>
        </w:rPr>
        <w:instrText>recent</w:instrText>
      </w:r>
      <w:r w:rsidR="00AD7F64" w:rsidRPr="00AD7F64">
        <w:instrText xml:space="preserve"> </w:instrText>
      </w:r>
      <w:r w:rsidR="00AD7F64">
        <w:rPr>
          <w:lang w:val="en-US"/>
        </w:rPr>
        <w:instrText>biologic</w:instrText>
      </w:r>
      <w:r w:rsidR="00AD7F64" w:rsidRPr="00AD7F64">
        <w:instrText xml:space="preserve"> </w:instrText>
      </w:r>
      <w:r w:rsidR="00AD7F64">
        <w:rPr>
          <w:lang w:val="en-US"/>
        </w:rPr>
        <w:instrText>insights</w:instrText>
      </w:r>
      <w:r w:rsidR="00AD7F64" w:rsidRPr="00AD7F64">
        <w:instrText xml:space="preserve"> </w:instrText>
      </w:r>
      <w:r w:rsidR="00AD7F64">
        <w:rPr>
          <w:lang w:val="en-US"/>
        </w:rPr>
        <w:instrText>have</w:instrText>
      </w:r>
      <w:r w:rsidR="00AD7F64" w:rsidRPr="00AD7F64">
        <w:instrText xml:space="preserve"> </w:instrText>
      </w:r>
      <w:r w:rsidR="00AD7F64">
        <w:rPr>
          <w:lang w:val="en-US"/>
        </w:rPr>
        <w:instrText>identified</w:instrText>
      </w:r>
      <w:r w:rsidR="00AD7F64" w:rsidRPr="00AD7F64">
        <w:instrText xml:space="preserve"> </w:instrText>
      </w:r>
      <w:r w:rsidR="00AD7F64">
        <w:rPr>
          <w:lang w:val="en-US"/>
        </w:rPr>
        <w:instrText>several</w:instrText>
      </w:r>
      <w:r w:rsidR="00AD7F64" w:rsidRPr="00AD7F64">
        <w:instrText xml:space="preserve"> </w:instrText>
      </w:r>
      <w:r w:rsidR="00AD7F64">
        <w:rPr>
          <w:lang w:val="en-US"/>
        </w:rPr>
        <w:instrText>new</w:instrText>
      </w:r>
      <w:r w:rsidR="00AD7F64" w:rsidRPr="00AD7F64">
        <w:instrText xml:space="preserve"> </w:instrText>
      </w:r>
      <w:r w:rsidR="00AD7F64">
        <w:rPr>
          <w:lang w:val="en-US"/>
        </w:rPr>
        <w:instrText>mutations</w:instrText>
      </w:r>
      <w:r w:rsidR="00AD7F64" w:rsidRPr="00AD7F64">
        <w:instrText xml:space="preserve"> </w:instrText>
      </w:r>
      <w:r w:rsidR="00AD7F64">
        <w:rPr>
          <w:lang w:val="en-US"/>
        </w:rPr>
        <w:instrText>that</w:instrText>
      </w:r>
      <w:r w:rsidR="00AD7F64" w:rsidRPr="00AD7F64">
        <w:instrText xml:space="preserve"> </w:instrText>
      </w:r>
      <w:r w:rsidR="00AD7F64">
        <w:rPr>
          <w:lang w:val="en-US"/>
        </w:rPr>
        <w:instrText>cooperate</w:instrText>
      </w:r>
      <w:r w:rsidR="00AD7F64" w:rsidRPr="00AD7F64">
        <w:instrText xml:space="preserve"> </w:instrText>
      </w:r>
      <w:r w:rsidR="00AD7F64">
        <w:rPr>
          <w:lang w:val="en-US"/>
        </w:rPr>
        <w:instrText>with</w:instrText>
      </w:r>
      <w:r w:rsidR="00AD7F64" w:rsidRPr="00AD7F64">
        <w:instrText xml:space="preserve"> </w:instrText>
      </w:r>
      <w:r w:rsidR="00AD7F64">
        <w:rPr>
          <w:lang w:val="en-US"/>
        </w:rPr>
        <w:instrText>MYC</w:instrText>
      </w:r>
      <w:r w:rsidR="00AD7F64" w:rsidRPr="00AD7F64">
        <w:instrText xml:space="preserve"> </w:instrText>
      </w:r>
      <w:r w:rsidR="00AD7F64">
        <w:rPr>
          <w:lang w:val="en-US"/>
        </w:rPr>
        <w:instrText>in</w:instrText>
      </w:r>
      <w:r w:rsidR="00AD7F64" w:rsidRPr="00AD7F64">
        <w:instrText xml:space="preserve"> </w:instrText>
      </w:r>
      <w:r w:rsidR="00AD7F64">
        <w:rPr>
          <w:lang w:val="en-US"/>
        </w:rPr>
        <w:instrText>driving</w:instrText>
      </w:r>
      <w:r w:rsidR="00AD7F64" w:rsidRPr="00AD7F64">
        <w:instrText xml:space="preserve"> </w:instrText>
      </w:r>
      <w:r w:rsidR="00AD7F64">
        <w:rPr>
          <w:lang w:val="en-US"/>
        </w:rPr>
        <w:instrText>lymphomagenesis</w:instrText>
      </w:r>
      <w:r w:rsidR="00AD7F64" w:rsidRPr="00AD7F64">
        <w:instrText xml:space="preserve">, </w:instrText>
      </w:r>
      <w:r w:rsidR="00AD7F64">
        <w:rPr>
          <w:lang w:val="en-US"/>
        </w:rPr>
        <w:instrText>paving</w:instrText>
      </w:r>
      <w:r w:rsidR="00AD7F64" w:rsidRPr="00AD7F64">
        <w:instrText xml:space="preserve"> </w:instrText>
      </w:r>
      <w:r w:rsidR="00AD7F64">
        <w:rPr>
          <w:lang w:val="en-US"/>
        </w:rPr>
        <w:instrText>the</w:instrText>
      </w:r>
      <w:r w:rsidR="00AD7F64" w:rsidRPr="00AD7F64">
        <w:instrText xml:space="preserve"> </w:instrText>
      </w:r>
      <w:r w:rsidR="00AD7F64">
        <w:rPr>
          <w:lang w:val="en-US"/>
        </w:rPr>
        <w:instrText>way</w:instrText>
      </w:r>
      <w:r w:rsidR="00AD7F64" w:rsidRPr="00AD7F64">
        <w:instrText xml:space="preserve"> </w:instrText>
      </w:r>
      <w:r w:rsidR="00AD7F64">
        <w:rPr>
          <w:lang w:val="en-US"/>
        </w:rPr>
        <w:instrText>for</w:instrText>
      </w:r>
      <w:r w:rsidR="00AD7F64" w:rsidRPr="00AD7F64">
        <w:instrText xml:space="preserve"> </w:instrText>
      </w:r>
      <w:r w:rsidR="00AD7F64">
        <w:rPr>
          <w:lang w:val="en-US"/>
        </w:rPr>
        <w:instrText>novel</w:instrText>
      </w:r>
      <w:r w:rsidR="00AD7F64" w:rsidRPr="00AD7F64">
        <w:instrText xml:space="preserve"> </w:instrText>
      </w:r>
      <w:r w:rsidR="00AD7F64">
        <w:rPr>
          <w:lang w:val="en-US"/>
        </w:rPr>
        <w:instrText>drug</w:instrText>
      </w:r>
      <w:r w:rsidR="00AD7F64" w:rsidRPr="00AD7F64">
        <w:instrText xml:space="preserve"> </w:instrText>
      </w:r>
      <w:r w:rsidR="00AD7F64">
        <w:rPr>
          <w:lang w:val="en-US"/>
        </w:rPr>
        <w:instrText>testing</w:instrText>
      </w:r>
      <w:r w:rsidR="00AD7F64" w:rsidRPr="00AD7F64">
        <w:instrText xml:space="preserve"> </w:instrText>
      </w:r>
      <w:r w:rsidR="00AD7F64">
        <w:rPr>
          <w:lang w:val="en-US"/>
        </w:rPr>
        <w:instrText>in</w:instrText>
      </w:r>
      <w:r w:rsidR="00AD7F64" w:rsidRPr="00AD7F64">
        <w:instrText xml:space="preserve"> </w:instrText>
      </w:r>
      <w:r w:rsidR="00AD7F64">
        <w:rPr>
          <w:lang w:val="en-US"/>
        </w:rPr>
        <w:instrText>this</w:instrText>
      </w:r>
      <w:r w:rsidR="00AD7F64" w:rsidRPr="00AD7F64">
        <w:instrText xml:space="preserve"> </w:instrText>
      </w:r>
      <w:r w:rsidR="00AD7F64">
        <w:rPr>
          <w:lang w:val="en-US"/>
        </w:rPr>
        <w:instrText>disease</w:instrText>
      </w:r>
      <w:r w:rsidR="00AD7F64" w:rsidRPr="00AD7F64">
        <w:instrText xml:space="preserve">. </w:instrText>
      </w:r>
      <w:r w:rsidR="00AD7F64">
        <w:rPr>
          <w:lang w:val="en-US"/>
        </w:rPr>
        <w:instrText>Recently</w:instrText>
      </w:r>
      <w:r w:rsidR="00AD7F64" w:rsidRPr="00AD7F64">
        <w:instrText xml:space="preserve">, </w:instrText>
      </w:r>
      <w:r w:rsidR="00AD7F64">
        <w:rPr>
          <w:lang w:val="en-US"/>
        </w:rPr>
        <w:instrText>intermediate</w:instrText>
      </w:r>
      <w:r w:rsidR="00AD7F64" w:rsidRPr="00AD7F64">
        <w:instrText>-</w:instrText>
      </w:r>
      <w:r w:rsidR="00AD7F64">
        <w:rPr>
          <w:lang w:val="en-US"/>
        </w:rPr>
        <w:instrText>intensity</w:instrText>
      </w:r>
      <w:r w:rsidR="00AD7F64" w:rsidRPr="00AD7F64">
        <w:instrText xml:space="preserve"> </w:instrText>
      </w:r>
      <w:r w:rsidR="00AD7F64">
        <w:rPr>
          <w:lang w:val="en-US"/>
        </w:rPr>
        <w:instrText>approaches</w:instrText>
      </w:r>
      <w:r w:rsidR="00AD7F64" w:rsidRPr="00AD7F64">
        <w:instrText xml:space="preserve"> </w:instrText>
      </w:r>
      <w:r w:rsidR="00AD7F64">
        <w:rPr>
          <w:lang w:val="en-US"/>
        </w:rPr>
        <w:instrText>have</w:instrText>
      </w:r>
      <w:r w:rsidR="00AD7F64" w:rsidRPr="00AD7F64">
        <w:instrText xml:space="preserve"> </w:instrText>
      </w:r>
      <w:r w:rsidR="00AD7F64">
        <w:rPr>
          <w:lang w:val="en-US"/>
        </w:rPr>
        <w:instrText>been</w:instrText>
      </w:r>
      <w:r w:rsidR="00AD7F64" w:rsidRPr="00AD7F64">
        <w:instrText xml:space="preserve"> </w:instrText>
      </w:r>
      <w:r w:rsidR="00AD7F64">
        <w:rPr>
          <w:lang w:val="en-US"/>
        </w:rPr>
        <w:instrText>tested</w:instrText>
      </w:r>
      <w:r w:rsidR="00AD7F64" w:rsidRPr="00AD7F64">
        <w:instrText xml:space="preserve"> </w:instrText>
      </w:r>
      <w:r w:rsidR="00AD7F64">
        <w:rPr>
          <w:lang w:val="en-US"/>
        </w:rPr>
        <w:instrText>in</w:instrText>
      </w:r>
      <w:r w:rsidR="00AD7F64" w:rsidRPr="00AD7F64">
        <w:instrText xml:space="preserve"> </w:instrText>
      </w:r>
      <w:r w:rsidR="00AD7F64">
        <w:rPr>
          <w:lang w:val="en-US"/>
        </w:rPr>
        <w:instrText>Burkitt</w:instrText>
      </w:r>
      <w:r w:rsidR="00AD7F64" w:rsidRPr="00AD7F64">
        <w:instrText>'</w:instrText>
      </w:r>
      <w:r w:rsidR="00AD7F64">
        <w:rPr>
          <w:lang w:val="en-US"/>
        </w:rPr>
        <w:instrText>s</w:instrText>
      </w:r>
      <w:r w:rsidR="00AD7F64" w:rsidRPr="00AD7F64">
        <w:instrText xml:space="preserve"> </w:instrText>
      </w:r>
      <w:r w:rsidR="00AD7F64">
        <w:rPr>
          <w:lang w:val="en-US"/>
        </w:rPr>
        <w:instrText>lymphoma</w:instrText>
      </w:r>
      <w:r w:rsidR="00AD7F64" w:rsidRPr="00AD7F64">
        <w:instrText xml:space="preserve">. </w:instrText>
      </w:r>
      <w:r w:rsidR="00AD7F64">
        <w:rPr>
          <w:lang w:val="en-US"/>
        </w:rPr>
        <w:instrText>Early</w:instrText>
      </w:r>
      <w:r w:rsidR="00AD7F64" w:rsidRPr="00AD7F64">
        <w:instrText xml:space="preserve"> </w:instrText>
      </w:r>
      <w:r w:rsidR="00AD7F64">
        <w:rPr>
          <w:lang w:val="en-US"/>
        </w:rPr>
        <w:instrText>multicenter</w:instrText>
      </w:r>
      <w:r w:rsidR="00AD7F64" w:rsidRPr="00AD7F64">
        <w:instrText xml:space="preserve"> </w:instrText>
      </w:r>
      <w:r w:rsidR="00AD7F64">
        <w:rPr>
          <w:lang w:val="en-US"/>
        </w:rPr>
        <w:instrText>results</w:instrText>
      </w:r>
      <w:r w:rsidR="00AD7F64" w:rsidRPr="00AD7F64">
        <w:instrText xml:space="preserve"> </w:instrText>
      </w:r>
      <w:r w:rsidR="00AD7F64">
        <w:rPr>
          <w:lang w:val="en-US"/>
        </w:rPr>
        <w:instrText>demonstrate</w:instrText>
      </w:r>
      <w:r w:rsidR="00AD7F64" w:rsidRPr="00AD7F64">
        <w:instrText xml:space="preserve"> </w:instrText>
      </w:r>
      <w:r w:rsidR="00AD7F64">
        <w:rPr>
          <w:lang w:val="en-US"/>
        </w:rPr>
        <w:instrText>good</w:instrText>
      </w:r>
      <w:r w:rsidR="00AD7F64" w:rsidRPr="00AD7F64">
        <w:instrText xml:space="preserve"> </w:instrText>
      </w:r>
      <w:r w:rsidR="00AD7F64">
        <w:rPr>
          <w:lang w:val="en-US"/>
        </w:rPr>
        <w:instrText>tolerability</w:instrText>
      </w:r>
      <w:r w:rsidR="00AD7F64" w:rsidRPr="00AD7F64">
        <w:instrText xml:space="preserve"> </w:instrText>
      </w:r>
      <w:r w:rsidR="00AD7F64">
        <w:rPr>
          <w:lang w:val="en-US"/>
        </w:rPr>
        <w:instrText>while</w:instrText>
      </w:r>
      <w:r w:rsidR="00AD7F64" w:rsidRPr="00AD7F64">
        <w:instrText xml:space="preserve"> </w:instrText>
      </w:r>
      <w:r w:rsidR="00AD7F64">
        <w:rPr>
          <w:lang w:val="en-US"/>
        </w:rPr>
        <w:instrText>maintaining</w:instrText>
      </w:r>
      <w:r w:rsidR="00AD7F64" w:rsidRPr="00AD7F64">
        <w:instrText xml:space="preserve"> </w:instrText>
      </w:r>
      <w:r w:rsidR="00AD7F64">
        <w:rPr>
          <w:lang w:val="en-US"/>
        </w:rPr>
        <w:instrText>high</w:instrText>
      </w:r>
      <w:r w:rsidR="00AD7F64" w:rsidRPr="00AD7F64">
        <w:instrText xml:space="preserve"> </w:instrText>
      </w:r>
      <w:r w:rsidR="00AD7F64">
        <w:rPr>
          <w:lang w:val="en-US"/>
        </w:rPr>
        <w:instrText>cure</w:instrText>
      </w:r>
      <w:r w:rsidR="00AD7F64" w:rsidRPr="00AD7F64">
        <w:instrText xml:space="preserve"> </w:instrText>
      </w:r>
      <w:r w:rsidR="00AD7F64">
        <w:rPr>
          <w:lang w:val="en-US"/>
        </w:rPr>
        <w:instrText>rates</w:instrText>
      </w:r>
      <w:r w:rsidR="00AD7F64" w:rsidRPr="00AD7F64">
        <w:instrText xml:space="preserve"> </w:instrText>
      </w:r>
      <w:r w:rsidR="00AD7F64">
        <w:rPr>
          <w:lang w:val="en-US"/>
        </w:rPr>
        <w:instrText>in</w:instrText>
      </w:r>
      <w:r w:rsidR="00AD7F64" w:rsidRPr="00AD7F64">
        <w:instrText xml:space="preserve"> </w:instrText>
      </w:r>
      <w:r w:rsidR="00AD7F64">
        <w:rPr>
          <w:lang w:val="en-US"/>
        </w:rPr>
        <w:instrText>all</w:instrText>
      </w:r>
      <w:r w:rsidR="00AD7F64" w:rsidRPr="00AD7F64">
        <w:instrText xml:space="preserve"> </w:instrText>
      </w:r>
      <w:r w:rsidR="00AD7F64">
        <w:rPr>
          <w:lang w:val="en-US"/>
        </w:rPr>
        <w:instrText>patient</w:instrText>
      </w:r>
      <w:r w:rsidR="00AD7F64" w:rsidRPr="00AD7F64">
        <w:instrText xml:space="preserve"> </w:instrText>
      </w:r>
      <w:r w:rsidR="00AD7F64">
        <w:rPr>
          <w:lang w:val="en-US"/>
        </w:rPr>
        <w:instrText>and</w:instrText>
      </w:r>
      <w:r w:rsidR="00AD7F64" w:rsidRPr="00AD7F64">
        <w:instrText xml:space="preserve"> </w:instrText>
      </w:r>
      <w:r w:rsidR="00AD7F64">
        <w:rPr>
          <w:lang w:val="en-US"/>
        </w:rPr>
        <w:instrText>age</w:instrText>
      </w:r>
      <w:r w:rsidR="00AD7F64" w:rsidRPr="00AD7F64">
        <w:instrText xml:space="preserve"> </w:instrText>
      </w:r>
      <w:r w:rsidR="00AD7F64">
        <w:rPr>
          <w:lang w:val="en-US"/>
        </w:rPr>
        <w:instrText>groups</w:instrText>
      </w:r>
      <w:r w:rsidR="00AD7F64" w:rsidRPr="00AD7F64">
        <w:instrText>.","</w:instrText>
      </w:r>
      <w:r w:rsidR="00AD7F64">
        <w:rPr>
          <w:lang w:val="en-US"/>
        </w:rPr>
        <w:instrText>author</w:instrText>
      </w:r>
      <w:r w:rsidR="00AD7F64" w:rsidRPr="00AD7F64">
        <w:instrText>":[{"</w:instrText>
      </w:r>
      <w:r w:rsidR="00AD7F64">
        <w:rPr>
          <w:lang w:val="en-US"/>
        </w:rPr>
        <w:instrText>dropping</w:instrText>
      </w:r>
      <w:r w:rsidR="00AD7F64" w:rsidRPr="00AD7F64">
        <w:instrText>-</w:instrText>
      </w:r>
      <w:r w:rsidR="00AD7F64">
        <w:rPr>
          <w:lang w:val="en-US"/>
        </w:rPr>
        <w:instrText>particle</w:instrText>
      </w:r>
      <w:r w:rsidR="00AD7F64" w:rsidRPr="00AD7F64">
        <w:instrText>":"","</w:instrText>
      </w:r>
      <w:r w:rsidR="00AD7F64">
        <w:rPr>
          <w:lang w:val="en-US"/>
        </w:rPr>
        <w:instrText>family</w:instrText>
      </w:r>
      <w:r w:rsidR="00AD7F64" w:rsidRPr="00AD7F64">
        <w:instrText>":"</w:instrText>
      </w:r>
      <w:r w:rsidR="00AD7F64">
        <w:rPr>
          <w:lang w:val="en-US"/>
        </w:rPr>
        <w:instrText>Dunleavy</w:instrText>
      </w:r>
      <w:r w:rsidR="00AD7F64" w:rsidRPr="00AD7F64">
        <w:instrText>","</w:instrText>
      </w:r>
      <w:r w:rsidR="00AD7F64">
        <w:rPr>
          <w:lang w:val="en-US"/>
        </w:rPr>
        <w:instrText>given</w:instrText>
      </w:r>
      <w:r w:rsidR="00AD7F64" w:rsidRPr="00AD7F64">
        <w:instrText>":"</w:instrText>
      </w:r>
      <w:r w:rsidR="00AD7F64">
        <w:rPr>
          <w:lang w:val="en-US"/>
        </w:rPr>
        <w:instrText>Kieron</w:instrText>
      </w:r>
      <w:r w:rsidR="00AD7F64" w:rsidRPr="00AD7F64">
        <w:instrText>","</w:instrText>
      </w:r>
      <w:r w:rsidR="00AD7F64">
        <w:rPr>
          <w:lang w:val="en-US"/>
        </w:rPr>
        <w:instrText>non</w:instrText>
      </w:r>
      <w:r w:rsidR="00AD7F64" w:rsidRPr="00AD7F64">
        <w:instrText>-</w:instrText>
      </w:r>
      <w:r w:rsidR="00AD7F64">
        <w:rPr>
          <w:lang w:val="en-US"/>
        </w:rPr>
        <w:instrText>dropping</w:instrText>
      </w:r>
      <w:r w:rsidR="00AD7F64" w:rsidRPr="00AD7F64">
        <w:instrText>-</w:instrText>
      </w:r>
      <w:r w:rsidR="00AD7F64">
        <w:rPr>
          <w:lang w:val="en-US"/>
        </w:rPr>
        <w:instrText>particle</w:instrText>
      </w:r>
      <w:r w:rsidR="00AD7F64" w:rsidRPr="00AD7F64">
        <w:instrText>":"","</w:instrText>
      </w:r>
      <w:r w:rsidR="00AD7F64">
        <w:rPr>
          <w:lang w:val="en-US"/>
        </w:rPr>
        <w:instrText>parse</w:instrText>
      </w:r>
      <w:r w:rsidR="00AD7F64" w:rsidRPr="00AD7F64">
        <w:instrText>-</w:instrText>
      </w:r>
      <w:r w:rsidR="00AD7F64">
        <w:rPr>
          <w:lang w:val="en-US"/>
        </w:rPr>
        <w:instrText>names</w:instrText>
      </w:r>
      <w:r w:rsidR="00AD7F64" w:rsidRPr="00AD7F64">
        <w:instrText>":</w:instrText>
      </w:r>
      <w:r w:rsidR="00AD7F64">
        <w:rPr>
          <w:lang w:val="en-US"/>
        </w:rPr>
        <w:instrText>false</w:instrText>
      </w:r>
      <w:r w:rsidR="00AD7F64" w:rsidRPr="00AD7F64">
        <w:instrText>,"</w:instrText>
      </w:r>
      <w:r w:rsidR="00AD7F64">
        <w:rPr>
          <w:lang w:val="en-US"/>
        </w:rPr>
        <w:instrText>suffix</w:instrText>
      </w:r>
      <w:r w:rsidR="00AD7F64" w:rsidRPr="00AD7F64">
        <w:instrText>":""}],"</w:instrText>
      </w:r>
      <w:r w:rsidR="00AD7F64">
        <w:rPr>
          <w:lang w:val="en-US"/>
        </w:rPr>
        <w:instrText>container</w:instrText>
      </w:r>
      <w:r w:rsidR="00AD7F64" w:rsidRPr="00AD7F64">
        <w:instrText>-</w:instrText>
      </w:r>
      <w:r w:rsidR="00AD7F64">
        <w:rPr>
          <w:lang w:val="en-US"/>
        </w:rPr>
        <w:instrText>title</w:instrText>
      </w:r>
      <w:r w:rsidR="00AD7F64" w:rsidRPr="00AD7F64">
        <w:instrText>":"</w:instrText>
      </w:r>
      <w:r w:rsidR="00AD7F64">
        <w:rPr>
          <w:lang w:val="en-US"/>
        </w:rPr>
        <w:instrText>Journal</w:instrText>
      </w:r>
      <w:r w:rsidR="00AD7F64" w:rsidRPr="00AD7F64">
        <w:instrText xml:space="preserve"> </w:instrText>
      </w:r>
      <w:r w:rsidR="00AD7F64">
        <w:rPr>
          <w:lang w:val="en-US"/>
        </w:rPr>
        <w:instrText>of</w:instrText>
      </w:r>
      <w:r w:rsidR="00AD7F64" w:rsidRPr="00AD7F64">
        <w:instrText xml:space="preserve"> </w:instrText>
      </w:r>
      <w:r w:rsidR="00AD7F64">
        <w:rPr>
          <w:lang w:val="en-US"/>
        </w:rPr>
        <w:instrText>Oncology</w:instrText>
      </w:r>
      <w:r w:rsidR="00AD7F64" w:rsidRPr="00AD7F64">
        <w:instrText xml:space="preserve"> </w:instrText>
      </w:r>
      <w:r w:rsidR="00AD7F64">
        <w:rPr>
          <w:lang w:val="en-US"/>
        </w:rPr>
        <w:instrText>Practice</w:instrText>
      </w:r>
      <w:r w:rsidR="00AD7F64" w:rsidRPr="00AD7F64">
        <w:instrText>","</w:instrText>
      </w:r>
      <w:r w:rsidR="00AD7F64">
        <w:rPr>
          <w:lang w:val="en-US"/>
        </w:rPr>
        <w:instrText>id</w:instrText>
      </w:r>
      <w:r w:rsidR="00AD7F64" w:rsidRPr="00AD7F64">
        <w:instrText>":"</w:instrText>
      </w:r>
      <w:r w:rsidR="00AD7F64">
        <w:rPr>
          <w:lang w:val="en-US"/>
        </w:rPr>
        <w:instrText>ITEM</w:instrText>
      </w:r>
      <w:r w:rsidR="00AD7F64" w:rsidRPr="00AD7F64">
        <w:instrText>-1","</w:instrText>
      </w:r>
      <w:r w:rsidR="00AD7F64">
        <w:rPr>
          <w:lang w:val="en-US"/>
        </w:rPr>
        <w:instrText>issue</w:instrText>
      </w:r>
      <w:r w:rsidR="00AD7F64" w:rsidRPr="00AD7F64">
        <w:instrText>":"11","</w:instrText>
      </w:r>
      <w:r w:rsidR="00AD7F64">
        <w:rPr>
          <w:lang w:val="en-US"/>
        </w:rPr>
        <w:instrText>issued</w:instrText>
      </w:r>
      <w:r w:rsidR="00AD7F64" w:rsidRPr="00AD7F64">
        <w:instrText>":{"</w:instrText>
      </w:r>
      <w:r w:rsidR="00AD7F64">
        <w:rPr>
          <w:lang w:val="en-US"/>
        </w:rPr>
        <w:instrText>date</w:instrText>
      </w:r>
      <w:r w:rsidR="00AD7F64" w:rsidRPr="00AD7F64">
        <w:instrText>-</w:instrText>
      </w:r>
      <w:r w:rsidR="00AD7F64">
        <w:rPr>
          <w:lang w:val="en-US"/>
        </w:rPr>
        <w:instrText>parts</w:instrText>
      </w:r>
      <w:r w:rsidR="00AD7F64" w:rsidRPr="00AD7F64">
        <w:instrText>":[["2018","11"]]},"</w:instrText>
      </w:r>
      <w:r w:rsidR="00AD7F64">
        <w:rPr>
          <w:lang w:val="en-US"/>
        </w:rPr>
        <w:instrText>page</w:instrText>
      </w:r>
      <w:r w:rsidR="00AD7F64" w:rsidRPr="00AD7F64">
        <w:instrText>":"665-671","</w:instrText>
      </w:r>
      <w:r w:rsidR="00AD7F64">
        <w:rPr>
          <w:lang w:val="en-US"/>
        </w:rPr>
        <w:instrText>publisher</w:instrText>
      </w:r>
      <w:r w:rsidR="00AD7F64" w:rsidRPr="00AD7F64">
        <w:instrText>":"</w:instrText>
      </w:r>
      <w:r w:rsidR="00AD7F64">
        <w:rPr>
          <w:lang w:val="en-US"/>
        </w:rPr>
        <w:instrText>American</w:instrText>
      </w:r>
      <w:r w:rsidR="00AD7F64" w:rsidRPr="00AD7F64">
        <w:instrText xml:space="preserve"> </w:instrText>
      </w:r>
      <w:r w:rsidR="00AD7F64">
        <w:rPr>
          <w:lang w:val="en-US"/>
        </w:rPr>
        <w:instrText>Society</w:instrText>
      </w:r>
      <w:r w:rsidR="00AD7F64" w:rsidRPr="00AD7F64">
        <w:instrText xml:space="preserve"> </w:instrText>
      </w:r>
      <w:r w:rsidR="00AD7F64">
        <w:rPr>
          <w:lang w:val="en-US"/>
        </w:rPr>
        <w:instrText>of</w:instrText>
      </w:r>
      <w:r w:rsidR="00AD7F64" w:rsidRPr="00AD7F64">
        <w:instrText xml:space="preserve"> </w:instrText>
      </w:r>
      <w:r w:rsidR="00AD7F64">
        <w:rPr>
          <w:lang w:val="en-US"/>
        </w:rPr>
        <w:instrText>Clinical</w:instrText>
      </w:r>
      <w:r w:rsidR="00AD7F64" w:rsidRPr="00AD7F64">
        <w:instrText xml:space="preserve"> </w:instrText>
      </w:r>
      <w:r w:rsidR="00AD7F64">
        <w:rPr>
          <w:lang w:val="en-US"/>
        </w:rPr>
        <w:instrText>Oncology</w:instrText>
      </w:r>
      <w:r w:rsidR="00AD7F64" w:rsidRPr="00AD7F64">
        <w:instrText xml:space="preserve"> (</w:instrText>
      </w:r>
      <w:r w:rsidR="00AD7F64">
        <w:rPr>
          <w:lang w:val="en-US"/>
        </w:rPr>
        <w:instrText>ASCO</w:instrText>
      </w:r>
      <w:r w:rsidR="00AD7F64" w:rsidRPr="00AD7F64">
        <w:instrText>)","</w:instrText>
      </w:r>
      <w:r w:rsidR="00AD7F64">
        <w:rPr>
          <w:lang w:val="en-US"/>
        </w:rPr>
        <w:instrText>title</w:instrText>
      </w:r>
      <w:r w:rsidR="00AD7F64" w:rsidRPr="00AD7F64">
        <w:instrText>":"</w:instrText>
      </w:r>
      <w:r w:rsidR="00AD7F64">
        <w:rPr>
          <w:lang w:val="en-US"/>
        </w:rPr>
        <w:instrText>Approach</w:instrText>
      </w:r>
      <w:r w:rsidR="00AD7F64" w:rsidRPr="00AD7F64">
        <w:instrText xml:space="preserve"> </w:instrText>
      </w:r>
      <w:r w:rsidR="00AD7F64">
        <w:rPr>
          <w:lang w:val="en-US"/>
        </w:rPr>
        <w:instrText>to</w:instrText>
      </w:r>
      <w:r w:rsidR="00AD7F64" w:rsidRPr="00AD7F64">
        <w:instrText xml:space="preserve"> </w:instrText>
      </w:r>
      <w:r w:rsidR="00AD7F64">
        <w:rPr>
          <w:lang w:val="en-US"/>
        </w:rPr>
        <w:instrText>the</w:instrText>
      </w:r>
      <w:r w:rsidR="00AD7F64" w:rsidRPr="00AD7F64">
        <w:instrText xml:space="preserve"> </w:instrText>
      </w:r>
      <w:r w:rsidR="00AD7F64">
        <w:rPr>
          <w:lang w:val="en-US"/>
        </w:rPr>
        <w:instrText>Diagnosis</w:instrText>
      </w:r>
      <w:r w:rsidR="00AD7F64" w:rsidRPr="00AD7F64">
        <w:instrText xml:space="preserve"> </w:instrText>
      </w:r>
      <w:r w:rsidR="00AD7F64">
        <w:rPr>
          <w:lang w:val="en-US"/>
        </w:rPr>
        <w:instrText>and</w:instrText>
      </w:r>
      <w:r w:rsidR="00AD7F64" w:rsidRPr="00AD7F64">
        <w:instrText xml:space="preserve"> </w:instrText>
      </w:r>
      <w:r w:rsidR="00AD7F64">
        <w:rPr>
          <w:lang w:val="en-US"/>
        </w:rPr>
        <w:instrText>Treatment</w:instrText>
      </w:r>
      <w:r w:rsidR="00AD7F64" w:rsidRPr="00AD7F64">
        <w:instrText xml:space="preserve"> </w:instrText>
      </w:r>
      <w:r w:rsidR="00AD7F64">
        <w:rPr>
          <w:lang w:val="en-US"/>
        </w:rPr>
        <w:instrText>of</w:instrText>
      </w:r>
      <w:r w:rsidR="00AD7F64" w:rsidRPr="00AD7F64">
        <w:instrText xml:space="preserve"> </w:instrText>
      </w:r>
      <w:r w:rsidR="00AD7F64">
        <w:rPr>
          <w:lang w:val="en-US"/>
        </w:rPr>
        <w:instrText>Adult</w:instrText>
      </w:r>
      <w:r w:rsidR="00AD7F64" w:rsidRPr="00AD7F64">
        <w:instrText xml:space="preserve"> </w:instrText>
      </w:r>
      <w:r w:rsidR="00AD7F64">
        <w:rPr>
          <w:lang w:val="en-US"/>
        </w:rPr>
        <w:instrText>Burkitt</w:instrText>
      </w:r>
      <w:r w:rsidR="00AD7F64" w:rsidRPr="00AD7F64">
        <w:instrText>'</w:instrText>
      </w:r>
      <w:r w:rsidR="00AD7F64">
        <w:rPr>
          <w:lang w:val="en-US"/>
        </w:rPr>
        <w:instrText>s</w:instrText>
      </w:r>
      <w:r w:rsidR="00AD7F64" w:rsidRPr="00AD7F64">
        <w:instrText xml:space="preserve"> </w:instrText>
      </w:r>
      <w:r w:rsidR="00AD7F64">
        <w:rPr>
          <w:lang w:val="en-US"/>
        </w:rPr>
        <w:instrText>Lymphoma</w:instrText>
      </w:r>
      <w:r w:rsidR="00AD7F64" w:rsidRPr="00AD7F64">
        <w:instrText>","</w:instrText>
      </w:r>
      <w:r w:rsidR="00AD7F64">
        <w:rPr>
          <w:lang w:val="en-US"/>
        </w:rPr>
        <w:instrText>type</w:instrText>
      </w:r>
      <w:r w:rsidR="00AD7F64" w:rsidRPr="00AD7F64">
        <w:instrText>":"</w:instrText>
      </w:r>
      <w:r w:rsidR="00AD7F64">
        <w:rPr>
          <w:lang w:val="en-US"/>
        </w:rPr>
        <w:instrText>article</w:instrText>
      </w:r>
      <w:r w:rsidR="00AD7F64" w:rsidRPr="00AD7F64">
        <w:instrText>-</w:instrText>
      </w:r>
      <w:r w:rsidR="00AD7F64">
        <w:rPr>
          <w:lang w:val="en-US"/>
        </w:rPr>
        <w:instrText>journal</w:instrText>
      </w:r>
      <w:r w:rsidR="00AD7F64" w:rsidRPr="00AD7F64">
        <w:instrText>","</w:instrText>
      </w:r>
      <w:r w:rsidR="00AD7F64">
        <w:rPr>
          <w:lang w:val="en-US"/>
        </w:rPr>
        <w:instrText>volume</w:instrText>
      </w:r>
      <w:r w:rsidR="00AD7F64" w:rsidRPr="00AD7F64">
        <w:instrText>":"14"},"</w:instrText>
      </w:r>
      <w:r w:rsidR="00AD7F64">
        <w:rPr>
          <w:lang w:val="en-US"/>
        </w:rPr>
        <w:instrText>uris</w:instrText>
      </w:r>
      <w:r w:rsidR="00AD7F64" w:rsidRPr="00AD7F64">
        <w:instrText>":["</w:instrText>
      </w:r>
      <w:r w:rsidR="00AD7F64">
        <w:rPr>
          <w:lang w:val="en-US"/>
        </w:rPr>
        <w:instrText>http</w:instrText>
      </w:r>
      <w:r w:rsidR="00AD7F64" w:rsidRPr="00AD7F64">
        <w:instrText>://</w:instrText>
      </w:r>
      <w:r w:rsidR="00AD7F64">
        <w:rPr>
          <w:lang w:val="en-US"/>
        </w:rPr>
        <w:instrText>www</w:instrText>
      </w:r>
      <w:r w:rsidR="00AD7F64" w:rsidRPr="00AD7F64">
        <w:instrText>.</w:instrText>
      </w:r>
      <w:r w:rsidR="00AD7F64">
        <w:rPr>
          <w:lang w:val="en-US"/>
        </w:rPr>
        <w:instrText>mendeley</w:instrText>
      </w:r>
      <w:r w:rsidR="00AD7F64" w:rsidRPr="00AD7F64">
        <w:instrText>.</w:instrText>
      </w:r>
      <w:r w:rsidR="00AD7F64">
        <w:rPr>
          <w:lang w:val="en-US"/>
        </w:rPr>
        <w:instrText>com</w:instrText>
      </w:r>
      <w:r w:rsidR="00AD7F64" w:rsidRPr="00AD7F64">
        <w:instrText>/</w:instrText>
      </w:r>
      <w:r w:rsidR="00AD7F64">
        <w:rPr>
          <w:lang w:val="en-US"/>
        </w:rPr>
        <w:instrText>documents</w:instrText>
      </w:r>
      <w:r w:rsidR="00AD7F64" w:rsidRPr="00AD7F64">
        <w:instrText>/?</w:instrText>
      </w:r>
      <w:r w:rsidR="00AD7F64">
        <w:rPr>
          <w:lang w:val="en-US"/>
        </w:rPr>
        <w:instrText>uuid</w:instrText>
      </w:r>
      <w:r w:rsidR="00AD7F64" w:rsidRPr="00AD7F64">
        <w:instrText>=7</w:instrText>
      </w:r>
      <w:r w:rsidR="00AD7F64">
        <w:rPr>
          <w:lang w:val="en-US"/>
        </w:rPr>
        <w:instrText>abde</w:instrText>
      </w:r>
      <w:r w:rsidR="00AD7F64" w:rsidRPr="00AD7F64">
        <w:instrText>26</w:instrText>
      </w:r>
      <w:r w:rsidR="00AD7F64">
        <w:rPr>
          <w:lang w:val="en-US"/>
        </w:rPr>
        <w:instrText>b</w:instrText>
      </w:r>
      <w:r w:rsidR="00AD7F64" w:rsidRPr="00AD7F64">
        <w:instrText>-</w:instrText>
      </w:r>
      <w:r w:rsidR="00AD7F64">
        <w:rPr>
          <w:lang w:val="en-US"/>
        </w:rPr>
        <w:instrText>c</w:instrText>
      </w:r>
      <w:r w:rsidR="00AD7F64" w:rsidRPr="00AD7F64">
        <w:instrText>6</w:instrText>
      </w:r>
      <w:r w:rsidR="00AD7F64">
        <w:rPr>
          <w:lang w:val="en-US"/>
        </w:rPr>
        <w:instrText>f</w:instrText>
      </w:r>
      <w:r w:rsidR="00AD7F64" w:rsidRPr="00AD7F64">
        <w:instrText>6-3</w:instrText>
      </w:r>
      <w:r w:rsidR="00AD7F64">
        <w:rPr>
          <w:lang w:val="en-US"/>
        </w:rPr>
        <w:instrText>d</w:instrText>
      </w:r>
      <w:r w:rsidR="00AD7F64" w:rsidRPr="00AD7F64">
        <w:instrText>3</w:instrText>
      </w:r>
      <w:r w:rsidR="00AD7F64">
        <w:rPr>
          <w:lang w:val="en-US"/>
        </w:rPr>
        <w:instrText>e</w:instrText>
      </w:r>
      <w:r w:rsidR="00AD7F64" w:rsidRPr="00AD7F64">
        <w:instrText>-</w:instrText>
      </w:r>
      <w:r w:rsidR="00AD7F64">
        <w:rPr>
          <w:lang w:val="en-US"/>
        </w:rPr>
        <w:instrText>b</w:instrText>
      </w:r>
      <w:r w:rsidR="00AD7F64" w:rsidRPr="00AD7F64">
        <w:instrText>960-</w:instrText>
      </w:r>
      <w:r w:rsidR="00AD7F64">
        <w:rPr>
          <w:lang w:val="en-US"/>
        </w:rPr>
        <w:instrText>b</w:instrText>
      </w:r>
      <w:r w:rsidR="00AD7F64" w:rsidRPr="00AD7F64">
        <w:instrText>44</w:instrText>
      </w:r>
      <w:r w:rsidR="00AD7F64">
        <w:rPr>
          <w:lang w:val="en-US"/>
        </w:rPr>
        <w:instrText>bb</w:instrText>
      </w:r>
      <w:r w:rsidR="00AD7F64" w:rsidRPr="00AD7F64">
        <w:instrText>7413</w:instrText>
      </w:r>
      <w:r w:rsidR="00AD7F64">
        <w:rPr>
          <w:lang w:val="en-US"/>
        </w:rPr>
        <w:instrText>a</w:instrText>
      </w:r>
      <w:r w:rsidR="00AD7F64" w:rsidRPr="00AD7F64">
        <w:instrText>36"]}],"</w:instrText>
      </w:r>
      <w:r w:rsidR="00AD7F64">
        <w:rPr>
          <w:lang w:val="en-US"/>
        </w:rPr>
        <w:instrText>mendeley</w:instrText>
      </w:r>
      <w:r w:rsidR="00AD7F64" w:rsidRPr="00AD7F64">
        <w:instrText>":{"</w:instrText>
      </w:r>
      <w:r w:rsidR="00AD7F64">
        <w:rPr>
          <w:lang w:val="en-US"/>
        </w:rPr>
        <w:instrText>formattedCitation</w:instrText>
      </w:r>
      <w:r w:rsidR="00AD7F64" w:rsidRPr="00AD7F64">
        <w:instrText>":"[90]","</w:instrText>
      </w:r>
      <w:r w:rsidR="00AD7F64">
        <w:rPr>
          <w:lang w:val="en-US"/>
        </w:rPr>
        <w:instrText>plainTextFormattedCitation</w:instrText>
      </w:r>
      <w:r w:rsidR="00AD7F64" w:rsidRPr="00AD7F64">
        <w:instrText>":"[90]","</w:instrText>
      </w:r>
      <w:r w:rsidR="00AD7F64">
        <w:rPr>
          <w:lang w:val="en-US"/>
        </w:rPr>
        <w:instrText>previouslyFormattedCitation</w:instrText>
      </w:r>
      <w:r w:rsidR="00AD7F64" w:rsidRPr="00AD7F64">
        <w:instrText>":"[90]"},"</w:instrText>
      </w:r>
      <w:r w:rsidR="00AD7F64">
        <w:rPr>
          <w:lang w:val="en-US"/>
        </w:rPr>
        <w:instrText>properties</w:instrText>
      </w:r>
      <w:r w:rsidR="00AD7F64" w:rsidRPr="00AD7F64">
        <w:instrText>":{"</w:instrText>
      </w:r>
      <w:r w:rsidR="00AD7F64">
        <w:rPr>
          <w:lang w:val="en-US"/>
        </w:rPr>
        <w:instrText>noteIndex</w:instrText>
      </w:r>
      <w:r w:rsidR="00AD7F64" w:rsidRPr="00AD7F64">
        <w:instrText>":0},"</w:instrText>
      </w:r>
      <w:r w:rsidR="00AD7F64">
        <w:rPr>
          <w:lang w:val="en-US"/>
        </w:rPr>
        <w:instrText>schema</w:instrText>
      </w:r>
      <w:r w:rsidR="00AD7F64" w:rsidRPr="00AD7F64">
        <w:instrText>":"</w:instrText>
      </w:r>
      <w:r w:rsidR="00AD7F64">
        <w:rPr>
          <w:lang w:val="en-US"/>
        </w:rPr>
        <w:instrText>https</w:instrText>
      </w:r>
      <w:r w:rsidR="00AD7F64" w:rsidRPr="00AD7F64">
        <w:instrText>://</w:instrText>
      </w:r>
      <w:r w:rsidR="00AD7F64">
        <w:rPr>
          <w:lang w:val="en-US"/>
        </w:rPr>
        <w:instrText>github</w:instrText>
      </w:r>
      <w:r w:rsidR="00AD7F64" w:rsidRPr="00AD7F64">
        <w:instrText>.</w:instrText>
      </w:r>
      <w:r w:rsidR="00AD7F64">
        <w:rPr>
          <w:lang w:val="en-US"/>
        </w:rPr>
        <w:instrText>com</w:instrText>
      </w:r>
      <w:r w:rsidR="00AD7F64" w:rsidRPr="00AD7F64">
        <w:instrText>/</w:instrText>
      </w:r>
      <w:r w:rsidR="00AD7F64">
        <w:rPr>
          <w:lang w:val="en-US"/>
        </w:rPr>
        <w:instrText>citation</w:instrText>
      </w:r>
      <w:r w:rsidR="00AD7F64" w:rsidRPr="00AD7F64">
        <w:instrText>-</w:instrText>
      </w:r>
      <w:r w:rsidR="00AD7F64">
        <w:rPr>
          <w:lang w:val="en-US"/>
        </w:rPr>
        <w:instrText>style</w:instrText>
      </w:r>
      <w:r w:rsidR="00AD7F64" w:rsidRPr="00AD7F64">
        <w:instrText>-</w:instrText>
      </w:r>
      <w:r w:rsidR="00AD7F64">
        <w:rPr>
          <w:lang w:val="en-US"/>
        </w:rPr>
        <w:instrText>language</w:instrText>
      </w:r>
      <w:r w:rsidR="00AD7F64" w:rsidRPr="00AD7F64">
        <w:instrText>/</w:instrText>
      </w:r>
      <w:r w:rsidR="00AD7F64">
        <w:rPr>
          <w:lang w:val="en-US"/>
        </w:rPr>
        <w:instrText>schema</w:instrText>
      </w:r>
      <w:r w:rsidR="00AD7F64" w:rsidRPr="00AD7F64">
        <w:instrText>/</w:instrText>
      </w:r>
      <w:r w:rsidR="00AD7F64">
        <w:rPr>
          <w:lang w:val="en-US"/>
        </w:rPr>
        <w:instrText>raw</w:instrText>
      </w:r>
      <w:r w:rsidR="00AD7F64" w:rsidRPr="00AD7F64">
        <w:instrText>/</w:instrText>
      </w:r>
      <w:r w:rsidR="00AD7F64">
        <w:rPr>
          <w:lang w:val="en-US"/>
        </w:rPr>
        <w:instrText>master</w:instrText>
      </w:r>
      <w:r w:rsidR="00AD7F64" w:rsidRPr="00AD7F64">
        <w:instrText>/</w:instrText>
      </w:r>
      <w:r w:rsidR="00AD7F64">
        <w:rPr>
          <w:lang w:val="en-US"/>
        </w:rPr>
        <w:instrText>csl</w:instrText>
      </w:r>
      <w:r w:rsidR="00AD7F64" w:rsidRPr="00AD7F64">
        <w:instrText>-</w:instrText>
      </w:r>
      <w:r w:rsidR="00AD7F64">
        <w:rPr>
          <w:lang w:val="en-US"/>
        </w:rPr>
        <w:instrText>citation</w:instrText>
      </w:r>
      <w:r w:rsidR="00AD7F64" w:rsidRPr="00AD7F64">
        <w:instrText>.</w:instrText>
      </w:r>
      <w:r w:rsidR="00AD7F64">
        <w:rPr>
          <w:lang w:val="en-US"/>
        </w:rPr>
        <w:instrText>json</w:instrText>
      </w:r>
      <w:r w:rsidR="00AD7F64" w:rsidRPr="00AD7F64">
        <w:instrText>"}</w:instrText>
      </w:r>
      <w:r w:rsidR="00021137">
        <w:rPr>
          <w:lang w:val="en-US"/>
        </w:rPr>
        <w:fldChar w:fldCharType="separate"/>
      </w:r>
      <w:r w:rsidR="00AD7F64" w:rsidRPr="00AD7F64">
        <w:rPr>
          <w:noProof/>
        </w:rPr>
        <w:t>[90]</w:t>
      </w:r>
      <w:r w:rsidR="00021137">
        <w:rPr>
          <w:lang w:val="en-US"/>
        </w:rPr>
        <w:fldChar w:fldCharType="end"/>
      </w:r>
      <w:r w:rsidR="00595275">
        <w:t>.</w:t>
      </w:r>
    </w:p>
    <w:p w14:paraId="584C0AF1" w14:textId="4D6EEFD5" w:rsidR="00254823" w:rsidRDefault="00254823" w:rsidP="00595275">
      <w:pPr>
        <w:spacing w:line="360" w:lineRule="auto"/>
        <w:ind w:firstLine="709"/>
        <w:contextualSpacing/>
        <w:rPr>
          <w:rFonts w:eastAsia="Arial Unicode MS"/>
          <w:color w:val="000000"/>
        </w:rPr>
      </w:pPr>
      <w:r>
        <w:rPr>
          <w:b/>
        </w:rPr>
        <w:t xml:space="preserve">Уровень убедительности рекомендаций </w:t>
      </w:r>
      <w:r w:rsidR="00C91CE8">
        <w:rPr>
          <w:b/>
        </w:rPr>
        <w:t xml:space="preserve">– </w:t>
      </w:r>
      <w:r w:rsidR="00D26BBC">
        <w:rPr>
          <w:b/>
        </w:rPr>
        <w:t xml:space="preserve">С </w:t>
      </w:r>
      <w:r>
        <w:rPr>
          <w:b/>
        </w:rPr>
        <w:t xml:space="preserve">(уровень </w:t>
      </w:r>
      <w:r>
        <w:rPr>
          <w:b/>
          <w:spacing w:val="-1"/>
        </w:rPr>
        <w:t xml:space="preserve">достоверности доказательств </w:t>
      </w:r>
      <w:r w:rsidR="003E46A1">
        <w:rPr>
          <w:b/>
        </w:rPr>
        <w:t xml:space="preserve">– </w:t>
      </w:r>
      <w:r w:rsidR="00D26BBC">
        <w:rPr>
          <w:b/>
        </w:rPr>
        <w:t>5</w:t>
      </w:r>
      <w:r>
        <w:rPr>
          <w:b/>
        </w:rPr>
        <w:t>)</w:t>
      </w:r>
      <w:r w:rsidR="00C91CE8">
        <w:rPr>
          <w:rFonts w:eastAsia="Arial Unicode MS"/>
          <w:color w:val="000000"/>
        </w:rPr>
        <w:t>.</w:t>
      </w:r>
    </w:p>
    <w:p w14:paraId="784CA24E" w14:textId="77777777" w:rsidR="00254823" w:rsidRDefault="00254823" w:rsidP="00956D03">
      <w:pPr>
        <w:numPr>
          <w:ilvl w:val="0"/>
          <w:numId w:val="6"/>
        </w:numPr>
        <w:spacing w:line="360" w:lineRule="auto"/>
        <w:rPr>
          <w:i/>
        </w:rPr>
      </w:pPr>
      <w:r w:rsidRPr="00F643B9">
        <w:rPr>
          <w:b/>
        </w:rPr>
        <w:t>Рекомендуется</w:t>
      </w:r>
      <w:r>
        <w:t xml:space="preserve"> всем пациентам с ЛБ устанавливать центральный венозный катетер для проведения </w:t>
      </w:r>
      <w:r w:rsidR="000F53B8">
        <w:t>ХТ</w:t>
      </w:r>
      <w:r w:rsidR="004A688B" w:rsidRPr="00C52044">
        <w:t xml:space="preserve"> </w:t>
      </w:r>
      <w:r>
        <w:t>и сопроводительной терапии</w:t>
      </w:r>
      <w:r w:rsidR="00C91CE8">
        <w:t xml:space="preserve"> </w:t>
      </w:r>
      <w:r w:rsidR="00C91CE8" w:rsidRPr="00C91CE8">
        <w:t>[1, 2]</w:t>
      </w:r>
      <w:r>
        <w:t>.</w:t>
      </w:r>
    </w:p>
    <w:p w14:paraId="2EFB739D" w14:textId="77777777" w:rsidR="00254823" w:rsidRDefault="00254823" w:rsidP="00595275">
      <w:pPr>
        <w:spacing w:line="360" w:lineRule="auto"/>
        <w:ind w:firstLine="709"/>
        <w:contextualSpacing/>
        <w:rPr>
          <w:rFonts w:eastAsia="Arial Unicode MS"/>
          <w:color w:val="000000"/>
        </w:rPr>
      </w:pPr>
      <w:r>
        <w:rPr>
          <w:b/>
        </w:rPr>
        <w:lastRenderedPageBreak/>
        <w:t xml:space="preserve">Уровень убедительности рекомендаций </w:t>
      </w:r>
      <w:r w:rsidR="00C91CE8">
        <w:rPr>
          <w:b/>
        </w:rPr>
        <w:t xml:space="preserve">– </w:t>
      </w:r>
      <w:r w:rsidR="00A842A4">
        <w:rPr>
          <w:b/>
          <w:lang w:val="en-US"/>
        </w:rPr>
        <w:t>C</w:t>
      </w:r>
      <w:r>
        <w:rPr>
          <w:b/>
        </w:rPr>
        <w:t xml:space="preserve"> (уровень </w:t>
      </w:r>
      <w:r>
        <w:rPr>
          <w:b/>
          <w:spacing w:val="-1"/>
        </w:rPr>
        <w:t xml:space="preserve">достоверности доказательств </w:t>
      </w:r>
      <w:r>
        <w:rPr>
          <w:b/>
        </w:rPr>
        <w:t xml:space="preserve">– </w:t>
      </w:r>
      <w:r w:rsidRPr="00E209F6">
        <w:rPr>
          <w:b/>
        </w:rPr>
        <w:t>5</w:t>
      </w:r>
      <w:r w:rsidR="00595275">
        <w:rPr>
          <w:b/>
        </w:rPr>
        <w:t>)</w:t>
      </w:r>
      <w:r w:rsidR="00C91CE8">
        <w:rPr>
          <w:b/>
        </w:rPr>
        <w:t>.</w:t>
      </w:r>
    </w:p>
    <w:p w14:paraId="7F8F0973" w14:textId="3E635756" w:rsidR="005461CE" w:rsidRPr="00021137" w:rsidRDefault="00254823" w:rsidP="00956D03">
      <w:pPr>
        <w:numPr>
          <w:ilvl w:val="0"/>
          <w:numId w:val="21"/>
        </w:numPr>
        <w:spacing w:line="360" w:lineRule="auto"/>
        <w:contextualSpacing/>
        <w:rPr>
          <w:b/>
        </w:rPr>
      </w:pPr>
      <w:r w:rsidRPr="00D9705A">
        <w:rPr>
          <w:b/>
        </w:rPr>
        <w:t>Рекомендуется</w:t>
      </w:r>
      <w:r>
        <w:t xml:space="preserve"> пациентам при проведении первого курса терапии обязательную профилактику и лечение синдрома массивного </w:t>
      </w:r>
      <w:r w:rsidR="003E46A1">
        <w:t xml:space="preserve">лизиса </w:t>
      </w:r>
      <w:r>
        <w:t>опухоли: аллопуринол** 10 мг/кг/сут и инфузионная терапия 3 л/м</w:t>
      </w:r>
      <w:r w:rsidRPr="00D9705A">
        <w:rPr>
          <w:vertAlign w:val="superscript"/>
        </w:rPr>
        <w:t>2</w:t>
      </w:r>
      <w:r>
        <w:t>/сут с защелачиванием р</w:t>
      </w:r>
      <w:r w:rsidR="000F53B8">
        <w:t>аствора</w:t>
      </w:r>
      <w:r>
        <w:t xml:space="preserve"> </w:t>
      </w:r>
      <w:r w:rsidR="00950F44">
        <w:t>натрия гидрокарбоната</w:t>
      </w:r>
      <w:r w:rsidR="00C91CE8">
        <w:t>** 40–</w:t>
      </w:r>
      <w:r>
        <w:t>80 ммоль/л под контролем диуреза и плановым назначением фуросемида**, лабораторным контролем кислотно-основного состояния</w:t>
      </w:r>
      <w:r w:rsidR="00021137" w:rsidRPr="00AD7F64">
        <w:t xml:space="preserve"> </w:t>
      </w:r>
      <w:r w:rsidR="00021137">
        <w:fldChar w:fldCharType="begin" w:fldLock="1"/>
      </w:r>
      <w:r w:rsidR="00AD7F64">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id":"ITEM-2","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Савченко.","id":"ITEM-2","issued":{"date-parts":[["2018"]]},"page":"251-253","title":"Профилактика и лечение синдрома лизиса опухоли","type":"chapter"},"uris":["http://www.mendeley.com/documents/?uuid=f076f62d-bb83-43f7-ada9-fd1c459dafc9"]}],"mendeley":{"formattedCitation":"[61,91]","plainTextFormattedCitation":"[61,91]","previouslyFormattedCitation":"[61,91]"},"properties":{"noteIndex":0},"schema":"https://github.com/citation-style-language/schema/raw/master/csl-citation.json"}</w:instrText>
      </w:r>
      <w:r w:rsidR="00021137">
        <w:fldChar w:fldCharType="separate"/>
      </w:r>
      <w:r w:rsidR="00AD7F64" w:rsidRPr="00AD7F64">
        <w:rPr>
          <w:noProof/>
        </w:rPr>
        <w:t>[61,91]</w:t>
      </w:r>
      <w:r w:rsidR="00021137">
        <w:fldChar w:fldCharType="end"/>
      </w:r>
      <w:r w:rsidR="005461CE">
        <w:t>.</w:t>
      </w:r>
      <w:r>
        <w:t xml:space="preserve"> </w:t>
      </w:r>
    </w:p>
    <w:p w14:paraId="2D6A828E" w14:textId="77777777" w:rsidR="005461CE" w:rsidRPr="00021137" w:rsidRDefault="005461CE" w:rsidP="00AD7F64">
      <w:pPr>
        <w:spacing w:line="360" w:lineRule="auto"/>
        <w:ind w:firstLine="709"/>
        <w:contextualSpacing/>
        <w:rPr>
          <w:b/>
        </w:rPr>
      </w:pPr>
      <w:r w:rsidRPr="005461CE">
        <w:rPr>
          <w:b/>
        </w:rPr>
        <w:t xml:space="preserve">Уровень убедительности рекомендаций – </w:t>
      </w:r>
      <w:r w:rsidR="00021137">
        <w:rPr>
          <w:b/>
        </w:rPr>
        <w:t>С</w:t>
      </w:r>
      <w:r w:rsidRPr="005461CE">
        <w:rPr>
          <w:b/>
        </w:rPr>
        <w:t xml:space="preserve"> (уровень </w:t>
      </w:r>
      <w:r w:rsidRPr="00021137">
        <w:rPr>
          <w:b/>
        </w:rPr>
        <w:t xml:space="preserve">достоверности доказательств </w:t>
      </w:r>
      <w:r>
        <w:rPr>
          <w:b/>
        </w:rPr>
        <w:t xml:space="preserve">– </w:t>
      </w:r>
      <w:r w:rsidR="00021137">
        <w:rPr>
          <w:b/>
        </w:rPr>
        <w:t>5</w:t>
      </w:r>
      <w:r w:rsidRPr="005461CE">
        <w:rPr>
          <w:b/>
        </w:rPr>
        <w:t>).</w:t>
      </w:r>
    </w:p>
    <w:p w14:paraId="6A1F4C23" w14:textId="0086FCC1" w:rsidR="00D9705A" w:rsidRPr="00D9705A" w:rsidRDefault="00254823" w:rsidP="00956D03">
      <w:pPr>
        <w:numPr>
          <w:ilvl w:val="0"/>
          <w:numId w:val="21"/>
        </w:numPr>
        <w:spacing w:line="360" w:lineRule="auto"/>
        <w:contextualSpacing/>
        <w:rPr>
          <w:b/>
        </w:rPr>
      </w:pPr>
      <w:r>
        <w:t>При применении высоких доз метотрексата** рекомендован</w:t>
      </w:r>
      <w:r w:rsidR="00C91CE8">
        <w:t>ы</w:t>
      </w:r>
      <w:r>
        <w:t xml:space="preserve"> контроль его элиминации (определение концентрации в сыворотке!) и коррекция дозы</w:t>
      </w:r>
      <w:r w:rsidR="003920EE">
        <w:t xml:space="preserve"> фолината кальция**</w:t>
      </w:r>
      <w:r>
        <w:t xml:space="preserve"> ежедневно до нормализации показателей</w:t>
      </w:r>
      <w:r w:rsidR="00021137">
        <w:t xml:space="preserve"> </w:t>
      </w:r>
      <w:r w:rsidR="00021137">
        <w:fldChar w:fldCharType="begin" w:fldLock="1"/>
      </w:r>
      <w:r w:rsidR="00445F02">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[61]","plainTextFormattedCitation":"[61]","previouslyFormattedCitation":"[61]"},"properties":{"noteIndex":0},"schema":"https://github.com/citation-style-language/schema/raw/master/csl-citation.json"}</w:instrText>
      </w:r>
      <w:r w:rsidR="00021137">
        <w:fldChar w:fldCharType="separate"/>
      </w:r>
      <w:r w:rsidR="00445F02" w:rsidRPr="00445F02">
        <w:rPr>
          <w:noProof/>
        </w:rPr>
        <w:t>[61]</w:t>
      </w:r>
      <w:r w:rsidR="00021137">
        <w:fldChar w:fldCharType="end"/>
      </w:r>
      <w:r w:rsidR="006B658B">
        <w:t>.</w:t>
      </w:r>
      <w:r w:rsidR="006A0970">
        <w:t xml:space="preserve"> </w:t>
      </w:r>
    </w:p>
    <w:p w14:paraId="4DB8D0A7" w14:textId="670F37EE" w:rsidR="00254823" w:rsidRPr="00D9705A" w:rsidRDefault="00254823" w:rsidP="00AD7F64">
      <w:pPr>
        <w:spacing w:line="360" w:lineRule="auto"/>
        <w:ind w:firstLine="709"/>
        <w:contextualSpacing/>
        <w:rPr>
          <w:b/>
        </w:rPr>
      </w:pPr>
      <w:r w:rsidRPr="00D9705A">
        <w:rPr>
          <w:b/>
        </w:rPr>
        <w:t xml:space="preserve">Уровень убедительности рекомендаций </w:t>
      </w:r>
      <w:r w:rsidR="00C91CE8">
        <w:rPr>
          <w:b/>
        </w:rPr>
        <w:t xml:space="preserve">– </w:t>
      </w:r>
      <w:r w:rsidR="00021137">
        <w:rPr>
          <w:b/>
        </w:rPr>
        <w:t>С</w:t>
      </w:r>
      <w:r w:rsidR="00021137" w:rsidRPr="00D9705A">
        <w:rPr>
          <w:b/>
        </w:rPr>
        <w:t xml:space="preserve"> </w:t>
      </w:r>
      <w:r w:rsidRPr="00D9705A">
        <w:rPr>
          <w:b/>
        </w:rPr>
        <w:t xml:space="preserve">(уровень </w:t>
      </w:r>
      <w:r w:rsidRPr="00AD7F64">
        <w:rPr>
          <w:b/>
        </w:rPr>
        <w:t xml:space="preserve">достоверности доказательств </w:t>
      </w:r>
      <w:r w:rsidR="00595275" w:rsidRPr="00D9705A">
        <w:rPr>
          <w:b/>
        </w:rPr>
        <w:t xml:space="preserve">– </w:t>
      </w:r>
      <w:r w:rsidR="00021137">
        <w:rPr>
          <w:b/>
        </w:rPr>
        <w:t>5</w:t>
      </w:r>
      <w:r w:rsidR="00595275" w:rsidRPr="00D9705A">
        <w:rPr>
          <w:b/>
        </w:rPr>
        <w:t>)</w:t>
      </w:r>
      <w:r w:rsidR="00C91CE8">
        <w:rPr>
          <w:b/>
        </w:rPr>
        <w:t>.</w:t>
      </w:r>
    </w:p>
    <w:p w14:paraId="46296CC3" w14:textId="33059126" w:rsidR="00D9705A" w:rsidRPr="009A7AD8" w:rsidRDefault="00D9705A" w:rsidP="00956D03">
      <w:pPr>
        <w:numPr>
          <w:ilvl w:val="0"/>
          <w:numId w:val="6"/>
        </w:numPr>
        <w:spacing w:line="360" w:lineRule="auto"/>
        <w:rPr>
          <w:rFonts w:eastAsia="Arial Unicode MS"/>
          <w:color w:val="000000"/>
        </w:rPr>
      </w:pPr>
      <w:r w:rsidRPr="009D1A44">
        <w:t>Всем пациентам с массивным экстрамедуллярным опухолевым поражением (органов средо</w:t>
      </w:r>
      <w:r w:rsidR="00C91CE8">
        <w:t>стения, брюшной полости и др.</w:t>
      </w:r>
      <w:r w:rsidRPr="009D1A44">
        <w:t xml:space="preserve">) рекомендовано проведение профилактики тромботических осложнений под контролем коагулограммы </w:t>
      </w:r>
      <w:r w:rsidR="009D1A44" w:rsidRPr="009D1A44">
        <w:t>согласно существующим протоколам профилактики венозных тромбоэмболических осложнений (см. соответствующие клинические рекомендации)</w:t>
      </w:r>
      <w:r w:rsidR="00021137">
        <w:t xml:space="preserve"> </w:t>
      </w:r>
      <w:r w:rsidR="00021137">
        <w:fldChar w:fldCharType="begin" w:fldLock="1"/>
      </w:r>
      <w:r w:rsidR="00AD7F64">
        <w:instrText>ADDIN CSL_CITATION {"citationItems":[{"id":"ITEM-1","itemData":{"author":[{"dropping-particle":"","family":"Бокерия","given":"Л.А.","non-dropping-particle":"","parse-names":false,"suffix":""},{"dropping-particle":"","family":"Затевахин","given":"И.И.","non-dropping-particle":"","parse-names":false,"suffix":""},{"dropping-particle":"","family":"Кириенко","given":"А.И.","non-dropping-particle":"","parse-names":false,"suffix":""}],"container-title":"Флебология","id":"ITEM-1","issue":"2","issued":{"date-parts":[["2015"]]},"page":"3-52","title":"Российские клинические рекомендации по диагностике, лечению и профилактике венозных тромбоэмболических осложнений (ВТЭО).","type":"article-journal","volume":"4"},"uris":["http://www.mendeley.com/documents/?uuid=86c98716-7768-469e-9d28-62b6dd34948f"]}],"mendeley":{"formattedCitation":"[92]","plainTextFormattedCitation":"[92]","previouslyFormattedCitation":"[92]"},"properties":{"noteIndex":0},"schema":"https://github.com/citation-style-language/schema/raw/master/csl-citation.json"}</w:instrText>
      </w:r>
      <w:r w:rsidR="00021137">
        <w:fldChar w:fldCharType="separate"/>
      </w:r>
      <w:r w:rsidR="00AD7F64" w:rsidRPr="00AD7F64">
        <w:rPr>
          <w:noProof/>
        </w:rPr>
        <w:t>[92]</w:t>
      </w:r>
      <w:r w:rsidR="00021137">
        <w:fldChar w:fldCharType="end"/>
      </w:r>
      <w:r w:rsidR="00021137">
        <w:t>.</w:t>
      </w:r>
    </w:p>
    <w:p w14:paraId="3E3E435D" w14:textId="77777777" w:rsidR="00D9705A" w:rsidRPr="00C91CE8" w:rsidRDefault="00D9705A" w:rsidP="00D9705A">
      <w:pPr>
        <w:spacing w:line="360" w:lineRule="auto"/>
        <w:ind w:firstLine="709"/>
        <w:contextualSpacing/>
        <w:rPr>
          <w:rFonts w:eastAsia="Arial Unicode MS"/>
          <w:color w:val="000000"/>
        </w:rPr>
      </w:pPr>
      <w:r>
        <w:rPr>
          <w:b/>
        </w:rPr>
        <w:t xml:space="preserve">Уровень убедительности рекомендаций </w:t>
      </w:r>
      <w:r w:rsidR="00C91CE8">
        <w:rPr>
          <w:b/>
        </w:rPr>
        <w:t>–</w:t>
      </w:r>
      <w:r w:rsidR="00C91CE8" w:rsidRPr="00C91CE8">
        <w:rPr>
          <w:b/>
        </w:rPr>
        <w:t xml:space="preserve"> </w:t>
      </w:r>
      <w:r w:rsidR="009D1A44">
        <w:rPr>
          <w:b/>
        </w:rPr>
        <w:t>С</w:t>
      </w:r>
      <w:r>
        <w:rPr>
          <w:b/>
        </w:rPr>
        <w:t xml:space="preserve"> (уровень </w:t>
      </w:r>
      <w:r>
        <w:rPr>
          <w:b/>
          <w:spacing w:val="-1"/>
        </w:rPr>
        <w:t xml:space="preserve">достоверности доказательств </w:t>
      </w:r>
      <w:r>
        <w:rPr>
          <w:b/>
        </w:rPr>
        <w:t xml:space="preserve">– </w:t>
      </w:r>
      <w:r w:rsidR="009D1A44">
        <w:rPr>
          <w:b/>
        </w:rPr>
        <w:t>5</w:t>
      </w:r>
      <w:r>
        <w:rPr>
          <w:b/>
        </w:rPr>
        <w:t>)</w:t>
      </w:r>
      <w:r w:rsidR="00D458F7">
        <w:rPr>
          <w:b/>
        </w:rPr>
        <w:t>.</w:t>
      </w:r>
    </w:p>
    <w:p w14:paraId="75AB2E68" w14:textId="1DAFB7BF" w:rsidR="00254823" w:rsidRPr="000F2549" w:rsidRDefault="00254823" w:rsidP="00956D03">
      <w:pPr>
        <w:numPr>
          <w:ilvl w:val="0"/>
          <w:numId w:val="6"/>
        </w:numPr>
        <w:spacing w:line="360" w:lineRule="auto"/>
      </w:pPr>
      <w:r w:rsidRPr="0006296E">
        <w:rPr>
          <w:b/>
        </w:rPr>
        <w:t>Рекомендуется</w:t>
      </w:r>
      <w:r w:rsidRPr="00706CC9">
        <w:t xml:space="preserve"> терапию ЛБ у пациентов, инфицированных ВИЧ, проводить по аналогичным протоколам на фоне постоянного приема антиретровирусной терапии</w:t>
      </w:r>
      <w:r w:rsidR="00C91CE8" w:rsidRPr="00C91CE8">
        <w:t xml:space="preserve"> </w:t>
      </w:r>
      <w:r w:rsidR="00021137" w:rsidRPr="000F2549">
        <w:fldChar w:fldCharType="begin" w:fldLock="1"/>
      </w:r>
      <w:r w:rsidR="000F2549" w:rsidRPr="000F2549">
        <w:instrText>ADDIN CSL_CITATION {"citationItems":[{"id":"ITEM-1","itemData":{"author":[{"dropping-particle":"","family":"Дудина","given":"Г.А.","non-dropping-particle":"","parse-names":false,"suffix":""},{"dropping-particle":"","family":"Пивник","given":"А.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Савченко.","id":"ITEM-1","issued":{"date-parts":[["2018"]]},"page":"126-137","title":"Неходжкинские лимфомы у больных ВИЧ-инфекцией","type":"chapter"},"uris":["http://www.mendeley.com/documents/?uuid=776f7d54-f8fa-4921-a982-b651232ebe49"]}],"mendeley":{"formattedCitation":"[93]","plainTextFormattedCitation":"[93]","previouslyFormattedCitation":"[93]"},"properties":{"noteIndex":0},"schema":"https://github.com/citation-style-language/schema/raw/master/csl-citation.json"}</w:instrText>
      </w:r>
      <w:r w:rsidR="00021137" w:rsidRPr="000F2549">
        <w:fldChar w:fldCharType="separate"/>
      </w:r>
      <w:r w:rsidR="00AD7F64" w:rsidRPr="000F2549">
        <w:rPr>
          <w:noProof/>
        </w:rPr>
        <w:t>[93]</w:t>
      </w:r>
      <w:r w:rsidR="00021137" w:rsidRPr="000F2549">
        <w:fldChar w:fldCharType="end"/>
      </w:r>
      <w:r w:rsidR="00021137" w:rsidRPr="000F2549">
        <w:t>.</w:t>
      </w:r>
    </w:p>
    <w:p w14:paraId="43205400" w14:textId="2ECA394F" w:rsidR="00254823" w:rsidRPr="000F2549" w:rsidRDefault="00254823" w:rsidP="00595275">
      <w:pPr>
        <w:shd w:val="clear" w:color="auto" w:fill="FFFFFF"/>
        <w:spacing w:line="360" w:lineRule="auto"/>
        <w:ind w:firstLine="709"/>
        <w:contextualSpacing/>
        <w:rPr>
          <w:b/>
        </w:rPr>
      </w:pPr>
      <w:r w:rsidRPr="000F2549">
        <w:rPr>
          <w:b/>
        </w:rPr>
        <w:t xml:space="preserve">Уровень убедительности рекомендаций </w:t>
      </w:r>
      <w:r w:rsidR="00C91CE8" w:rsidRPr="000F2549">
        <w:rPr>
          <w:b/>
        </w:rPr>
        <w:t xml:space="preserve">– </w:t>
      </w:r>
      <w:r w:rsidR="000F2549" w:rsidRPr="000F2549">
        <w:rPr>
          <w:b/>
        </w:rPr>
        <w:t xml:space="preserve">С </w:t>
      </w:r>
      <w:r w:rsidRPr="000F2549">
        <w:rPr>
          <w:b/>
        </w:rPr>
        <w:t xml:space="preserve">(уровень </w:t>
      </w:r>
      <w:r w:rsidRPr="000F2549">
        <w:rPr>
          <w:b/>
          <w:spacing w:val="-1"/>
        </w:rPr>
        <w:t xml:space="preserve">достоверности доказательств </w:t>
      </w:r>
      <w:r w:rsidR="00595275" w:rsidRPr="000F2549">
        <w:rPr>
          <w:b/>
        </w:rPr>
        <w:t>– 2)</w:t>
      </w:r>
      <w:r w:rsidR="00C91CE8" w:rsidRPr="000F2549">
        <w:rPr>
          <w:b/>
        </w:rPr>
        <w:t>.</w:t>
      </w:r>
    </w:p>
    <w:p w14:paraId="4A436688" w14:textId="2D09B153" w:rsidR="00254823" w:rsidRPr="000F2549" w:rsidRDefault="00254823" w:rsidP="00956D03">
      <w:pPr>
        <w:numPr>
          <w:ilvl w:val="0"/>
          <w:numId w:val="6"/>
        </w:numPr>
        <w:shd w:val="clear" w:color="auto" w:fill="FFFFFF"/>
        <w:spacing w:line="360" w:lineRule="auto"/>
        <w:contextualSpacing/>
        <w:rPr>
          <w:rFonts w:eastAsia="Arial Unicode MS"/>
          <w:color w:val="000000"/>
        </w:rPr>
      </w:pPr>
      <w:r w:rsidRPr="000F2549">
        <w:rPr>
          <w:b/>
        </w:rPr>
        <w:t>Не рекомендуется</w:t>
      </w:r>
      <w:r w:rsidRPr="000F2549">
        <w:t xml:space="preserve"> вводить </w:t>
      </w:r>
      <w:r w:rsidR="00A842A4" w:rsidRPr="000F2549">
        <w:t>ритуксимаб</w:t>
      </w:r>
      <w:r w:rsidRPr="000F2549">
        <w:t>** ВИЧ-инфицированн</w:t>
      </w:r>
      <w:r w:rsidR="00921014" w:rsidRPr="000F2549">
        <w:t>ым пациентам при количестве CD4-</w:t>
      </w:r>
      <w:r w:rsidRPr="000F2549">
        <w:t>клеток менее 100/мкл</w:t>
      </w:r>
      <w:r w:rsidR="00021137" w:rsidRPr="000F2549">
        <w:t xml:space="preserve"> </w:t>
      </w:r>
      <w:r w:rsidR="00021137" w:rsidRPr="000F2549">
        <w:fldChar w:fldCharType="begin" w:fldLock="1"/>
      </w:r>
      <w:r w:rsidR="000F2549" w:rsidRPr="000F2549">
        <w:instrText>ADDIN CSL_CITATION {"citationItems":[{"id":"ITEM-1","itemData":{"author":[{"dropping-particle":"","family":"Дудина","given":"Г.А.","non-dropping-particle":"","parse-names":false,"suffix":""},{"dropping-particle":"","family":"Пивник","given":"А.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Савченко.","id":"ITEM-1","issued":{"date-parts":[["2018"]]},"page":"126-137","title":"Неходжкинские лимфомы у больных ВИЧ-инфекцией","type":"chapter"},"uris":["http://www.mendeley.com/documents/?uuid=776f7d54-f8fa-4921-a982-b651232ebe49"]}],"mendeley":{"formattedCitation":"[93]","plainTextFormattedCitation":"[93]","previouslyFormattedCitation":"[93]"},"properties":{"noteIndex":0},"schema":"https://github.com/citation-style-language/schema/raw/master/csl-citation.json"}</w:instrText>
      </w:r>
      <w:r w:rsidR="00021137" w:rsidRPr="000F2549">
        <w:fldChar w:fldCharType="separate"/>
      </w:r>
      <w:r w:rsidR="000F2549" w:rsidRPr="000F2549">
        <w:rPr>
          <w:noProof/>
        </w:rPr>
        <w:t>[93]</w:t>
      </w:r>
      <w:r w:rsidR="00021137" w:rsidRPr="000F2549">
        <w:fldChar w:fldCharType="end"/>
      </w:r>
      <w:r w:rsidR="00595275" w:rsidRPr="000F2549">
        <w:t>.</w:t>
      </w:r>
    </w:p>
    <w:p w14:paraId="16C143C7" w14:textId="6B535CE2" w:rsidR="00254823" w:rsidRPr="000F2549" w:rsidRDefault="00254823" w:rsidP="00595275">
      <w:pPr>
        <w:shd w:val="clear" w:color="auto" w:fill="FFFFFF"/>
        <w:spacing w:line="360" w:lineRule="auto"/>
        <w:ind w:firstLine="709"/>
        <w:contextualSpacing/>
        <w:rPr>
          <w:rFonts w:eastAsia="Arial Unicode MS"/>
          <w:color w:val="000000"/>
        </w:rPr>
      </w:pPr>
      <w:r w:rsidRPr="000F2549">
        <w:rPr>
          <w:b/>
        </w:rPr>
        <w:t xml:space="preserve">Уровень убедительности рекомендаций </w:t>
      </w:r>
      <w:r w:rsidR="00921014" w:rsidRPr="000F2549">
        <w:rPr>
          <w:b/>
        </w:rPr>
        <w:t xml:space="preserve">– </w:t>
      </w:r>
      <w:r w:rsidR="00021137" w:rsidRPr="000F2549">
        <w:rPr>
          <w:b/>
        </w:rPr>
        <w:t xml:space="preserve">С </w:t>
      </w:r>
      <w:r w:rsidRPr="000F2549">
        <w:rPr>
          <w:b/>
        </w:rPr>
        <w:t xml:space="preserve">(уровень </w:t>
      </w:r>
      <w:r w:rsidRPr="000F2549">
        <w:rPr>
          <w:b/>
          <w:spacing w:val="-1"/>
        </w:rPr>
        <w:t xml:space="preserve">достоверности доказательств </w:t>
      </w:r>
      <w:r w:rsidRPr="000F2549">
        <w:rPr>
          <w:b/>
        </w:rPr>
        <w:t xml:space="preserve">– </w:t>
      </w:r>
      <w:r w:rsidR="00021137" w:rsidRPr="000F2549">
        <w:rPr>
          <w:b/>
        </w:rPr>
        <w:t>5</w:t>
      </w:r>
      <w:r w:rsidRPr="000F2549">
        <w:rPr>
          <w:b/>
        </w:rPr>
        <w:t>)</w:t>
      </w:r>
      <w:r w:rsidR="00921014" w:rsidRPr="000F2549">
        <w:rPr>
          <w:b/>
        </w:rPr>
        <w:t>.</w:t>
      </w:r>
    </w:p>
    <w:p w14:paraId="0F51F101" w14:textId="77777777" w:rsidR="00254823" w:rsidRPr="000F2549" w:rsidRDefault="00254823" w:rsidP="00595275">
      <w:pPr>
        <w:shd w:val="clear" w:color="auto" w:fill="FFFFFF"/>
        <w:tabs>
          <w:tab w:val="center" w:pos="709"/>
        </w:tabs>
        <w:spacing w:line="360" w:lineRule="auto"/>
        <w:ind w:firstLine="709"/>
        <w:contextualSpacing/>
        <w:rPr>
          <w:i/>
        </w:rPr>
      </w:pPr>
      <w:r w:rsidRPr="000F2549">
        <w:rPr>
          <w:b/>
        </w:rPr>
        <w:t>Комментарии:</w:t>
      </w:r>
      <w:r w:rsidRPr="000F2549">
        <w:t xml:space="preserve"> </w:t>
      </w:r>
      <w:r w:rsidRPr="000F2549">
        <w:rPr>
          <w:i/>
        </w:rPr>
        <w:t>в связи с увеличением количества инфекционных осложнений и высоким риском смерти от них.</w:t>
      </w:r>
    </w:p>
    <w:p w14:paraId="55976052" w14:textId="23A5E766" w:rsidR="00254823" w:rsidRPr="000F2549" w:rsidRDefault="00254823" w:rsidP="00956D03">
      <w:pPr>
        <w:numPr>
          <w:ilvl w:val="0"/>
          <w:numId w:val="6"/>
        </w:numPr>
        <w:spacing w:line="360" w:lineRule="auto"/>
      </w:pPr>
      <w:r w:rsidRPr="000F2549">
        <w:rPr>
          <w:b/>
        </w:rPr>
        <w:t>Рекомендуется</w:t>
      </w:r>
      <w:r w:rsidRPr="000F2549">
        <w:t xml:space="preserve"> все пациентам</w:t>
      </w:r>
      <w:r w:rsidR="00A27AD5" w:rsidRPr="000F2549">
        <w:t xml:space="preserve"> с ЛБ</w:t>
      </w:r>
      <w:r w:rsidRPr="000F2549">
        <w:t xml:space="preserve"> обязательная профилактика нейролейкемии путем интратекального введения 3 препаратов (цитарабин** 30 мг, метотрексат** </w:t>
      </w:r>
      <w:r w:rsidRPr="000F2549">
        <w:lastRenderedPageBreak/>
        <w:t>15 мг, дексаметазон** 4 мг) 1 раз за курс в течение всего периода терапии</w:t>
      </w:r>
      <w:r w:rsidR="00A842A4" w:rsidRPr="000F2549">
        <w:t xml:space="preserve"> </w:t>
      </w:r>
      <w:r w:rsidR="00A27AD5" w:rsidRPr="000F2549">
        <w:fldChar w:fldCharType="begin" w:fldLock="1"/>
      </w:r>
      <w:r w:rsidR="000F2549">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[61]","plainTextFormattedCitation":"[61]","previouslyFormattedCitation":"[61]"},"properties":{"noteIndex":0},"schema":"https://github.com/citation-style-language/schema/raw/master/csl-citation.json"}</w:instrText>
      </w:r>
      <w:r w:rsidR="00A27AD5" w:rsidRPr="000F2549">
        <w:fldChar w:fldCharType="separate"/>
      </w:r>
      <w:r w:rsidR="000F2549" w:rsidRPr="000F2549">
        <w:rPr>
          <w:noProof/>
        </w:rPr>
        <w:t>[61]</w:t>
      </w:r>
      <w:r w:rsidR="00A27AD5" w:rsidRPr="000F2549">
        <w:fldChar w:fldCharType="end"/>
      </w:r>
      <w:r w:rsidR="00A27AD5" w:rsidRPr="000F2549">
        <w:t>.</w:t>
      </w:r>
      <w:r w:rsidRPr="000F2549">
        <w:t xml:space="preserve"> </w:t>
      </w:r>
    </w:p>
    <w:p w14:paraId="2B570308" w14:textId="2BE8B174" w:rsidR="00254823" w:rsidRPr="000F2549" w:rsidRDefault="00254823" w:rsidP="00595275">
      <w:pPr>
        <w:spacing w:line="360" w:lineRule="auto"/>
        <w:ind w:firstLine="709"/>
        <w:rPr>
          <w:b/>
        </w:rPr>
      </w:pPr>
      <w:r w:rsidRPr="000F2549">
        <w:rPr>
          <w:b/>
        </w:rPr>
        <w:t xml:space="preserve">Уровень убедительности рекомендаций </w:t>
      </w:r>
      <w:r w:rsidR="00D458F7" w:rsidRPr="000F2549">
        <w:rPr>
          <w:b/>
        </w:rPr>
        <w:t xml:space="preserve">– </w:t>
      </w:r>
      <w:r w:rsidR="000F2549" w:rsidRPr="000F2549">
        <w:rPr>
          <w:b/>
        </w:rPr>
        <w:t xml:space="preserve">С </w:t>
      </w:r>
      <w:r w:rsidRPr="000F2549">
        <w:rPr>
          <w:b/>
        </w:rPr>
        <w:t xml:space="preserve">(уровень </w:t>
      </w:r>
      <w:r w:rsidRPr="000F2549">
        <w:rPr>
          <w:b/>
          <w:spacing w:val="-1"/>
        </w:rPr>
        <w:t xml:space="preserve">достоверности доказательств </w:t>
      </w:r>
      <w:r w:rsidR="00595275" w:rsidRPr="000F2549">
        <w:rPr>
          <w:b/>
        </w:rPr>
        <w:t xml:space="preserve">– </w:t>
      </w:r>
      <w:r w:rsidR="000F2549" w:rsidRPr="000F2549">
        <w:rPr>
          <w:b/>
        </w:rPr>
        <w:t>5</w:t>
      </w:r>
      <w:r w:rsidR="00595275" w:rsidRPr="000F2549">
        <w:rPr>
          <w:b/>
        </w:rPr>
        <w:t>)</w:t>
      </w:r>
      <w:r w:rsidR="00D458F7" w:rsidRPr="000F2549">
        <w:rPr>
          <w:b/>
        </w:rPr>
        <w:t>.</w:t>
      </w:r>
    </w:p>
    <w:p w14:paraId="2C6D5131" w14:textId="4D3AEE6F" w:rsidR="00595275" w:rsidRDefault="00A27AD5" w:rsidP="000F2549">
      <w:pPr>
        <w:spacing w:line="360" w:lineRule="auto"/>
        <w:ind w:left="709"/>
        <w:contextualSpacing/>
        <w:rPr>
          <w:i/>
        </w:rPr>
      </w:pPr>
      <w:r w:rsidRPr="000F2549">
        <w:rPr>
          <w:b/>
        </w:rPr>
        <w:t>Комментарии:</w:t>
      </w:r>
      <w:r w:rsidRPr="000F2549">
        <w:t xml:space="preserve"> </w:t>
      </w:r>
      <w:r w:rsidRPr="000F2549">
        <w:rPr>
          <w:i/>
          <w:iCs/>
        </w:rPr>
        <w:t>лечение нейролейкемии должно выполняться в соответствии со стандартными правилами: спинномозговые пункции с введением цитостатиков выполняют 3 раза в неделю до получения 3 нормальных анализов ликвора</w:t>
      </w:r>
      <w:r w:rsidRPr="00A27AD5">
        <w:rPr>
          <w:i/>
          <w:iCs/>
        </w:rPr>
        <w:t xml:space="preserve"> связи с увеличением количества инфекционных осложнений и высоким риском смерти от них.</w:t>
      </w:r>
      <w:r>
        <w:rPr>
          <w:i/>
          <w:iCs/>
        </w:rPr>
        <w:t xml:space="preserve"> </w:t>
      </w:r>
      <w:r w:rsidRPr="008575EB">
        <w:rPr>
          <w:bCs/>
          <w:i/>
          <w:iCs/>
        </w:rPr>
        <w:t>Н</w:t>
      </w:r>
      <w:r w:rsidR="00A842A4" w:rsidRPr="00245DD8">
        <w:rPr>
          <w:i/>
        </w:rPr>
        <w:t xml:space="preserve">а </w:t>
      </w:r>
      <w:r w:rsidR="00254823" w:rsidRPr="00245DD8">
        <w:rPr>
          <w:i/>
        </w:rPr>
        <w:t xml:space="preserve">последующих блоках </w:t>
      </w:r>
      <w:r w:rsidR="000F53B8">
        <w:rPr>
          <w:i/>
        </w:rPr>
        <w:t>ХТ</w:t>
      </w:r>
      <w:r w:rsidR="000F53B8" w:rsidRPr="00245DD8">
        <w:rPr>
          <w:i/>
        </w:rPr>
        <w:t xml:space="preserve"> </w:t>
      </w:r>
      <w:r w:rsidR="00254823" w:rsidRPr="00245DD8">
        <w:rPr>
          <w:i/>
        </w:rPr>
        <w:t>(после санации ликвора) люмбальные пункции с интратекальным введением цитостатиков проводят дважды за курс</w:t>
      </w:r>
      <w:r w:rsidR="00254823">
        <w:rPr>
          <w:i/>
        </w:rPr>
        <w:t>.</w:t>
      </w:r>
    </w:p>
    <w:p w14:paraId="78D08CCE" w14:textId="2B4EBC48" w:rsidR="00254823" w:rsidRPr="00595275" w:rsidRDefault="00254823" w:rsidP="00956D03">
      <w:pPr>
        <w:numPr>
          <w:ilvl w:val="0"/>
          <w:numId w:val="6"/>
        </w:numPr>
        <w:spacing w:line="360" w:lineRule="auto"/>
        <w:contextualSpacing/>
        <w:rPr>
          <w:i/>
        </w:rPr>
      </w:pPr>
      <w:r w:rsidRPr="0006296E">
        <w:rPr>
          <w:b/>
        </w:rPr>
        <w:t>Рекомендуется</w:t>
      </w:r>
      <w:r w:rsidRPr="00706CC9">
        <w:t xml:space="preserve"> ауто</w:t>
      </w:r>
      <w:r w:rsidR="00F03AB4">
        <w:t>-</w:t>
      </w:r>
      <w:r w:rsidR="0055389E">
        <w:t>Т</w:t>
      </w:r>
      <w:r w:rsidR="003920EE">
        <w:t>Г</w:t>
      </w:r>
      <w:r w:rsidR="0055389E">
        <w:t>СК</w:t>
      </w:r>
      <w:r w:rsidRPr="00706CC9">
        <w:t>, которая может являться вариантом терапии при рецидиве, отвечающем на лечение, или во второй ремиссии</w:t>
      </w:r>
      <w:r w:rsidR="00A27AD5">
        <w:t xml:space="preserve"> </w:t>
      </w:r>
      <w:r w:rsidR="00A27AD5">
        <w:fldChar w:fldCharType="begin" w:fldLock="1"/>
      </w:r>
      <w:r w:rsidR="000F2549">
        <w:instrText>ADDIN CSL_CITATION {"citationItems":[{"id":"ITEM-1","itemData":{"DOI":"10.1200/JCO.1996.14.9.2465","ISSN":"0732183X","abstract":"PURPOSE: To investigate the results of treatment for adult patients with Burkitt's and Burkitt-like non-Hodgkin's lymphoma (NHL) undergoing high-dose therapy and autologous stem-cell transplantation (ASCT), and to determine prognostic factors for this group. PATIENTS AND METHODS: A retrospective analysis of 117 adult patients reported to the lymphoma registry of the European Group for Blood and Marrow Transplantation (EBMT) between June 1984 and November 1994. Seventy of these patients received high-dose therapy and stem-cell transplantation in first complete remission (CR). Data on all patients were reviewed, and prognostic factors were determined by univariate and multivariate analysis. RESULTS: The actuarial overall survival (OS) rate for the entire group was 53% at 3 years. The major factor predicting for outcome after transplantation was disease status: the 3-year actuarial OS rate was 72% for patients transplanted in first CR, compared with 37% for patients in chemosensitive relapse, and 7% for chemoresistant patients. For patients transplanted in first CR, disease bulk at the time of ASCT was the only factor predictive of progression-free survival (PFS) and OS. CONCLUSION: The results of high-dose therapy and ASCT for patients with relapsed disease, particularly chemosensitive relapse, are superior to those reported for conventional-dose salvage regimens. The results for patients transplanted in first CR require comparison with modern dose-intensive regimens.","author":[{"dropping-particle":"","family":"Sweetenham","given":"J. W.","non-dropping-particle":"","parse-names":false,"suffix":""},{"dropping-particle":"","family":"Pearce","given":"R.","non-dropping-particle":"","parse-names":false,"suffix":""},{"dropping-particle":"","family":"Taghipour","given":"G.","non-dropping-particle":"","parse-names":false,"suffix":""},{"dropping-particle":"","family":"Biaise","given":"D.","non-dropping-particle":"","parse-names":false,"suffix":""},{"dropping-particle":"","family":"Gisselbrecht","given":"C.","non-dropping-particle":"","parse-names":false,"suffix":""},{"dropping-particle":"","family":"Goldstone","given":"A. H.","non-dropping-particle":"","parse-names":false,"suffix":""}],"container-title":"Journal of Clinical Oncology","id":"ITEM-1","issue":"9","issued":{"date-parts":[["1996"]]},"page":"2465-2472","publisher":"American Society of Clinical Oncology","title":"Adult Burkitt's and Burkitt-like non-Hodgkin's lymphoma - Outcome for patients treated with high-dose therapy and autologous stem-cell transplantation in first remission or at relapse: Results from the European group for blood and marrow transplantation","type":"article-journal","volume":"14"},"uris":["http://www.mendeley.com/documents/?uuid=05684feb-eaa2-3a48-a6f5-7e5ff32cb2c2"]}],"mendeley":{"formattedCitation":"[94]","plainTextFormattedCitation":"[94]","previouslyFormattedCitation":"[94]"},"properties":{"noteIndex":0},"schema":"https://github.com/citation-style-language/schema/raw/master/csl-citation.json"}</w:instrText>
      </w:r>
      <w:r w:rsidR="00A27AD5">
        <w:fldChar w:fldCharType="separate"/>
      </w:r>
      <w:r w:rsidR="000F2549" w:rsidRPr="000F2549">
        <w:rPr>
          <w:noProof/>
        </w:rPr>
        <w:t>[94]</w:t>
      </w:r>
      <w:r w:rsidR="00A27AD5">
        <w:fldChar w:fldCharType="end"/>
      </w:r>
      <w:r w:rsidR="00A27AD5">
        <w:t>.</w:t>
      </w:r>
    </w:p>
    <w:p w14:paraId="73B6AA07" w14:textId="77777777" w:rsidR="00254823" w:rsidRDefault="00254823" w:rsidP="00595275">
      <w:pPr>
        <w:spacing w:line="360" w:lineRule="auto"/>
        <w:ind w:firstLine="709"/>
        <w:contextualSpacing/>
        <w:rPr>
          <w:b/>
        </w:rPr>
      </w:pPr>
      <w:r>
        <w:rPr>
          <w:b/>
        </w:rPr>
        <w:t xml:space="preserve">Уровень убедительности рекомендаций </w:t>
      </w:r>
      <w:r w:rsidR="00D458F7">
        <w:rPr>
          <w:b/>
        </w:rPr>
        <w:t xml:space="preserve">– </w:t>
      </w:r>
      <w:r w:rsidR="00822DF8">
        <w:rPr>
          <w:b/>
        </w:rPr>
        <w:t>С</w:t>
      </w:r>
      <w:r>
        <w:rPr>
          <w:b/>
        </w:rPr>
        <w:t xml:space="preserve"> (уровень </w:t>
      </w:r>
      <w:r>
        <w:rPr>
          <w:b/>
          <w:spacing w:val="-1"/>
        </w:rPr>
        <w:t xml:space="preserve">достоверности доказательств </w:t>
      </w:r>
      <w:r w:rsidR="00595275">
        <w:rPr>
          <w:b/>
        </w:rPr>
        <w:t xml:space="preserve">– </w:t>
      </w:r>
      <w:r w:rsidR="00822DF8">
        <w:rPr>
          <w:b/>
        </w:rPr>
        <w:t>4</w:t>
      </w:r>
      <w:r w:rsidR="00595275">
        <w:rPr>
          <w:b/>
        </w:rPr>
        <w:t>)</w:t>
      </w:r>
      <w:r w:rsidR="00D458F7">
        <w:rPr>
          <w:b/>
        </w:rPr>
        <w:t>.</w:t>
      </w:r>
    </w:p>
    <w:p w14:paraId="41A5BDA9" w14:textId="77777777" w:rsidR="00254823" w:rsidRDefault="00D458F7" w:rsidP="00595275">
      <w:pPr>
        <w:spacing w:line="360" w:lineRule="auto"/>
        <w:ind w:firstLine="709"/>
        <w:contextualSpacing/>
        <w:rPr>
          <w:b/>
        </w:rPr>
      </w:pPr>
      <w:r>
        <w:rPr>
          <w:b/>
        </w:rPr>
        <w:t>Комментарии</w:t>
      </w:r>
      <w:r w:rsidR="00254823">
        <w:rPr>
          <w:b/>
        </w:rPr>
        <w:t>:</w:t>
      </w:r>
      <w:r w:rsidR="00254823">
        <w:t xml:space="preserve"> </w:t>
      </w:r>
      <w:r w:rsidR="00254823">
        <w:rPr>
          <w:i/>
        </w:rPr>
        <w:t>большинство рецидивов ЛБ инкурабельны.</w:t>
      </w:r>
    </w:p>
    <w:p w14:paraId="0E69E4A0" w14:textId="0699DAB8" w:rsidR="00254823" w:rsidRPr="00676E20" w:rsidRDefault="00254823" w:rsidP="00956D03">
      <w:pPr>
        <w:numPr>
          <w:ilvl w:val="0"/>
          <w:numId w:val="6"/>
        </w:numPr>
        <w:shd w:val="clear" w:color="auto" w:fill="FFFFFF"/>
        <w:spacing w:line="360" w:lineRule="auto"/>
      </w:pPr>
      <w:r w:rsidRPr="00204297">
        <w:rPr>
          <w:b/>
        </w:rPr>
        <w:t>Не рекомендуется</w:t>
      </w:r>
      <w:r w:rsidRPr="00676E20">
        <w:t xml:space="preserve"> всем пац</w:t>
      </w:r>
      <w:r w:rsidR="00B56FEA">
        <w:t>и</w:t>
      </w:r>
      <w:r w:rsidR="00797055">
        <w:t>ентам алло</w:t>
      </w:r>
      <w:r w:rsidR="004A688B" w:rsidRPr="004A688B">
        <w:t>-</w:t>
      </w:r>
      <w:r w:rsidR="00F33796">
        <w:t>ТГСК</w:t>
      </w:r>
      <w:r w:rsidR="00797055">
        <w:t xml:space="preserve"> в связи с </w:t>
      </w:r>
      <w:r w:rsidRPr="00676E20">
        <w:t>рисками</w:t>
      </w:r>
      <w:r w:rsidR="00F03AB4">
        <w:t>,</w:t>
      </w:r>
      <w:r w:rsidRPr="00676E20">
        <w:t xml:space="preserve"> обусловленными выполнением трансплантации</w:t>
      </w:r>
      <w:r w:rsidR="00A27AD5">
        <w:t xml:space="preserve"> </w:t>
      </w:r>
      <w:r w:rsidR="00A27AD5">
        <w:fldChar w:fldCharType="begin" w:fldLock="1"/>
      </w:r>
      <w:r w:rsidR="000F2549">
        <w:instrText>ADDIN CSL_CITATION {"citationItems":[{"id":"ITEM-1","itemData":{"DOI":"10.1111/j.1365-2141.2005.05755.x","ISSN":"0007-1048","PMID":"16197454","abstract":"Forty-four patients with relapsed or refractory aggressive histology non-Hodgkin lymphoma (NHL) (diffuse large B cell, n = 23; peripheral T cell, n = 5; transformed B cell, n = 16) proceeded to allogeneic stem cell transplant (allo-SCT) between 1987 and 2003. Median age at transplant was 40 years (range 19-56 years). At the time of transplant, 35 were chemosensitive and nine were chemorefractory. Thirty-three patients had matched sibling donors and 11 had unrelated donors. Forty-two patients (95%) received radiation-based conditioning regimens. Event-free survival (EFS) and overall survival (OS) at 5 years was 43% [95% confidence interval (CI): 27-58%] and 48% (95% CI: 32-63%) respectively. Treatment-related mortality was 25% at 1 year. Grade III-IV acute graft-versus-host disease (GVHD) was the only significant variable affecting OS and EFS, and had a negative impact. Chronic GVHD did not influence survival. Lymphoma relapse &lt;12 months after initial therapy predicted for increased risk of relapse post-transplant (P = 0.02). Patients with chemorefractory lymphoma were not at increased risk of relapse (P = 0.20) with four of nine patients remaining alive without disease 12-103 months post-transplant. In conclusion, allo-SCT for relapsed or refractory aggressive histology NHL results in long-term EFS and OS of 40-50%. Patients with chemorefractory disease can have a durable remission post-transplant.","author":[{"dropping-particle":"","family":"Doocey","given":"Richard T","non-dropping-particle":"","parse-names":false,"suffix":""},{"dropping-particle":"","family":"Toze","given":"Cynthia L","non-dropping-particle":"","parse-names":false,"suffix":""},{"dropping-particle":"","family":"Connors","given":"Joseph M","non-dropping-particle":"","parse-names":false,"suffix":""},{"dropping-particle":"","family":"Nevill","given":"Thomas J","non-dropping-particle":"","parse-names":false,"suffix":""},{"dropping-particle":"","family":"Gascoyne","given":"Randy D","non-dropping-particle":"","parse-names":false,"suffix":""},{"dropping-particle":"","family":"Barnett","given":"Michael J","non-dropping-particle":"","parse-names":false,"suffix":""},{"dropping-particle":"","family":"Forrest","given":"Donna L","non-dropping-particle":"","parse-names":false,"suffix":""},{"dropping-particle":"","family":"Hogge","given":"Donna E","non-dropping-particle":"","parse-names":false,"suffix":""},{"dropping-particle":"","family":"Lavoie","given":"Julye C","non-dropping-particle":"","parse-names":false,"suffix":""},{"dropping-particle":"","family":"Nantel","given":"Stephen H","non-dropping-particle":"","parse-names":false,"suffix":""},{"dropping-particle":"","family":"Shepherd","given":"John D","non-dropping-particle":"","parse-names":false,"suffix":""},{"dropping-particle":"","family":"Sutherland","given":"Heather J","non-dropping-particle":"","parse-names":false,"suffix":""},{"dropping-particle":"","family":"Voss","given":"Nicholas J","non-dropping-particle":"","parse-names":false,"suffix":""},{"dropping-particle":"","family":"Smith","given":"Clayton A","non-dropping-particle":"","parse-names":false,"suffix":""},{"dropping-particle":"","family":"Song","given":"Kevin W","non-dropping-particle":"","parse-names":false,"suffix":""}],"container-title":"British journal of haematology","id":"ITEM-1","issue":"2","issued":{"date-parts":[["2005","10"]]},"page":"223-30","title":"Allogeneic haematopoietic stem-cell transplantation for relapsed and refractory aggressive histology non-Hodgkin lymphoma.","type":"article-journal","volume":"131"},"uris":["http://www.mendeley.com/documents/?uuid=e5ac2f06-26b6-3c9e-8f68-23443d3b456f"]}],"mendeley":{"formattedCitation":"[95]","plainTextFormattedCitation":"[95]","previouslyFormattedCitation":"[95]"},"properties":{"noteIndex":0},"schema":"https://github.com/citation-style-language/schema/raw/master/csl-citation.json"}</w:instrText>
      </w:r>
      <w:r w:rsidR="00A27AD5">
        <w:fldChar w:fldCharType="separate"/>
      </w:r>
      <w:r w:rsidR="000F2549" w:rsidRPr="000F2549">
        <w:rPr>
          <w:noProof/>
        </w:rPr>
        <w:t>[95]</w:t>
      </w:r>
      <w:r w:rsidR="00A27AD5">
        <w:fldChar w:fldCharType="end"/>
      </w:r>
      <w:r w:rsidR="00A27AD5">
        <w:t>.</w:t>
      </w:r>
    </w:p>
    <w:p w14:paraId="0F7474A4" w14:textId="77777777" w:rsidR="00254823" w:rsidRPr="00D458F7" w:rsidRDefault="00254823" w:rsidP="00595275">
      <w:pPr>
        <w:spacing w:line="360" w:lineRule="auto"/>
        <w:ind w:firstLine="709"/>
        <w:contextualSpacing/>
        <w:rPr>
          <w:b/>
          <w:lang w:val="uk-UA"/>
        </w:rPr>
      </w:pPr>
      <w:r>
        <w:rPr>
          <w:b/>
        </w:rPr>
        <w:t xml:space="preserve">Уровень </w:t>
      </w:r>
      <w:r w:rsidRPr="0067283C">
        <w:rPr>
          <w:b/>
        </w:rPr>
        <w:t xml:space="preserve">убедительности рекомендаций </w:t>
      </w:r>
      <w:r w:rsidR="00D458F7">
        <w:rPr>
          <w:b/>
        </w:rPr>
        <w:t>–</w:t>
      </w:r>
      <w:r w:rsidR="00D458F7">
        <w:rPr>
          <w:b/>
          <w:lang w:val="uk-UA"/>
        </w:rPr>
        <w:t xml:space="preserve"> </w:t>
      </w:r>
      <w:r w:rsidR="00822DF8">
        <w:rPr>
          <w:b/>
        </w:rPr>
        <w:t>С</w:t>
      </w:r>
      <w:r w:rsidRPr="0067283C">
        <w:rPr>
          <w:b/>
        </w:rPr>
        <w:t xml:space="preserve"> (уровень </w:t>
      </w:r>
      <w:r w:rsidRPr="0067283C">
        <w:rPr>
          <w:b/>
          <w:spacing w:val="-1"/>
        </w:rPr>
        <w:t xml:space="preserve">достоверности доказательств </w:t>
      </w:r>
      <w:r w:rsidR="00595275">
        <w:rPr>
          <w:b/>
        </w:rPr>
        <w:t xml:space="preserve">– </w:t>
      </w:r>
      <w:r w:rsidR="00822DF8">
        <w:rPr>
          <w:b/>
        </w:rPr>
        <w:t>4</w:t>
      </w:r>
      <w:r w:rsidR="00595275">
        <w:rPr>
          <w:b/>
        </w:rPr>
        <w:t>)</w:t>
      </w:r>
      <w:r w:rsidR="00D458F7">
        <w:rPr>
          <w:b/>
          <w:lang w:val="uk-UA"/>
        </w:rPr>
        <w:t>.</w:t>
      </w:r>
    </w:p>
    <w:p w14:paraId="02684A23" w14:textId="77777777" w:rsidR="00254823" w:rsidRPr="00B50EF2" w:rsidRDefault="00B50EF2" w:rsidP="00F40DB0">
      <w:pPr>
        <w:pStyle w:val="2"/>
      </w:pPr>
      <w:bookmarkStart w:id="92" w:name="_Toc13484818"/>
      <w:bookmarkStart w:id="93" w:name="_Toc26796716"/>
      <w:r w:rsidRPr="00B50EF2">
        <w:t>3.9</w:t>
      </w:r>
      <w:r w:rsidR="00D458F7">
        <w:t>.</w:t>
      </w:r>
      <w:r w:rsidRPr="00B50EF2">
        <w:t xml:space="preserve"> </w:t>
      </w:r>
      <w:r w:rsidR="00254823" w:rsidRPr="00B50EF2">
        <w:t>Лимфобластные лимфомы</w:t>
      </w:r>
      <w:bookmarkEnd w:id="92"/>
      <w:bookmarkEnd w:id="93"/>
    </w:p>
    <w:p w14:paraId="75F0D1DD" w14:textId="77777777" w:rsidR="00595275" w:rsidRDefault="00254823" w:rsidP="00595275">
      <w:pPr>
        <w:shd w:val="clear" w:color="auto" w:fill="FFFFFF"/>
        <w:tabs>
          <w:tab w:val="left" w:pos="211"/>
        </w:tabs>
        <w:spacing w:line="360" w:lineRule="auto"/>
        <w:ind w:firstLine="567"/>
        <w:rPr>
          <w:i/>
        </w:rPr>
      </w:pPr>
      <w:r w:rsidRPr="00C17225">
        <w:rPr>
          <w:i/>
        </w:rPr>
        <w:t xml:space="preserve">Ранние публикации об использовании стандартных протоколов </w:t>
      </w:r>
      <w:r w:rsidR="000F53B8">
        <w:rPr>
          <w:i/>
        </w:rPr>
        <w:t>ХТ</w:t>
      </w:r>
      <w:r w:rsidRPr="00C17225">
        <w:rPr>
          <w:i/>
        </w:rPr>
        <w:t xml:space="preserve">, предназначенных для лечения </w:t>
      </w:r>
      <w:r w:rsidR="00163A76">
        <w:rPr>
          <w:i/>
        </w:rPr>
        <w:t>неходжкинских лимфом (</w:t>
      </w:r>
      <w:r w:rsidR="001F2537">
        <w:rPr>
          <w:i/>
        </w:rPr>
        <w:t xml:space="preserve">далее – </w:t>
      </w:r>
      <w:r w:rsidR="00163A76">
        <w:rPr>
          <w:i/>
        </w:rPr>
        <w:t>НХЛ)</w:t>
      </w:r>
      <w:r w:rsidRPr="00C17225">
        <w:rPr>
          <w:i/>
        </w:rPr>
        <w:t>, в частности CHOP подобных режимов, приводили к достижен</w:t>
      </w:r>
      <w:r w:rsidR="001F2537">
        <w:rPr>
          <w:i/>
        </w:rPr>
        <w:t>ию крайне низкой частоты ПР (53–</w:t>
      </w:r>
      <w:r w:rsidRPr="00C17225">
        <w:rPr>
          <w:i/>
        </w:rPr>
        <w:t>71</w:t>
      </w:r>
      <w:r w:rsidR="001F2537">
        <w:rPr>
          <w:i/>
        </w:rPr>
        <w:t xml:space="preserve"> </w:t>
      </w:r>
      <w:r w:rsidRPr="00C17225">
        <w:rPr>
          <w:i/>
        </w:rPr>
        <w:t xml:space="preserve">%) и выживаемости без признаков заболевания </w:t>
      </w:r>
      <w:r w:rsidR="00487D2C">
        <w:rPr>
          <w:i/>
        </w:rPr>
        <w:t>(23–</w:t>
      </w:r>
      <w:r w:rsidRPr="00C17225">
        <w:rPr>
          <w:i/>
        </w:rPr>
        <w:t>53</w:t>
      </w:r>
      <w:r w:rsidR="00487D2C">
        <w:rPr>
          <w:i/>
        </w:rPr>
        <w:t xml:space="preserve"> </w:t>
      </w:r>
      <w:r w:rsidRPr="00C17225">
        <w:rPr>
          <w:i/>
        </w:rPr>
        <w:t>%</w:t>
      </w:r>
      <w:r w:rsidR="00487D2C">
        <w:rPr>
          <w:i/>
        </w:rPr>
        <w:t>)</w:t>
      </w:r>
      <w:r w:rsidRPr="00C17225">
        <w:rPr>
          <w:i/>
        </w:rPr>
        <w:t>. С середины 70</w:t>
      </w:r>
      <w:r w:rsidR="00487D2C">
        <w:rPr>
          <w:i/>
        </w:rPr>
        <w:t>-х годов</w:t>
      </w:r>
      <w:r w:rsidRPr="00C17225">
        <w:rPr>
          <w:i/>
        </w:rPr>
        <w:t xml:space="preserve"> в лечении лимфобластных </w:t>
      </w:r>
      <w:r w:rsidR="00163A76">
        <w:rPr>
          <w:i/>
        </w:rPr>
        <w:t xml:space="preserve">НХЛ </w:t>
      </w:r>
      <w:r w:rsidRPr="00C17225">
        <w:rPr>
          <w:i/>
        </w:rPr>
        <w:t>у взрослых используют ОЛЛ-ориентированные программы ХТ</w:t>
      </w:r>
      <w:r>
        <w:rPr>
          <w:i/>
        </w:rPr>
        <w:t>.</w:t>
      </w:r>
    </w:p>
    <w:p w14:paraId="5F5E516A" w14:textId="74622AD7" w:rsidR="00254823" w:rsidRPr="00BE54B4" w:rsidRDefault="00254823" w:rsidP="00956D03">
      <w:pPr>
        <w:numPr>
          <w:ilvl w:val="0"/>
          <w:numId w:val="6"/>
        </w:numPr>
        <w:shd w:val="clear" w:color="auto" w:fill="FFFFFF"/>
        <w:tabs>
          <w:tab w:val="center" w:pos="709"/>
        </w:tabs>
        <w:spacing w:line="360" w:lineRule="auto"/>
        <w:contextualSpacing/>
      </w:pPr>
      <w:r w:rsidRPr="009B372C">
        <w:rPr>
          <w:b/>
        </w:rPr>
        <w:t>Рекомендуется</w:t>
      </w:r>
      <w:r>
        <w:t xml:space="preserve"> лечение ЛБЛ по следующим протоколам </w:t>
      </w:r>
      <w:r w:rsidR="00163A76">
        <w:t>ХТ</w:t>
      </w:r>
      <w:r w:rsidR="00D514C9">
        <w:t>: ОЛЛ-2009, Hyper-</w:t>
      </w:r>
      <w:r w:rsidRPr="00D514C9">
        <w:rPr>
          <w:lang w:val="en-US"/>
        </w:rPr>
        <w:t>CVAD</w:t>
      </w:r>
      <w:r w:rsidR="001632B0">
        <w:t xml:space="preserve"> </w:t>
      </w:r>
      <w:r w:rsidRPr="00D514C9">
        <w:t>±</w:t>
      </w:r>
      <w:r w:rsidR="001632B0">
        <w:t xml:space="preserve"> </w:t>
      </w:r>
      <w:r w:rsidRPr="00D514C9">
        <w:rPr>
          <w:lang w:val="en-US"/>
        </w:rPr>
        <w:t>R</w:t>
      </w:r>
      <w:r w:rsidRPr="00D514C9">
        <w:t xml:space="preserve">, </w:t>
      </w:r>
      <w:r w:rsidRPr="00D514C9">
        <w:rPr>
          <w:lang w:val="en-US"/>
        </w:rPr>
        <w:t>GRAALL</w:t>
      </w:r>
      <w:r w:rsidRPr="00D514C9">
        <w:t xml:space="preserve">-2003, </w:t>
      </w:r>
      <w:r w:rsidRPr="00D514C9">
        <w:rPr>
          <w:lang w:val="en-US"/>
        </w:rPr>
        <w:t>PETHEMA</w:t>
      </w:r>
      <w:r w:rsidRPr="00D514C9">
        <w:t xml:space="preserve"> </w:t>
      </w:r>
      <w:r w:rsidRPr="00D514C9">
        <w:rPr>
          <w:lang w:val="en-US"/>
        </w:rPr>
        <w:t>ALL</w:t>
      </w:r>
      <w:r w:rsidRPr="00D514C9">
        <w:t xml:space="preserve">-96, </w:t>
      </w:r>
      <w:r w:rsidRPr="00D514C9">
        <w:rPr>
          <w:lang w:val="en-US"/>
        </w:rPr>
        <w:t>GMALL</w:t>
      </w:r>
      <w:r w:rsidRPr="00D514C9">
        <w:t xml:space="preserve">-2003 (см. </w:t>
      </w:r>
      <w:r w:rsidR="003D7C48" w:rsidRPr="00E40FB8">
        <w:t>приложение</w:t>
      </w:r>
      <w:r w:rsidR="003D7C48" w:rsidRPr="00D514C9">
        <w:t xml:space="preserve"> </w:t>
      </w:r>
      <w:r w:rsidR="003D7C48">
        <w:t>А</w:t>
      </w:r>
      <w:r w:rsidR="003D7C48" w:rsidRPr="00D514C9">
        <w:t>3.</w:t>
      </w:r>
      <w:r w:rsidRPr="00D514C9">
        <w:t>1)</w:t>
      </w:r>
      <w:r w:rsidR="00BF7F2C">
        <w:t xml:space="preserve"> </w:t>
      </w:r>
      <w:r w:rsidR="00A27AD5">
        <w:fldChar w:fldCharType="begin" w:fldLock="1"/>
      </w:r>
      <w:r w:rsidR="00403088">
        <w:rPr>
          <w:lang w:val="en-US"/>
        </w:rPr>
        <w:instrText>ADDIN</w:instrText>
      </w:r>
      <w:r w:rsidR="00403088" w:rsidRPr="000F2549">
        <w:instrText xml:space="preserve"> </w:instrText>
      </w:r>
      <w:r w:rsidR="00403088">
        <w:rPr>
          <w:lang w:val="en-US"/>
        </w:rPr>
        <w:instrText>CSL</w:instrText>
      </w:r>
      <w:r w:rsidR="00403088" w:rsidRPr="000F2549">
        <w:instrText>_</w:instrText>
      </w:r>
      <w:r w:rsidR="00403088">
        <w:rPr>
          <w:lang w:val="en-US"/>
        </w:rPr>
        <w:instrText>CITATION</w:instrText>
      </w:r>
      <w:r w:rsidR="00403088" w:rsidRPr="000F2549">
        <w:instrText xml:space="preserve"> {"</w:instrText>
      </w:r>
      <w:r w:rsidR="00403088">
        <w:rPr>
          <w:lang w:val="en-US"/>
        </w:rPr>
        <w:instrText>citationItems</w:instrText>
      </w:r>
      <w:r w:rsidR="00403088" w:rsidRPr="000F2549">
        <w:instrText>":[{"</w:instrText>
      </w:r>
      <w:r w:rsidR="00403088">
        <w:rPr>
          <w:lang w:val="en-US"/>
        </w:rPr>
        <w:instrText>id</w:instrText>
      </w:r>
      <w:r w:rsidR="00403088" w:rsidRPr="000F2549">
        <w:instrText>":"</w:instrText>
      </w:r>
      <w:r w:rsidR="00403088">
        <w:rPr>
          <w:lang w:val="en-US"/>
        </w:rPr>
        <w:instrText>ITEM</w:instrText>
      </w:r>
      <w:r w:rsidR="00403088" w:rsidRPr="000F2549">
        <w:instrText>-1","</w:instrText>
      </w:r>
      <w:r w:rsidR="00403088">
        <w:rPr>
          <w:lang w:val="en-US"/>
        </w:rPr>
        <w:instrText>itemData</w:instrText>
      </w:r>
      <w:r w:rsidR="00403088" w:rsidRPr="000F2549">
        <w:instrText>":{"</w:instrText>
      </w:r>
      <w:r w:rsidR="00403088">
        <w:rPr>
          <w:lang w:val="en-US"/>
        </w:rPr>
        <w:instrText>DOI</w:instrText>
      </w:r>
      <w:r w:rsidR="00403088" w:rsidRPr="000F2549">
        <w:instrText>":"10.1111/</w:instrText>
      </w:r>
      <w:r w:rsidR="00403088">
        <w:rPr>
          <w:lang w:val="en-US"/>
        </w:rPr>
        <w:instrText>ejh</w:instrText>
      </w:r>
      <w:r w:rsidR="00403088" w:rsidRPr="000F2549">
        <w:instrText>.12722","</w:instrText>
      </w:r>
      <w:r w:rsidR="00403088">
        <w:rPr>
          <w:lang w:val="en-US"/>
        </w:rPr>
        <w:instrText>ISSN</w:instrText>
      </w:r>
      <w:r w:rsidR="00403088" w:rsidRPr="000F2549">
        <w:instrText>":"1600-0609","</w:instrText>
      </w:r>
      <w:r w:rsidR="00403088">
        <w:rPr>
          <w:lang w:val="en-US"/>
        </w:rPr>
        <w:instrText>PMID</w:instrText>
      </w:r>
      <w:r w:rsidR="00403088" w:rsidRPr="000F2549">
        <w:instrText>":"26679753","</w:instrText>
      </w:r>
      <w:r w:rsidR="00403088">
        <w:rPr>
          <w:lang w:val="en-US"/>
        </w:rPr>
        <w:instrText>abstract</w:instrText>
      </w:r>
      <w:r w:rsidR="00403088" w:rsidRPr="000F2549">
        <w:instrText>":"</w:instrText>
      </w:r>
      <w:r w:rsidR="00403088">
        <w:rPr>
          <w:lang w:val="en-US"/>
        </w:rPr>
        <w:instrText>Lymphoblastic</w:instrText>
      </w:r>
      <w:r w:rsidR="00403088" w:rsidRPr="000F2549">
        <w:instrText xml:space="preserve"> </w:instrText>
      </w:r>
      <w:r w:rsidR="00403088">
        <w:rPr>
          <w:lang w:val="en-US"/>
        </w:rPr>
        <w:instrText>lymphoma</w:instrText>
      </w:r>
      <w:r w:rsidR="00403088" w:rsidRPr="000F2549">
        <w:instrText xml:space="preserve"> </w:instrText>
      </w:r>
      <w:r w:rsidR="00403088">
        <w:rPr>
          <w:lang w:val="en-US"/>
        </w:rPr>
        <w:instrText>is</w:instrText>
      </w:r>
      <w:r w:rsidR="00403088" w:rsidRPr="000F2549">
        <w:instrText xml:space="preserve"> </w:instrText>
      </w:r>
      <w:r w:rsidR="00403088">
        <w:rPr>
          <w:lang w:val="en-US"/>
        </w:rPr>
        <w:instrText>a</w:instrText>
      </w:r>
      <w:r w:rsidR="00403088" w:rsidRPr="000F2549">
        <w:instrText xml:space="preserve"> </w:instrText>
      </w:r>
      <w:r w:rsidR="00403088">
        <w:rPr>
          <w:lang w:val="en-US"/>
        </w:rPr>
        <w:instrText>rare</w:instrText>
      </w:r>
      <w:r w:rsidR="00403088" w:rsidRPr="000F2549">
        <w:instrText xml:space="preserve"> </w:instrText>
      </w:r>
      <w:r w:rsidR="00403088">
        <w:rPr>
          <w:lang w:val="en-US"/>
        </w:rPr>
        <w:instrText>aggressive</w:instrText>
      </w:r>
      <w:r w:rsidR="00403088" w:rsidRPr="000F2549">
        <w:instrText xml:space="preserve"> </w:instrText>
      </w:r>
      <w:r w:rsidR="00403088">
        <w:rPr>
          <w:lang w:val="en-US"/>
        </w:rPr>
        <w:instrText>neoplasm</w:instrText>
      </w:r>
      <w:r w:rsidR="00403088" w:rsidRPr="000F2549">
        <w:instrText xml:space="preserve"> </w:instrText>
      </w:r>
      <w:r w:rsidR="00403088">
        <w:rPr>
          <w:lang w:val="en-US"/>
        </w:rPr>
        <w:instrText>of</w:instrText>
      </w:r>
      <w:r w:rsidR="00403088" w:rsidRPr="000F2549">
        <w:instrText xml:space="preserve"> </w:instrText>
      </w:r>
      <w:r w:rsidR="00403088">
        <w:rPr>
          <w:lang w:val="en-US"/>
        </w:rPr>
        <w:instrText>T</w:instrText>
      </w:r>
      <w:r w:rsidR="00403088" w:rsidRPr="000F2549">
        <w:instrText>-/</w:instrText>
      </w:r>
      <w:r w:rsidR="00403088">
        <w:rPr>
          <w:lang w:val="en-US"/>
        </w:rPr>
        <w:instrText>B</w:instrText>
      </w:r>
      <w:r w:rsidR="00403088" w:rsidRPr="000F2549">
        <w:instrText>-</w:instrText>
      </w:r>
      <w:r w:rsidR="00403088">
        <w:rPr>
          <w:lang w:val="en-US"/>
        </w:rPr>
        <w:instrText>precursors</w:instrText>
      </w:r>
      <w:r w:rsidR="00403088" w:rsidRPr="000F2549">
        <w:instrText xml:space="preserve"> </w:instrText>
      </w:r>
      <w:r w:rsidR="00403088">
        <w:rPr>
          <w:lang w:val="en-US"/>
        </w:rPr>
        <w:instrText>resembling</w:instrText>
      </w:r>
      <w:r w:rsidR="00403088" w:rsidRPr="000F2549">
        <w:instrText xml:space="preserve"> </w:instrText>
      </w:r>
      <w:r w:rsidR="00403088">
        <w:rPr>
          <w:lang w:val="en-US"/>
        </w:rPr>
        <w:instrText>acute</w:instrText>
      </w:r>
      <w:r w:rsidR="00403088" w:rsidRPr="000F2549">
        <w:instrText xml:space="preserve"> </w:instrText>
      </w:r>
      <w:r w:rsidR="00403088">
        <w:rPr>
          <w:lang w:val="en-US"/>
        </w:rPr>
        <w:instrText>lymphoblastic</w:instrText>
      </w:r>
      <w:r w:rsidR="00403088" w:rsidRPr="000F2549">
        <w:instrText xml:space="preserve"> </w:instrText>
      </w:r>
      <w:r w:rsidR="00403088">
        <w:rPr>
          <w:lang w:val="en-US"/>
        </w:rPr>
        <w:instrText>leukemia</w:instrText>
      </w:r>
      <w:r w:rsidR="00403088" w:rsidRPr="000F2549">
        <w:instrText xml:space="preserve">, </w:instrText>
      </w:r>
      <w:r w:rsidR="00403088">
        <w:rPr>
          <w:lang w:val="en-US"/>
        </w:rPr>
        <w:instrText>with</w:instrText>
      </w:r>
      <w:r w:rsidR="00403088" w:rsidRPr="000F2549">
        <w:instrText xml:space="preserve"> </w:instrText>
      </w:r>
      <w:r w:rsidR="00403088">
        <w:rPr>
          <w:lang w:val="en-US"/>
        </w:rPr>
        <w:instrText>no</w:instrText>
      </w:r>
      <w:r w:rsidR="00403088" w:rsidRPr="000F2549">
        <w:instrText xml:space="preserve"> </w:instrText>
      </w:r>
      <w:r w:rsidR="00403088">
        <w:rPr>
          <w:lang w:val="en-US"/>
        </w:rPr>
        <w:instrText>or</w:instrText>
      </w:r>
      <w:r w:rsidR="00403088" w:rsidRPr="000F2549">
        <w:instrText xml:space="preserve"> </w:instrText>
      </w:r>
      <w:r w:rsidR="00403088">
        <w:rPr>
          <w:lang w:val="en-US"/>
        </w:rPr>
        <w:instrText>limited</w:instrText>
      </w:r>
      <w:r w:rsidR="00403088" w:rsidRPr="000F2549">
        <w:instrText xml:space="preserve"> </w:instrText>
      </w:r>
      <w:r w:rsidR="00403088">
        <w:rPr>
          <w:lang w:val="en-US"/>
        </w:rPr>
        <w:instrText>bone</w:instrText>
      </w:r>
      <w:r w:rsidR="00403088" w:rsidRPr="000F2549">
        <w:instrText xml:space="preserve"> </w:instrText>
      </w:r>
      <w:r w:rsidR="00403088">
        <w:rPr>
          <w:lang w:val="en-US"/>
        </w:rPr>
        <w:instrText>marrow</w:instrText>
      </w:r>
      <w:r w:rsidR="00403088" w:rsidRPr="000F2549">
        <w:instrText xml:space="preserve"> </w:instrText>
      </w:r>
      <w:r w:rsidR="00403088">
        <w:rPr>
          <w:lang w:val="en-US"/>
        </w:rPr>
        <w:instrText>involvement</w:instrText>
      </w:r>
      <w:r w:rsidR="00403088" w:rsidRPr="000F2549">
        <w:instrText xml:space="preserve"> (&lt;25%), </w:instrText>
      </w:r>
      <w:r w:rsidR="00403088">
        <w:rPr>
          <w:lang w:val="en-US"/>
        </w:rPr>
        <w:instrText>that</w:instrText>
      </w:r>
      <w:r w:rsidR="00403088" w:rsidRPr="000F2549">
        <w:instrText xml:space="preserve"> </w:instrText>
      </w:r>
      <w:r w:rsidR="00403088">
        <w:rPr>
          <w:lang w:val="en-US"/>
        </w:rPr>
        <w:instrText>develops</w:instrText>
      </w:r>
      <w:r w:rsidR="00403088" w:rsidRPr="000F2549">
        <w:instrText xml:space="preserve"> </w:instrText>
      </w:r>
      <w:r w:rsidR="00403088">
        <w:rPr>
          <w:lang w:val="en-US"/>
        </w:rPr>
        <w:instrText>more</w:instrText>
      </w:r>
      <w:r w:rsidR="00403088" w:rsidRPr="000F2549">
        <w:instrText xml:space="preserve"> </w:instrText>
      </w:r>
      <w:r w:rsidR="00403088">
        <w:rPr>
          <w:lang w:val="en-US"/>
        </w:rPr>
        <w:instrText>frequently</w:instrText>
      </w:r>
      <w:r w:rsidR="00403088" w:rsidRPr="000F2549">
        <w:instrText xml:space="preserve"> </w:instrText>
      </w:r>
      <w:r w:rsidR="00403088">
        <w:rPr>
          <w:lang w:val="en-US"/>
        </w:rPr>
        <w:instrText>in</w:instrText>
      </w:r>
      <w:r w:rsidR="00403088" w:rsidRPr="000F2549">
        <w:instrText xml:space="preserve"> </w:instrText>
      </w:r>
      <w:r w:rsidR="00403088">
        <w:rPr>
          <w:lang w:val="en-US"/>
        </w:rPr>
        <w:instrText>children</w:instrText>
      </w:r>
      <w:r w:rsidR="00403088" w:rsidRPr="000F2549">
        <w:instrText xml:space="preserve"> </w:instrText>
      </w:r>
      <w:r w:rsidR="00403088">
        <w:rPr>
          <w:lang w:val="en-US"/>
        </w:rPr>
        <w:instrText>and</w:instrText>
      </w:r>
      <w:r w:rsidR="00403088" w:rsidRPr="000F2549">
        <w:instrText xml:space="preserve"> </w:instrText>
      </w:r>
      <w:r w:rsidR="00403088">
        <w:rPr>
          <w:lang w:val="en-US"/>
        </w:rPr>
        <w:instrText>young</w:instrText>
      </w:r>
      <w:r w:rsidR="00403088" w:rsidRPr="000F2549">
        <w:instrText xml:space="preserve"> </w:instrText>
      </w:r>
      <w:r w:rsidR="00403088">
        <w:rPr>
          <w:lang w:val="en-US"/>
        </w:rPr>
        <w:instrText>adults</w:instrText>
      </w:r>
      <w:r w:rsidR="00403088" w:rsidRPr="000F2549">
        <w:instrText xml:space="preserve"> </w:instrText>
      </w:r>
      <w:r w:rsidR="00403088">
        <w:rPr>
          <w:lang w:val="en-US"/>
        </w:rPr>
        <w:instrText>and</w:instrText>
      </w:r>
      <w:r w:rsidR="00403088" w:rsidRPr="000F2549">
        <w:instrText xml:space="preserve"> </w:instrText>
      </w:r>
      <w:r w:rsidR="00403088">
        <w:rPr>
          <w:lang w:val="en-US"/>
        </w:rPr>
        <w:instrText>is</w:instrText>
      </w:r>
      <w:r w:rsidR="00403088" w:rsidRPr="000F2549">
        <w:instrText xml:space="preserve"> </w:instrText>
      </w:r>
      <w:r w:rsidR="00403088">
        <w:rPr>
          <w:lang w:val="en-US"/>
        </w:rPr>
        <w:instrText>typically</w:instrText>
      </w:r>
      <w:r w:rsidR="00403088" w:rsidRPr="000F2549">
        <w:instrText xml:space="preserve"> </w:instrText>
      </w:r>
      <w:r w:rsidR="00403088">
        <w:rPr>
          <w:lang w:val="en-US"/>
        </w:rPr>
        <w:instrText>characterized</w:instrText>
      </w:r>
      <w:r w:rsidR="00403088" w:rsidRPr="000F2549">
        <w:instrText xml:space="preserve"> </w:instrText>
      </w:r>
      <w:r w:rsidR="00403088">
        <w:rPr>
          <w:lang w:val="en-US"/>
        </w:rPr>
        <w:instrText>by</w:instrText>
      </w:r>
      <w:r w:rsidR="00403088" w:rsidRPr="000F2549">
        <w:instrText xml:space="preserve"> </w:instrText>
      </w:r>
      <w:r w:rsidR="00403088">
        <w:rPr>
          <w:lang w:val="en-US"/>
        </w:rPr>
        <w:instrText>a</w:instrText>
      </w:r>
      <w:r w:rsidR="00403088" w:rsidRPr="000F2549">
        <w:instrText xml:space="preserve"> </w:instrText>
      </w:r>
      <w:r w:rsidR="00403088">
        <w:rPr>
          <w:lang w:val="en-US"/>
        </w:rPr>
        <w:instrText>grossly</w:instrText>
      </w:r>
      <w:r w:rsidR="00403088" w:rsidRPr="000F2549">
        <w:instrText xml:space="preserve"> </w:instrText>
      </w:r>
      <w:r w:rsidR="00403088">
        <w:rPr>
          <w:lang w:val="en-US"/>
        </w:rPr>
        <w:instrText>enlarged</w:instrText>
      </w:r>
      <w:r w:rsidR="00403088" w:rsidRPr="000F2549">
        <w:instrText xml:space="preserve"> </w:instrText>
      </w:r>
      <w:r w:rsidR="00403088">
        <w:rPr>
          <w:lang w:val="en-US"/>
        </w:rPr>
        <w:instrText>mediastinum</w:instrText>
      </w:r>
      <w:r w:rsidR="00403088" w:rsidRPr="000F2549">
        <w:instrText xml:space="preserve">, </w:instrText>
      </w:r>
      <w:r w:rsidR="00403088">
        <w:rPr>
          <w:lang w:val="en-US"/>
        </w:rPr>
        <w:instrText>and</w:instrText>
      </w:r>
      <w:r w:rsidR="00403088" w:rsidRPr="000F2549">
        <w:instrText xml:space="preserve"> </w:instrText>
      </w:r>
      <w:r w:rsidR="00403088">
        <w:rPr>
          <w:lang w:val="en-US"/>
        </w:rPr>
        <w:instrText>whose</w:instrText>
      </w:r>
      <w:r w:rsidR="00403088" w:rsidRPr="000F2549">
        <w:instrText xml:space="preserve"> </w:instrText>
      </w:r>
      <w:r w:rsidR="00403088">
        <w:rPr>
          <w:lang w:val="en-US"/>
        </w:rPr>
        <w:instrText>diagnostic</w:instrText>
      </w:r>
      <w:r w:rsidR="00403088" w:rsidRPr="000F2549">
        <w:instrText xml:space="preserve"> </w:instrText>
      </w:r>
      <w:r w:rsidR="00403088">
        <w:rPr>
          <w:lang w:val="en-US"/>
        </w:rPr>
        <w:instrText>hallmark</w:instrText>
      </w:r>
      <w:r w:rsidR="00403088" w:rsidRPr="000F2549">
        <w:instrText xml:space="preserve"> </w:instrText>
      </w:r>
      <w:r w:rsidR="00403088">
        <w:rPr>
          <w:lang w:val="en-US"/>
        </w:rPr>
        <w:instrText>is</w:instrText>
      </w:r>
      <w:r w:rsidR="00403088" w:rsidRPr="000F2549">
        <w:instrText xml:space="preserve"> </w:instrText>
      </w:r>
      <w:r w:rsidR="00403088">
        <w:rPr>
          <w:lang w:val="en-US"/>
        </w:rPr>
        <w:instrText>the</w:instrText>
      </w:r>
      <w:r w:rsidR="00403088" w:rsidRPr="000F2549">
        <w:instrText xml:space="preserve"> </w:instrText>
      </w:r>
      <w:r w:rsidR="00403088">
        <w:rPr>
          <w:lang w:val="en-US"/>
        </w:rPr>
        <w:instrText>expression</w:instrText>
      </w:r>
      <w:r w:rsidR="00403088" w:rsidRPr="000F2549">
        <w:instrText xml:space="preserve"> </w:instrText>
      </w:r>
      <w:r w:rsidR="00403088">
        <w:rPr>
          <w:lang w:val="en-US"/>
        </w:rPr>
        <w:instrText>of</w:instrText>
      </w:r>
      <w:r w:rsidR="00403088" w:rsidRPr="000F2549">
        <w:instrText xml:space="preserve"> </w:instrText>
      </w:r>
      <w:r w:rsidR="00403088">
        <w:rPr>
          <w:lang w:val="en-US"/>
        </w:rPr>
        <w:instrText>a</w:instrText>
      </w:r>
      <w:r w:rsidR="00403088" w:rsidRPr="000F2549">
        <w:instrText xml:space="preserve"> </w:instrText>
      </w:r>
      <w:r w:rsidR="00403088">
        <w:rPr>
          <w:lang w:val="en-US"/>
        </w:rPr>
        <w:instrText>T</w:instrText>
      </w:r>
      <w:r w:rsidR="00403088" w:rsidRPr="000F2549">
        <w:instrText>-/</w:instrText>
      </w:r>
      <w:r w:rsidR="00403088">
        <w:rPr>
          <w:lang w:val="en-US"/>
        </w:rPr>
        <w:instrText>B</w:instrText>
      </w:r>
      <w:r w:rsidR="00403088" w:rsidRPr="000F2549">
        <w:instrText>-</w:instrText>
      </w:r>
      <w:r w:rsidR="00403088">
        <w:rPr>
          <w:lang w:val="en-US"/>
        </w:rPr>
        <w:instrText>precursor</w:instrText>
      </w:r>
      <w:r w:rsidR="00403088" w:rsidRPr="000F2549">
        <w:instrText xml:space="preserve"> </w:instrText>
      </w:r>
      <w:r w:rsidR="00403088">
        <w:rPr>
          <w:lang w:val="en-US"/>
        </w:rPr>
        <w:instrText>cell</w:instrText>
      </w:r>
      <w:r w:rsidR="00403088" w:rsidRPr="000F2549">
        <w:instrText xml:space="preserve"> </w:instrText>
      </w:r>
      <w:r w:rsidR="00403088">
        <w:rPr>
          <w:lang w:val="en-US"/>
        </w:rPr>
        <w:instrText>immunophenotype</w:instrText>
      </w:r>
      <w:r w:rsidR="00403088" w:rsidRPr="000F2549">
        <w:instrText xml:space="preserve">, </w:instrText>
      </w:r>
      <w:r w:rsidR="00403088">
        <w:rPr>
          <w:lang w:val="en-US"/>
        </w:rPr>
        <w:instrText>the</w:instrText>
      </w:r>
      <w:r w:rsidR="00403088" w:rsidRPr="000F2549">
        <w:instrText xml:space="preserve"> </w:instrText>
      </w:r>
      <w:r w:rsidR="00403088">
        <w:rPr>
          <w:lang w:val="en-US"/>
        </w:rPr>
        <w:instrText>T</w:instrText>
      </w:r>
      <w:r w:rsidR="00403088" w:rsidRPr="000F2549">
        <w:instrText>-</w:instrText>
      </w:r>
      <w:r w:rsidR="00403088">
        <w:rPr>
          <w:lang w:val="en-US"/>
        </w:rPr>
        <w:instrText>cell</w:instrText>
      </w:r>
      <w:r w:rsidR="00403088" w:rsidRPr="000F2549">
        <w:instrText xml:space="preserve"> </w:instrText>
      </w:r>
      <w:r w:rsidR="00403088">
        <w:rPr>
          <w:lang w:val="en-US"/>
        </w:rPr>
        <w:instrText>subset</w:instrText>
      </w:r>
      <w:r w:rsidR="00403088" w:rsidRPr="000F2549">
        <w:instrText xml:space="preserve"> </w:instrText>
      </w:r>
      <w:r w:rsidR="00403088">
        <w:rPr>
          <w:lang w:val="en-US"/>
        </w:rPr>
        <w:instrText>accounting</w:instrText>
      </w:r>
      <w:r w:rsidR="00403088" w:rsidRPr="000F2549">
        <w:instrText xml:space="preserve"> </w:instrText>
      </w:r>
      <w:r w:rsidR="00403088">
        <w:rPr>
          <w:lang w:val="en-US"/>
        </w:rPr>
        <w:instrText>for</w:instrText>
      </w:r>
      <w:r w:rsidR="00403088" w:rsidRPr="000F2549">
        <w:instrText xml:space="preserve"> 90% </w:instrText>
      </w:r>
      <w:r w:rsidR="00403088">
        <w:rPr>
          <w:lang w:val="en-US"/>
        </w:rPr>
        <w:instrText>of</w:instrText>
      </w:r>
      <w:r w:rsidR="00403088" w:rsidRPr="000F2549">
        <w:instrText xml:space="preserve"> </w:instrText>
      </w:r>
      <w:r w:rsidR="00403088">
        <w:rPr>
          <w:lang w:val="en-US"/>
        </w:rPr>
        <w:instrText>all</w:instrText>
      </w:r>
      <w:r w:rsidR="00403088" w:rsidRPr="000F2549">
        <w:instrText xml:space="preserve"> </w:instrText>
      </w:r>
      <w:r w:rsidR="00403088">
        <w:rPr>
          <w:lang w:val="en-US"/>
        </w:rPr>
        <w:instrText>cases</w:instrText>
      </w:r>
      <w:r w:rsidR="00403088" w:rsidRPr="000F2549">
        <w:instrText xml:space="preserve">. </w:instrText>
      </w:r>
      <w:r w:rsidR="00403088">
        <w:rPr>
          <w:lang w:val="en-US"/>
        </w:rPr>
        <w:instrText>The</w:instrText>
      </w:r>
      <w:r w:rsidR="00403088" w:rsidRPr="000F2549">
        <w:instrText xml:space="preserve"> </w:instrText>
      </w:r>
      <w:r w:rsidR="00403088">
        <w:rPr>
          <w:lang w:val="en-US"/>
        </w:rPr>
        <w:instrText>adoption</w:instrText>
      </w:r>
      <w:r w:rsidR="00403088" w:rsidRPr="000F2549">
        <w:instrText xml:space="preserve"> </w:instrText>
      </w:r>
      <w:r w:rsidR="00403088">
        <w:rPr>
          <w:lang w:val="en-US"/>
        </w:rPr>
        <w:instrText>of</w:instrText>
      </w:r>
      <w:r w:rsidR="00403088" w:rsidRPr="000F2549">
        <w:instrText xml:space="preserve"> </w:instrText>
      </w:r>
      <w:r w:rsidR="00403088">
        <w:rPr>
          <w:lang w:val="en-US"/>
        </w:rPr>
        <w:instrText>pediatric</w:instrText>
      </w:r>
      <w:r w:rsidR="00403088" w:rsidRPr="000F2549">
        <w:instrText>-</w:instrText>
      </w:r>
      <w:r w:rsidR="00403088">
        <w:rPr>
          <w:lang w:val="en-US"/>
        </w:rPr>
        <w:instrText>derived</w:instrText>
      </w:r>
      <w:r w:rsidR="00403088" w:rsidRPr="000F2549">
        <w:instrText xml:space="preserve">, </w:instrText>
      </w:r>
      <w:r w:rsidR="00403088">
        <w:rPr>
          <w:lang w:val="en-US"/>
        </w:rPr>
        <w:instrText>intensive</w:instrText>
      </w:r>
      <w:r w:rsidR="00403088" w:rsidRPr="000F2549">
        <w:instrText xml:space="preserve"> </w:instrText>
      </w:r>
      <w:r w:rsidR="00403088">
        <w:rPr>
          <w:lang w:val="en-US"/>
        </w:rPr>
        <w:instrText>lymphoblastic</w:instrText>
      </w:r>
      <w:r w:rsidR="00403088" w:rsidRPr="000F2549">
        <w:instrText xml:space="preserve"> </w:instrText>
      </w:r>
      <w:r w:rsidR="00403088">
        <w:rPr>
          <w:lang w:val="en-US"/>
        </w:rPr>
        <w:instrText>leukemia</w:instrText>
      </w:r>
      <w:r w:rsidR="00403088" w:rsidRPr="000F2549">
        <w:instrText>-</w:instrText>
      </w:r>
      <w:r w:rsidR="00403088">
        <w:rPr>
          <w:lang w:val="en-US"/>
        </w:rPr>
        <w:instrText>like</w:instrText>
      </w:r>
      <w:r w:rsidR="00403088" w:rsidRPr="000F2549">
        <w:instrText xml:space="preserve"> </w:instrText>
      </w:r>
      <w:r w:rsidR="00403088">
        <w:rPr>
          <w:lang w:val="en-US"/>
        </w:rPr>
        <w:instrText>protocols</w:instrText>
      </w:r>
      <w:r w:rsidR="00403088" w:rsidRPr="000F2549">
        <w:instrText xml:space="preserve"> </w:instrText>
      </w:r>
      <w:r w:rsidR="00403088">
        <w:rPr>
          <w:lang w:val="en-US"/>
        </w:rPr>
        <w:instrText>led</w:instrText>
      </w:r>
      <w:r w:rsidR="00403088" w:rsidRPr="000F2549">
        <w:instrText xml:space="preserve"> </w:instrText>
      </w:r>
      <w:r w:rsidR="00403088">
        <w:rPr>
          <w:lang w:val="en-US"/>
        </w:rPr>
        <w:instrText>to</w:instrText>
      </w:r>
      <w:r w:rsidR="00403088" w:rsidRPr="000F2549">
        <w:instrText xml:space="preserve"> </w:instrText>
      </w:r>
      <w:r w:rsidR="00403088">
        <w:rPr>
          <w:lang w:val="en-US"/>
        </w:rPr>
        <w:instrText>significantly</w:instrText>
      </w:r>
      <w:r w:rsidR="00403088" w:rsidRPr="000F2549">
        <w:instrText xml:space="preserve"> </w:instrText>
      </w:r>
      <w:r w:rsidR="00403088">
        <w:rPr>
          <w:lang w:val="en-US"/>
        </w:rPr>
        <w:instrText>improved</w:instrText>
      </w:r>
      <w:r w:rsidR="00403088" w:rsidRPr="000F2549">
        <w:instrText xml:space="preserve"> </w:instrText>
      </w:r>
      <w:r w:rsidR="00403088">
        <w:rPr>
          <w:lang w:val="en-US"/>
        </w:rPr>
        <w:instrText>results</w:instrText>
      </w:r>
      <w:r w:rsidR="00403088" w:rsidRPr="000F2549">
        <w:instrText xml:space="preserve">, </w:instrText>
      </w:r>
      <w:r w:rsidR="00403088">
        <w:rPr>
          <w:lang w:val="en-US"/>
        </w:rPr>
        <w:instrText>with</w:instrText>
      </w:r>
      <w:r w:rsidR="00403088" w:rsidRPr="000F2549">
        <w:instrText xml:space="preserve"> </w:instrText>
      </w:r>
      <w:r w:rsidR="00403088">
        <w:rPr>
          <w:lang w:val="en-US"/>
        </w:rPr>
        <w:instrText>survival</w:instrText>
      </w:r>
      <w:r w:rsidR="00403088" w:rsidRPr="000F2549">
        <w:instrText xml:space="preserve"> </w:instrText>
      </w:r>
      <w:r w:rsidR="00403088">
        <w:rPr>
          <w:lang w:val="en-US"/>
        </w:rPr>
        <w:instrText>rates</w:instrText>
      </w:r>
      <w:r w:rsidR="00403088" w:rsidRPr="000F2549">
        <w:instrText xml:space="preserve"> </w:instrText>
      </w:r>
      <w:r w:rsidR="00403088">
        <w:rPr>
          <w:lang w:val="en-US"/>
        </w:rPr>
        <w:instrText>of</w:instrText>
      </w:r>
      <w:r w:rsidR="00403088" w:rsidRPr="000F2549">
        <w:instrText xml:space="preserve"> </w:instrText>
      </w:r>
      <w:r w:rsidR="00403088">
        <w:rPr>
          <w:lang w:val="en-US"/>
        </w:rPr>
        <w:instrText>about</w:instrText>
      </w:r>
      <w:r w:rsidR="00403088" w:rsidRPr="000F2549">
        <w:instrText xml:space="preserve"> 70% </w:instrText>
      </w:r>
      <w:r w:rsidR="00403088">
        <w:rPr>
          <w:lang w:val="en-US"/>
        </w:rPr>
        <w:instrText>and</w:instrText>
      </w:r>
      <w:r w:rsidR="00403088" w:rsidRPr="000F2549">
        <w:instrText xml:space="preserve"> 90% </w:instrText>
      </w:r>
      <w:r w:rsidR="00403088">
        <w:rPr>
          <w:lang w:val="en-US"/>
        </w:rPr>
        <w:instrText>in</w:instrText>
      </w:r>
      <w:r w:rsidR="00403088" w:rsidRPr="000F2549">
        <w:instrText xml:space="preserve"> </w:instrText>
      </w:r>
      <w:r w:rsidR="00403088">
        <w:rPr>
          <w:lang w:val="en-US"/>
        </w:rPr>
        <w:instrText>adults</w:instrText>
      </w:r>
      <w:r w:rsidR="00403088" w:rsidRPr="000F2549">
        <w:instrText xml:space="preserve"> </w:instrText>
      </w:r>
      <w:r w:rsidR="00403088">
        <w:rPr>
          <w:lang w:val="en-US"/>
        </w:rPr>
        <w:instrText>and</w:instrText>
      </w:r>
      <w:r w:rsidR="00403088" w:rsidRPr="000F2549">
        <w:instrText xml:space="preserve"> </w:instrText>
      </w:r>
      <w:r w:rsidR="00403088">
        <w:rPr>
          <w:lang w:val="en-US"/>
        </w:rPr>
        <w:instrText>children</w:instrText>
      </w:r>
      <w:r w:rsidR="00403088" w:rsidRPr="000F2549">
        <w:instrText xml:space="preserve">, </w:instrText>
      </w:r>
      <w:r w:rsidR="00403088">
        <w:rPr>
          <w:lang w:val="en-US"/>
        </w:rPr>
        <w:instrText>respectively</w:instrText>
      </w:r>
      <w:r w:rsidR="00403088" w:rsidRPr="000F2549">
        <w:instrText xml:space="preserve">. </w:instrText>
      </w:r>
      <w:r w:rsidR="00403088">
        <w:rPr>
          <w:lang w:val="en-US"/>
        </w:rPr>
        <w:instrText>Adequate</w:instrText>
      </w:r>
      <w:r w:rsidR="00403088" w:rsidRPr="000F2549">
        <w:instrText xml:space="preserve"> </w:instrText>
      </w:r>
      <w:r w:rsidR="00403088">
        <w:rPr>
          <w:lang w:val="en-US"/>
        </w:rPr>
        <w:instrText>central</w:instrText>
      </w:r>
      <w:r w:rsidR="00403088" w:rsidRPr="000F2549">
        <w:instrText xml:space="preserve"> </w:instrText>
      </w:r>
      <w:r w:rsidR="00403088">
        <w:rPr>
          <w:lang w:val="en-US"/>
        </w:rPr>
        <w:instrText>nervous</w:instrText>
      </w:r>
      <w:r w:rsidR="00403088" w:rsidRPr="000F2549">
        <w:instrText xml:space="preserve"> </w:instrText>
      </w:r>
      <w:r w:rsidR="00403088">
        <w:rPr>
          <w:lang w:val="en-US"/>
        </w:rPr>
        <w:instrText>system</w:instrText>
      </w:r>
      <w:r w:rsidR="00403088" w:rsidRPr="000F2549">
        <w:instrText xml:space="preserve"> </w:instrText>
      </w:r>
      <w:r w:rsidR="00403088">
        <w:rPr>
          <w:lang w:val="en-US"/>
        </w:rPr>
        <w:instrText>prophylaxis</w:instrText>
      </w:r>
      <w:r w:rsidR="00403088" w:rsidRPr="000F2549">
        <w:instrText xml:space="preserve"> </w:instrText>
      </w:r>
      <w:r w:rsidR="00403088">
        <w:rPr>
          <w:lang w:val="en-US"/>
        </w:rPr>
        <w:instrText>and</w:instrText>
      </w:r>
      <w:r w:rsidR="00403088" w:rsidRPr="000F2549">
        <w:instrText xml:space="preserve"> </w:instrText>
      </w:r>
      <w:r w:rsidR="00403088">
        <w:rPr>
          <w:lang w:val="en-US"/>
        </w:rPr>
        <w:instrText>mediastinal</w:instrText>
      </w:r>
      <w:r w:rsidR="00403088" w:rsidRPr="000F2549">
        <w:instrText xml:space="preserve"> </w:instrText>
      </w:r>
      <w:r w:rsidR="00403088">
        <w:rPr>
          <w:lang w:val="en-US"/>
        </w:rPr>
        <w:instrText>irradiation</w:instrText>
      </w:r>
      <w:r w:rsidR="00403088" w:rsidRPr="000F2549">
        <w:instrText xml:space="preserve"> </w:instrText>
      </w:r>
      <w:r w:rsidR="00403088">
        <w:rPr>
          <w:lang w:val="en-US"/>
        </w:rPr>
        <w:instrText>contributed</w:instrText>
      </w:r>
      <w:r w:rsidR="00403088" w:rsidRPr="000F2549">
        <w:instrText xml:space="preserve"> </w:instrText>
      </w:r>
      <w:r w:rsidR="00403088">
        <w:rPr>
          <w:lang w:val="en-US"/>
        </w:rPr>
        <w:instrText>to</w:instrText>
      </w:r>
      <w:r w:rsidR="00403088" w:rsidRPr="000F2549">
        <w:instrText xml:space="preserve"> </w:instrText>
      </w:r>
      <w:r w:rsidR="00403088">
        <w:rPr>
          <w:lang w:val="en-US"/>
        </w:rPr>
        <w:instrText>the</w:instrText>
      </w:r>
      <w:r w:rsidR="00403088" w:rsidRPr="000F2549">
        <w:instrText xml:space="preserve"> </w:instrText>
      </w:r>
      <w:r w:rsidR="00403088">
        <w:rPr>
          <w:lang w:val="en-US"/>
        </w:rPr>
        <w:instrText>therapeutic</w:instrText>
      </w:r>
      <w:r w:rsidR="00403088" w:rsidRPr="000F2549">
        <w:instrText xml:space="preserve"> </w:instrText>
      </w:r>
      <w:r w:rsidR="00403088">
        <w:rPr>
          <w:lang w:val="en-US"/>
        </w:rPr>
        <w:instrText>success</w:instrText>
      </w:r>
      <w:r w:rsidR="00403088" w:rsidRPr="000F2549">
        <w:instrText xml:space="preserve">; </w:instrText>
      </w:r>
      <w:r w:rsidR="00403088">
        <w:rPr>
          <w:lang w:val="en-US"/>
        </w:rPr>
        <w:instrText>however</w:instrText>
      </w:r>
      <w:r w:rsidR="00403088" w:rsidRPr="000F2549">
        <w:instrText xml:space="preserve">, </w:instrText>
      </w:r>
      <w:r w:rsidR="00403088">
        <w:rPr>
          <w:lang w:val="en-US"/>
        </w:rPr>
        <w:instrText>the</w:instrText>
      </w:r>
      <w:r w:rsidR="00403088" w:rsidRPr="000F2549">
        <w:instrText xml:space="preserve"> </w:instrText>
      </w:r>
      <w:r w:rsidR="00403088">
        <w:rPr>
          <w:lang w:val="en-US"/>
        </w:rPr>
        <w:instrText>role</w:instrText>
      </w:r>
      <w:r w:rsidR="00403088" w:rsidRPr="000F2549">
        <w:instrText xml:space="preserve"> </w:instrText>
      </w:r>
      <w:r w:rsidR="00403088">
        <w:rPr>
          <w:lang w:val="en-US"/>
        </w:rPr>
        <w:instrText>of</w:instrText>
      </w:r>
      <w:r w:rsidR="00403088" w:rsidRPr="000F2549">
        <w:instrText xml:space="preserve"> </w:instrText>
      </w:r>
      <w:r w:rsidR="00403088">
        <w:rPr>
          <w:lang w:val="en-US"/>
        </w:rPr>
        <w:instrText>radiation</w:instrText>
      </w:r>
      <w:r w:rsidR="00403088" w:rsidRPr="000F2549">
        <w:instrText xml:space="preserve"> </w:instrText>
      </w:r>
      <w:r w:rsidR="00403088">
        <w:rPr>
          <w:lang w:val="en-US"/>
        </w:rPr>
        <w:instrText>therapy</w:instrText>
      </w:r>
      <w:r w:rsidR="00403088" w:rsidRPr="000F2549">
        <w:instrText xml:space="preserve"> </w:instrText>
      </w:r>
      <w:r w:rsidR="00403088">
        <w:rPr>
          <w:lang w:val="en-US"/>
        </w:rPr>
        <w:instrText>is</w:instrText>
      </w:r>
      <w:r w:rsidR="00403088" w:rsidRPr="000F2549">
        <w:instrText xml:space="preserve"> </w:instrText>
      </w:r>
      <w:r w:rsidR="00403088">
        <w:rPr>
          <w:lang w:val="en-US"/>
        </w:rPr>
        <w:instrText>debated</w:instrText>
      </w:r>
      <w:r w:rsidR="00403088" w:rsidRPr="000F2549">
        <w:instrText xml:space="preserve"> </w:instrText>
      </w:r>
      <w:r w:rsidR="00403088">
        <w:rPr>
          <w:lang w:val="en-US"/>
        </w:rPr>
        <w:instrText>due</w:instrText>
      </w:r>
      <w:r w:rsidR="00403088" w:rsidRPr="000F2549">
        <w:instrText xml:space="preserve"> </w:instrText>
      </w:r>
      <w:r w:rsidR="00403088">
        <w:rPr>
          <w:lang w:val="en-US"/>
        </w:rPr>
        <w:instrText>to</w:instrText>
      </w:r>
      <w:r w:rsidR="00403088" w:rsidRPr="000F2549">
        <w:instrText xml:space="preserve"> </w:instrText>
      </w:r>
      <w:r w:rsidR="00403088">
        <w:rPr>
          <w:lang w:val="en-US"/>
        </w:rPr>
        <w:instrText>toxicity</w:instrText>
      </w:r>
      <w:r w:rsidR="00403088" w:rsidRPr="000F2549">
        <w:instrText xml:space="preserve"> </w:instrText>
      </w:r>
      <w:r w:rsidR="00403088">
        <w:rPr>
          <w:lang w:val="en-US"/>
        </w:rPr>
        <w:instrText>concerns</w:instrText>
      </w:r>
      <w:r w:rsidR="00403088" w:rsidRPr="000F2549">
        <w:instrText xml:space="preserve"> </w:instrText>
      </w:r>
      <w:r w:rsidR="00403088">
        <w:rPr>
          <w:lang w:val="en-US"/>
        </w:rPr>
        <w:instrText>and</w:instrText>
      </w:r>
      <w:r w:rsidR="00403088" w:rsidRPr="000F2549">
        <w:instrText xml:space="preserve"> </w:instrText>
      </w:r>
      <w:r w:rsidR="00403088">
        <w:rPr>
          <w:lang w:val="en-US"/>
        </w:rPr>
        <w:instrText>the</w:instrText>
      </w:r>
      <w:r w:rsidR="00403088" w:rsidRPr="000F2549">
        <w:instrText xml:space="preserve"> </w:instrText>
      </w:r>
      <w:r w:rsidR="00403088">
        <w:rPr>
          <w:lang w:val="en-US"/>
        </w:rPr>
        <w:instrText>excellent</w:instrText>
      </w:r>
      <w:r w:rsidR="00403088" w:rsidRPr="000F2549">
        <w:instrText xml:space="preserve"> </w:instrText>
      </w:r>
      <w:r w:rsidR="00403088">
        <w:rPr>
          <w:lang w:val="en-US"/>
        </w:rPr>
        <w:instrText>results</w:instrText>
      </w:r>
      <w:r w:rsidR="00403088" w:rsidRPr="000F2549">
        <w:instrText xml:space="preserve"> </w:instrText>
      </w:r>
      <w:r w:rsidR="00403088">
        <w:rPr>
          <w:lang w:val="en-US"/>
        </w:rPr>
        <w:instrText>obtained</w:instrText>
      </w:r>
      <w:r w:rsidR="00403088" w:rsidRPr="000F2549">
        <w:instrText xml:space="preserve"> </w:instrText>
      </w:r>
      <w:r w:rsidR="00403088">
        <w:rPr>
          <w:lang w:val="en-US"/>
        </w:rPr>
        <w:instrText>with</w:instrText>
      </w:r>
      <w:r w:rsidR="00403088" w:rsidRPr="000F2549">
        <w:instrText xml:space="preserve"> </w:instrText>
      </w:r>
      <w:r w:rsidR="00403088">
        <w:rPr>
          <w:lang w:val="en-US"/>
        </w:rPr>
        <w:instrText>radiation</w:instrText>
      </w:r>
      <w:r w:rsidR="00403088" w:rsidRPr="000F2549">
        <w:instrText>-</w:instrText>
      </w:r>
      <w:r w:rsidR="00403088">
        <w:rPr>
          <w:lang w:val="en-US"/>
        </w:rPr>
        <w:instrText>free</w:instrText>
      </w:r>
      <w:r w:rsidR="00403088" w:rsidRPr="000F2549">
        <w:instrText xml:space="preserve"> </w:instrText>
      </w:r>
      <w:r w:rsidR="00403088">
        <w:rPr>
          <w:lang w:val="en-US"/>
        </w:rPr>
        <w:instrText>programs</w:instrText>
      </w:r>
      <w:r w:rsidR="00403088" w:rsidRPr="000F2549">
        <w:instrText xml:space="preserve"> </w:instrText>
      </w:r>
      <w:r w:rsidR="00403088">
        <w:rPr>
          <w:lang w:val="en-US"/>
        </w:rPr>
        <w:instrText>especially</w:instrText>
      </w:r>
      <w:r w:rsidR="00403088" w:rsidRPr="000F2549">
        <w:instrText xml:space="preserve"> </w:instrText>
      </w:r>
      <w:r w:rsidR="00403088">
        <w:rPr>
          <w:lang w:val="en-US"/>
        </w:rPr>
        <w:instrText>in</w:instrText>
      </w:r>
      <w:r w:rsidR="00403088" w:rsidRPr="000F2549">
        <w:instrText xml:space="preserve"> </w:instrText>
      </w:r>
      <w:r w:rsidR="00403088">
        <w:rPr>
          <w:lang w:val="en-US"/>
        </w:rPr>
        <w:instrText>pediatric</w:instrText>
      </w:r>
      <w:r w:rsidR="00403088" w:rsidRPr="000F2549">
        <w:instrText xml:space="preserve"> </w:instrText>
      </w:r>
      <w:r w:rsidR="00403088">
        <w:rPr>
          <w:lang w:val="en-US"/>
        </w:rPr>
        <w:instrText>patients</w:instrText>
      </w:r>
      <w:r w:rsidR="00403088" w:rsidRPr="000F2549">
        <w:instrText xml:space="preserve">. </w:instrText>
      </w:r>
      <w:r w:rsidR="00403088">
        <w:rPr>
          <w:lang w:val="en-US"/>
        </w:rPr>
        <w:instrText>With</w:instrText>
      </w:r>
      <w:r w:rsidR="00403088" w:rsidRPr="000F2549">
        <w:instrText xml:space="preserve"> </w:instrText>
      </w:r>
      <w:r w:rsidR="00403088">
        <w:rPr>
          <w:lang w:val="en-US"/>
        </w:rPr>
        <w:instrText>these</w:instrText>
      </w:r>
      <w:r w:rsidR="00403088" w:rsidRPr="000F2549">
        <w:instrText xml:space="preserve"> </w:instrText>
      </w:r>
      <w:r w:rsidR="00403088">
        <w:rPr>
          <w:lang w:val="en-US"/>
        </w:rPr>
        <w:instrText>modern</w:instrText>
      </w:r>
      <w:r w:rsidR="00403088" w:rsidRPr="000F2549">
        <w:instrText xml:space="preserve"> </w:instrText>
      </w:r>
      <w:r w:rsidR="00403088">
        <w:rPr>
          <w:lang w:val="en-US"/>
        </w:rPr>
        <w:instrText>schedules</w:instrText>
      </w:r>
      <w:r w:rsidR="00403088" w:rsidRPr="000F2549">
        <w:instrText xml:space="preserve">, </w:instrText>
      </w:r>
      <w:r w:rsidR="00403088">
        <w:rPr>
          <w:lang w:val="en-US"/>
        </w:rPr>
        <w:instrText>localized</w:instrText>
      </w:r>
      <w:r w:rsidR="00403088" w:rsidRPr="000F2549">
        <w:instrText xml:space="preserve"> </w:instrText>
      </w:r>
      <w:r w:rsidR="00403088">
        <w:rPr>
          <w:lang w:val="en-US"/>
        </w:rPr>
        <w:instrText>radiotherapy</w:instrText>
      </w:r>
      <w:r w:rsidR="00403088" w:rsidRPr="000F2549">
        <w:instrText xml:space="preserve"> </w:instrText>
      </w:r>
      <w:r w:rsidR="00403088">
        <w:rPr>
          <w:lang w:val="en-US"/>
        </w:rPr>
        <w:instrText>and</w:instrText>
      </w:r>
      <w:r w:rsidR="00403088" w:rsidRPr="000F2549">
        <w:instrText>/</w:instrText>
      </w:r>
      <w:r w:rsidR="00403088">
        <w:rPr>
          <w:lang w:val="en-US"/>
        </w:rPr>
        <w:instrText>or</w:instrText>
      </w:r>
      <w:r w:rsidR="00403088" w:rsidRPr="000F2549">
        <w:instrText xml:space="preserve"> </w:instrText>
      </w:r>
      <w:r w:rsidR="00403088">
        <w:rPr>
          <w:lang w:val="en-US"/>
        </w:rPr>
        <w:instrText>hematopoietic</w:instrText>
      </w:r>
      <w:r w:rsidR="00403088" w:rsidRPr="000F2549">
        <w:instrText xml:space="preserve"> </w:instrText>
      </w:r>
      <w:r w:rsidR="00403088">
        <w:rPr>
          <w:lang w:val="en-US"/>
        </w:rPr>
        <w:instrText>stem</w:instrText>
      </w:r>
      <w:r w:rsidR="00403088" w:rsidRPr="000F2549">
        <w:instrText xml:space="preserve"> </w:instrText>
      </w:r>
      <w:r w:rsidR="00403088">
        <w:rPr>
          <w:lang w:val="en-US"/>
        </w:rPr>
        <w:instrText>cell</w:instrText>
      </w:r>
      <w:r w:rsidR="00403088" w:rsidRPr="000F2549">
        <w:instrText xml:space="preserve"> </w:instrText>
      </w:r>
      <w:r w:rsidR="00403088">
        <w:rPr>
          <w:lang w:val="en-US"/>
        </w:rPr>
        <w:instrText>transplants</w:instrText>
      </w:r>
      <w:r w:rsidR="00403088" w:rsidRPr="000F2549">
        <w:instrText xml:space="preserve"> </w:instrText>
      </w:r>
      <w:r w:rsidR="00403088">
        <w:rPr>
          <w:lang w:val="en-US"/>
        </w:rPr>
        <w:instrText>could</w:instrText>
      </w:r>
      <w:r w:rsidR="00403088" w:rsidRPr="000F2549">
        <w:instrText xml:space="preserve"> </w:instrText>
      </w:r>
      <w:r w:rsidR="00403088">
        <w:rPr>
          <w:lang w:val="en-US"/>
        </w:rPr>
        <w:instrText>be</w:instrText>
      </w:r>
      <w:r w:rsidR="00403088" w:rsidRPr="000F2549">
        <w:instrText xml:space="preserve"> </w:instrText>
      </w:r>
      <w:r w:rsidR="00403088">
        <w:rPr>
          <w:lang w:val="en-US"/>
        </w:rPr>
        <w:instrText>generally</w:instrText>
      </w:r>
      <w:r w:rsidR="00403088" w:rsidRPr="000F2549">
        <w:instrText xml:space="preserve"> </w:instrText>
      </w:r>
      <w:r w:rsidR="00403088">
        <w:rPr>
          <w:lang w:val="en-US"/>
        </w:rPr>
        <w:instrText>omitted</w:instrText>
      </w:r>
      <w:r w:rsidR="00403088" w:rsidRPr="000F2549">
        <w:instrText xml:space="preserve">, </w:instrText>
      </w:r>
      <w:r w:rsidR="00403088">
        <w:rPr>
          <w:lang w:val="en-US"/>
        </w:rPr>
        <w:instrText>and</w:instrText>
      </w:r>
      <w:r w:rsidR="00403088" w:rsidRPr="000F2549">
        <w:instrText xml:space="preserve"> </w:instrText>
      </w:r>
      <w:r w:rsidR="00403088">
        <w:rPr>
          <w:lang w:val="en-US"/>
        </w:rPr>
        <w:instrText>considered</w:instrText>
      </w:r>
      <w:r w:rsidR="00403088" w:rsidRPr="000F2549">
        <w:instrText xml:space="preserve"> </w:instrText>
      </w:r>
      <w:r w:rsidR="00403088">
        <w:rPr>
          <w:lang w:val="en-US"/>
        </w:rPr>
        <w:instrText>only</w:instrText>
      </w:r>
      <w:r w:rsidR="00403088" w:rsidRPr="000F2549">
        <w:instrText xml:space="preserve"> </w:instrText>
      </w:r>
      <w:r w:rsidR="00403088">
        <w:rPr>
          <w:lang w:val="en-US"/>
        </w:rPr>
        <w:instrText>for</w:instrText>
      </w:r>
      <w:r w:rsidR="00403088" w:rsidRPr="000F2549">
        <w:instrText xml:space="preserve"> </w:instrText>
      </w:r>
      <w:r w:rsidR="00403088">
        <w:rPr>
          <w:lang w:val="en-US"/>
        </w:rPr>
        <w:instrText>high</w:instrText>
      </w:r>
      <w:r w:rsidR="00403088" w:rsidRPr="000F2549">
        <w:instrText>-</w:instrText>
      </w:r>
      <w:r w:rsidR="00403088">
        <w:rPr>
          <w:lang w:val="en-US"/>
        </w:rPr>
        <w:instrText>risk</w:instrText>
      </w:r>
      <w:r w:rsidR="00403088" w:rsidRPr="000F2549">
        <w:instrText xml:space="preserve"> </w:instrText>
      </w:r>
      <w:r w:rsidR="00403088">
        <w:rPr>
          <w:lang w:val="en-US"/>
        </w:rPr>
        <w:instrText>patients</w:instrText>
      </w:r>
      <w:r w:rsidR="00403088" w:rsidRPr="000F2549">
        <w:instrText xml:space="preserve"> </w:instrText>
      </w:r>
      <w:r w:rsidR="00403088">
        <w:rPr>
          <w:lang w:val="en-US"/>
        </w:rPr>
        <w:instrText>identified</w:instrText>
      </w:r>
      <w:r w:rsidR="00403088" w:rsidRPr="000F2549">
        <w:instrText xml:space="preserve"> </w:instrText>
      </w:r>
      <w:r w:rsidR="00403088">
        <w:rPr>
          <w:lang w:val="en-US"/>
        </w:rPr>
        <w:instrText>through</w:instrText>
      </w:r>
      <w:r w:rsidR="00403088" w:rsidRPr="000F2549">
        <w:instrText xml:space="preserve"> </w:instrText>
      </w:r>
      <w:r w:rsidR="00403088">
        <w:rPr>
          <w:lang w:val="en-US"/>
        </w:rPr>
        <w:instrText>postinduction</w:instrText>
      </w:r>
      <w:r w:rsidR="00403088" w:rsidRPr="000F2549">
        <w:instrText xml:space="preserve"> </w:instrText>
      </w:r>
      <w:r w:rsidR="00403088">
        <w:rPr>
          <w:lang w:val="en-US"/>
        </w:rPr>
        <w:instrText>computed</w:instrText>
      </w:r>
      <w:r w:rsidR="00403088" w:rsidRPr="000F2549">
        <w:instrText xml:space="preserve"> </w:instrText>
      </w:r>
      <w:r w:rsidR="00403088">
        <w:rPr>
          <w:lang w:val="en-US"/>
        </w:rPr>
        <w:instrText>tomography</w:instrText>
      </w:r>
      <w:r w:rsidR="00403088" w:rsidRPr="000F2549">
        <w:instrText>/</w:instrText>
      </w:r>
      <w:r w:rsidR="00403088">
        <w:rPr>
          <w:lang w:val="en-US"/>
        </w:rPr>
        <w:instrText>positron</w:instrText>
      </w:r>
      <w:r w:rsidR="00403088" w:rsidRPr="000F2549">
        <w:instrText>-</w:instrText>
      </w:r>
      <w:r w:rsidR="00403088">
        <w:rPr>
          <w:lang w:val="en-US"/>
        </w:rPr>
        <w:instrText>emission</w:instrText>
      </w:r>
      <w:r w:rsidR="00403088" w:rsidRPr="000F2549">
        <w:instrText xml:space="preserve"> </w:instrText>
      </w:r>
      <w:r w:rsidR="00403088">
        <w:rPr>
          <w:lang w:val="en-US"/>
        </w:rPr>
        <w:instrText>tomography</w:instrText>
      </w:r>
      <w:r w:rsidR="00403088" w:rsidRPr="000F2549">
        <w:instrText xml:space="preserve"> </w:instrText>
      </w:r>
      <w:r w:rsidR="00403088">
        <w:rPr>
          <w:lang w:val="en-US"/>
        </w:rPr>
        <w:instrText>scans</w:instrText>
      </w:r>
      <w:r w:rsidR="00403088" w:rsidRPr="000F2549">
        <w:instrText xml:space="preserve">, </w:instrText>
      </w:r>
      <w:r w:rsidR="00403088">
        <w:rPr>
          <w:lang w:val="en-US"/>
        </w:rPr>
        <w:instrText>minimal</w:instrText>
      </w:r>
      <w:r w:rsidR="00403088" w:rsidRPr="000F2549">
        <w:instrText xml:space="preserve"> </w:instrText>
      </w:r>
      <w:r w:rsidR="00403088">
        <w:rPr>
          <w:lang w:val="en-US"/>
        </w:rPr>
        <w:instrText>residual</w:instrText>
      </w:r>
      <w:r w:rsidR="00403088" w:rsidRPr="000F2549">
        <w:instrText xml:space="preserve"> </w:instrText>
      </w:r>
      <w:r w:rsidR="00403088">
        <w:rPr>
          <w:lang w:val="en-US"/>
        </w:rPr>
        <w:instrText>disease</w:instrText>
      </w:r>
      <w:r w:rsidR="00403088" w:rsidRPr="000F2549">
        <w:instrText xml:space="preserve"> </w:instrText>
      </w:r>
      <w:r w:rsidR="00403088">
        <w:rPr>
          <w:lang w:val="en-US"/>
        </w:rPr>
        <w:instrText>analysis</w:instrText>
      </w:r>
      <w:r w:rsidR="00403088" w:rsidRPr="000F2549">
        <w:instrText xml:space="preserve">, </w:instrText>
      </w:r>
      <w:r w:rsidR="00403088">
        <w:rPr>
          <w:lang w:val="en-US"/>
        </w:rPr>
        <w:instrText>and</w:instrText>
      </w:r>
      <w:r w:rsidR="00403088" w:rsidRPr="000F2549">
        <w:instrText xml:space="preserve"> </w:instrText>
      </w:r>
      <w:r w:rsidR="00403088">
        <w:rPr>
          <w:lang w:val="en-US"/>
        </w:rPr>
        <w:instrText>new</w:instrText>
      </w:r>
      <w:r w:rsidR="00403088" w:rsidRPr="000F2549">
        <w:instrText xml:space="preserve"> </w:instrText>
      </w:r>
      <w:r w:rsidR="00403088">
        <w:rPr>
          <w:lang w:val="en-US"/>
        </w:rPr>
        <w:instrText>genetics</w:instrText>
      </w:r>
      <w:r w:rsidR="00403088" w:rsidRPr="000F2549">
        <w:instrText xml:space="preserve"> </w:instrText>
      </w:r>
      <w:r w:rsidR="00403088">
        <w:rPr>
          <w:lang w:val="en-US"/>
        </w:rPr>
        <w:instrText>and</w:instrText>
      </w:r>
      <w:r w:rsidR="00403088" w:rsidRPr="000F2549">
        <w:instrText xml:space="preserve"> </w:instrText>
      </w:r>
      <w:r w:rsidR="00403088">
        <w:rPr>
          <w:lang w:val="en-US"/>
        </w:rPr>
        <w:instrText>genomics</w:instrText>
      </w:r>
      <w:r w:rsidR="00403088" w:rsidRPr="000F2549">
        <w:instrText xml:space="preserve">. </w:instrText>
      </w:r>
      <w:r w:rsidR="00403088">
        <w:rPr>
          <w:lang w:val="en-US"/>
        </w:rPr>
        <w:instrText>New</w:instrText>
      </w:r>
      <w:r w:rsidR="00403088" w:rsidRPr="000F2549">
        <w:instrText xml:space="preserve"> </w:instrText>
      </w:r>
      <w:r w:rsidR="00403088">
        <w:rPr>
          <w:lang w:val="en-US"/>
        </w:rPr>
        <w:instrText>clinical</w:instrText>
      </w:r>
      <w:r w:rsidR="00403088" w:rsidRPr="000F2549">
        <w:instrText xml:space="preserve"> </w:instrText>
      </w:r>
      <w:r w:rsidR="00403088">
        <w:rPr>
          <w:lang w:val="en-US"/>
        </w:rPr>
        <w:instrText>studies</w:instrText>
      </w:r>
      <w:r w:rsidR="00403088" w:rsidRPr="000F2549">
        <w:instrText xml:space="preserve"> </w:instrText>
      </w:r>
      <w:r w:rsidR="00403088">
        <w:rPr>
          <w:lang w:val="en-US"/>
        </w:rPr>
        <w:instrText>will</w:instrText>
      </w:r>
      <w:r w:rsidR="00403088" w:rsidRPr="000F2549">
        <w:instrText xml:space="preserve"> </w:instrText>
      </w:r>
      <w:r w:rsidR="00403088">
        <w:rPr>
          <w:lang w:val="en-US"/>
        </w:rPr>
        <w:instrText>have</w:instrText>
      </w:r>
      <w:r w:rsidR="00403088" w:rsidRPr="000F2549">
        <w:instrText xml:space="preserve"> </w:instrText>
      </w:r>
      <w:r w:rsidR="00403088">
        <w:rPr>
          <w:lang w:val="en-US"/>
        </w:rPr>
        <w:instrText>to</w:instrText>
      </w:r>
      <w:r w:rsidR="00403088" w:rsidRPr="000F2549">
        <w:instrText xml:space="preserve"> </w:instrText>
      </w:r>
      <w:r w:rsidR="00403088">
        <w:rPr>
          <w:lang w:val="en-US"/>
        </w:rPr>
        <w:instrText>confirm</w:instrText>
      </w:r>
      <w:r w:rsidR="00403088" w:rsidRPr="000F2549">
        <w:instrText xml:space="preserve"> </w:instrText>
      </w:r>
      <w:r w:rsidR="00403088">
        <w:rPr>
          <w:lang w:val="en-US"/>
        </w:rPr>
        <w:instrText>the</w:instrText>
      </w:r>
      <w:r w:rsidR="00403088" w:rsidRPr="000F2549">
        <w:instrText xml:space="preserve"> </w:instrText>
      </w:r>
      <w:r w:rsidR="00403088">
        <w:rPr>
          <w:lang w:val="en-US"/>
        </w:rPr>
        <w:instrText>value</w:instrText>
      </w:r>
      <w:r w:rsidR="00403088" w:rsidRPr="000F2549">
        <w:instrText xml:space="preserve"> </w:instrText>
      </w:r>
      <w:r w:rsidR="00403088">
        <w:rPr>
          <w:lang w:val="en-US"/>
        </w:rPr>
        <w:instrText>of</w:instrText>
      </w:r>
      <w:r w:rsidR="00403088" w:rsidRPr="000F2549">
        <w:instrText xml:space="preserve"> </w:instrText>
      </w:r>
      <w:r w:rsidR="00403088">
        <w:rPr>
          <w:lang w:val="en-US"/>
        </w:rPr>
        <w:instrText>these</w:instrText>
      </w:r>
      <w:r w:rsidR="00403088" w:rsidRPr="000F2549">
        <w:instrText xml:space="preserve"> </w:instrText>
      </w:r>
      <w:r w:rsidR="00403088">
        <w:rPr>
          <w:lang w:val="en-US"/>
        </w:rPr>
        <w:instrText>assays</w:instrText>
      </w:r>
      <w:r w:rsidR="00403088" w:rsidRPr="000F2549">
        <w:instrText xml:space="preserve"> </w:instrText>
      </w:r>
      <w:r w:rsidR="00403088">
        <w:rPr>
          <w:lang w:val="en-US"/>
        </w:rPr>
        <w:instrText>for</w:instrText>
      </w:r>
      <w:r w:rsidR="00403088" w:rsidRPr="000F2549">
        <w:instrText xml:space="preserve"> </w:instrText>
      </w:r>
      <w:r w:rsidR="00403088">
        <w:rPr>
          <w:lang w:val="en-US"/>
        </w:rPr>
        <w:instrText>risk</w:instrText>
      </w:r>
      <w:r w:rsidR="00403088" w:rsidRPr="000F2549">
        <w:instrText>-</w:instrText>
      </w:r>
      <w:r w:rsidR="00403088">
        <w:rPr>
          <w:lang w:val="en-US"/>
        </w:rPr>
        <w:instrText>oriented</w:instrText>
      </w:r>
      <w:r w:rsidR="00403088" w:rsidRPr="000F2549">
        <w:instrText xml:space="preserve"> </w:instrText>
      </w:r>
      <w:r w:rsidR="00403088">
        <w:rPr>
          <w:lang w:val="en-US"/>
        </w:rPr>
        <w:instrText>therapy</w:instrText>
      </w:r>
      <w:r w:rsidR="00403088" w:rsidRPr="000F2549">
        <w:instrText xml:space="preserve">, </w:instrText>
      </w:r>
      <w:r w:rsidR="00403088">
        <w:rPr>
          <w:lang w:val="en-US"/>
        </w:rPr>
        <w:instrText>while</w:instrText>
      </w:r>
      <w:r w:rsidR="00403088" w:rsidRPr="000F2549">
        <w:instrText xml:space="preserve"> </w:instrText>
      </w:r>
      <w:r w:rsidR="00403088">
        <w:rPr>
          <w:lang w:val="en-US"/>
        </w:rPr>
        <w:instrText>further</w:instrText>
      </w:r>
      <w:r w:rsidR="00403088" w:rsidRPr="000F2549">
        <w:instrText xml:space="preserve"> </w:instrText>
      </w:r>
      <w:r w:rsidR="00403088">
        <w:rPr>
          <w:lang w:val="en-US"/>
        </w:rPr>
        <w:instrText>therapeutic</w:instrText>
      </w:r>
      <w:r w:rsidR="00403088" w:rsidRPr="000F2549">
        <w:instrText xml:space="preserve"> </w:instrText>
      </w:r>
      <w:r w:rsidR="00403088">
        <w:rPr>
          <w:lang w:val="en-US"/>
        </w:rPr>
        <w:instrText>progress</w:instrText>
      </w:r>
      <w:r w:rsidR="00403088" w:rsidRPr="000F2549">
        <w:instrText xml:space="preserve"> </w:instrText>
      </w:r>
      <w:r w:rsidR="00403088">
        <w:rPr>
          <w:lang w:val="en-US"/>
        </w:rPr>
        <w:instrText>is</w:instrText>
      </w:r>
      <w:r w:rsidR="00403088" w:rsidRPr="000F2549">
        <w:instrText xml:space="preserve"> </w:instrText>
      </w:r>
      <w:r w:rsidR="00403088">
        <w:rPr>
          <w:lang w:val="en-US"/>
        </w:rPr>
        <w:instrText>expected</w:instrText>
      </w:r>
      <w:r w:rsidR="00403088" w:rsidRPr="000F2549">
        <w:instrText xml:space="preserve"> </w:instrText>
      </w:r>
      <w:r w:rsidR="00403088">
        <w:rPr>
          <w:lang w:val="en-US"/>
        </w:rPr>
        <w:instrText>from</w:instrText>
      </w:r>
      <w:r w:rsidR="00403088" w:rsidRPr="000F2549">
        <w:instrText xml:space="preserve"> </w:instrText>
      </w:r>
      <w:r w:rsidR="00403088">
        <w:rPr>
          <w:lang w:val="en-US"/>
        </w:rPr>
        <w:instrText>the</w:instrText>
      </w:r>
      <w:r w:rsidR="00403088" w:rsidRPr="000F2549">
        <w:instrText xml:space="preserve"> </w:instrText>
      </w:r>
      <w:r w:rsidR="00403088">
        <w:rPr>
          <w:lang w:val="en-US"/>
        </w:rPr>
        <w:instrText>introduction</w:instrText>
      </w:r>
      <w:r w:rsidR="00403088" w:rsidRPr="000F2549">
        <w:instrText xml:space="preserve"> </w:instrText>
      </w:r>
      <w:r w:rsidR="00403088">
        <w:rPr>
          <w:lang w:val="en-US"/>
        </w:rPr>
        <w:instrText>of</w:instrText>
      </w:r>
      <w:r w:rsidR="00403088" w:rsidRPr="000F2549">
        <w:instrText xml:space="preserve"> </w:instrText>
      </w:r>
      <w:r w:rsidR="00403088">
        <w:rPr>
          <w:lang w:val="en-US"/>
        </w:rPr>
        <w:instrText>new</w:instrText>
      </w:r>
      <w:r w:rsidR="00403088" w:rsidRPr="000F2549">
        <w:instrText xml:space="preserve"> </w:instrText>
      </w:r>
      <w:r w:rsidR="00403088">
        <w:rPr>
          <w:lang w:val="en-US"/>
        </w:rPr>
        <w:instrText>drugs</w:instrText>
      </w:r>
      <w:r w:rsidR="00403088" w:rsidRPr="000F2549">
        <w:instrText xml:space="preserve"> </w:instrText>
      </w:r>
      <w:r w:rsidR="00403088">
        <w:rPr>
          <w:lang w:val="en-US"/>
        </w:rPr>
        <w:instrText>and</w:instrText>
      </w:r>
      <w:r w:rsidR="00403088" w:rsidRPr="000F2549">
        <w:instrText xml:space="preserve"> </w:instrText>
      </w:r>
      <w:r w:rsidR="00403088">
        <w:rPr>
          <w:lang w:val="en-US"/>
        </w:rPr>
        <w:instrText>targeting</w:instrText>
      </w:r>
      <w:r w:rsidR="00403088" w:rsidRPr="000F2549">
        <w:instrText xml:space="preserve"> </w:instrText>
      </w:r>
      <w:r w:rsidR="00403088">
        <w:rPr>
          <w:lang w:val="en-US"/>
        </w:rPr>
        <w:instrText>agents</w:instrText>
      </w:r>
      <w:r w:rsidR="00403088" w:rsidRPr="000F2549">
        <w:instrText>.","</w:instrText>
      </w:r>
      <w:r w:rsidR="00403088">
        <w:rPr>
          <w:lang w:val="en-US"/>
        </w:rPr>
        <w:instrText>author</w:instrText>
      </w:r>
      <w:r w:rsidR="00403088" w:rsidRPr="000F2549">
        <w:instrText>":[{"</w:instrText>
      </w:r>
      <w:r w:rsidR="00403088">
        <w:rPr>
          <w:lang w:val="en-US"/>
        </w:rPr>
        <w:instrText>dropping</w:instrText>
      </w:r>
      <w:r w:rsidR="00403088" w:rsidRPr="000F2549">
        <w:instrText>-</w:instrText>
      </w:r>
      <w:r w:rsidR="00403088">
        <w:rPr>
          <w:lang w:val="en-US"/>
        </w:rPr>
        <w:instrText>particle</w:instrText>
      </w:r>
      <w:r w:rsidR="00403088" w:rsidRPr="000F2549">
        <w:instrText>":"","</w:instrText>
      </w:r>
      <w:r w:rsidR="00403088">
        <w:rPr>
          <w:lang w:val="en-US"/>
        </w:rPr>
        <w:instrText>family</w:instrText>
      </w:r>
      <w:r w:rsidR="00403088" w:rsidRPr="000F2549">
        <w:instrText>":"</w:instrText>
      </w:r>
      <w:r w:rsidR="00403088">
        <w:rPr>
          <w:lang w:val="en-US"/>
        </w:rPr>
        <w:instrText>Bassan</w:instrText>
      </w:r>
      <w:r w:rsidR="00403088" w:rsidRPr="000F2549">
        <w:instrText>","</w:instrText>
      </w:r>
      <w:r w:rsidR="00403088">
        <w:rPr>
          <w:lang w:val="en-US"/>
        </w:rPr>
        <w:instrText>given</w:instrText>
      </w:r>
      <w:r w:rsidR="00403088" w:rsidRPr="000F2549">
        <w:instrText>":"</w:instrText>
      </w:r>
      <w:r w:rsidR="00403088">
        <w:rPr>
          <w:lang w:val="en-US"/>
        </w:rPr>
        <w:instrText>Renato</w:instrText>
      </w:r>
      <w:r w:rsidR="00403088" w:rsidRPr="000F2549">
        <w:instrText>","</w:instrText>
      </w:r>
      <w:r w:rsidR="00403088">
        <w:rPr>
          <w:lang w:val="en-US"/>
        </w:rPr>
        <w:instrText>non</w:instrText>
      </w:r>
      <w:r w:rsidR="00403088" w:rsidRPr="000F2549">
        <w:instrText>-</w:instrText>
      </w:r>
      <w:r w:rsidR="00403088">
        <w:rPr>
          <w:lang w:val="en-US"/>
        </w:rPr>
        <w:instrText>dropping</w:instrText>
      </w:r>
      <w:r w:rsidR="00403088" w:rsidRPr="000F2549">
        <w:instrText>-</w:instrText>
      </w:r>
      <w:r w:rsidR="00403088">
        <w:rPr>
          <w:lang w:val="en-US"/>
        </w:rPr>
        <w:instrText>particle</w:instrText>
      </w:r>
      <w:r w:rsidR="00403088" w:rsidRPr="000F2549">
        <w:instrText>":"","</w:instrText>
      </w:r>
      <w:r w:rsidR="00403088">
        <w:rPr>
          <w:lang w:val="en-US"/>
        </w:rPr>
        <w:instrText>parse</w:instrText>
      </w:r>
      <w:r w:rsidR="00403088" w:rsidRPr="000F2549">
        <w:instrText>-</w:instrText>
      </w:r>
      <w:r w:rsidR="00403088">
        <w:rPr>
          <w:lang w:val="en-US"/>
        </w:rPr>
        <w:instrText>names</w:instrText>
      </w:r>
      <w:r w:rsidR="00403088" w:rsidRPr="000F2549">
        <w:instrText>":</w:instrText>
      </w:r>
      <w:r w:rsidR="00403088">
        <w:rPr>
          <w:lang w:val="en-US"/>
        </w:rPr>
        <w:instrText>false</w:instrText>
      </w:r>
      <w:r w:rsidR="00403088" w:rsidRPr="000F2549">
        <w:instrText>,"</w:instrText>
      </w:r>
      <w:r w:rsidR="00403088">
        <w:rPr>
          <w:lang w:val="en-US"/>
        </w:rPr>
        <w:instrText>suffix</w:instrText>
      </w:r>
      <w:r w:rsidR="00403088" w:rsidRPr="000F2549">
        <w:instrText>":""},{"</w:instrText>
      </w:r>
      <w:r w:rsidR="00403088">
        <w:rPr>
          <w:lang w:val="en-US"/>
        </w:rPr>
        <w:instrText>dropping</w:instrText>
      </w:r>
      <w:r w:rsidR="00403088" w:rsidRPr="000F2549">
        <w:instrText>-</w:instrText>
      </w:r>
      <w:r w:rsidR="00403088">
        <w:rPr>
          <w:lang w:val="en-US"/>
        </w:rPr>
        <w:instrText>particle</w:instrText>
      </w:r>
      <w:r w:rsidR="00403088" w:rsidRPr="000F2549">
        <w:instrText>":"","</w:instrText>
      </w:r>
      <w:r w:rsidR="00403088">
        <w:rPr>
          <w:lang w:val="en-US"/>
        </w:rPr>
        <w:instrText>family</w:instrText>
      </w:r>
      <w:r w:rsidR="00403088" w:rsidRPr="000F2549">
        <w:instrText>":"</w:instrText>
      </w:r>
      <w:r w:rsidR="00403088">
        <w:rPr>
          <w:lang w:val="en-US"/>
        </w:rPr>
        <w:instrText>Maino</w:instrText>
      </w:r>
      <w:r w:rsidR="00403088" w:rsidRPr="000F2549">
        <w:instrText>","</w:instrText>
      </w:r>
      <w:r w:rsidR="00403088">
        <w:rPr>
          <w:lang w:val="en-US"/>
        </w:rPr>
        <w:instrText>given</w:instrText>
      </w:r>
      <w:r w:rsidR="00403088" w:rsidRPr="000F2549">
        <w:instrText>":"</w:instrText>
      </w:r>
      <w:r w:rsidR="00403088">
        <w:rPr>
          <w:lang w:val="en-US"/>
        </w:rPr>
        <w:instrText>Elena</w:instrText>
      </w:r>
      <w:r w:rsidR="00403088" w:rsidRPr="000F2549">
        <w:instrText>","</w:instrText>
      </w:r>
      <w:r w:rsidR="00403088">
        <w:rPr>
          <w:lang w:val="en-US"/>
        </w:rPr>
        <w:instrText>non</w:instrText>
      </w:r>
      <w:r w:rsidR="00403088" w:rsidRPr="000F2549">
        <w:instrText>-</w:instrText>
      </w:r>
      <w:r w:rsidR="00403088">
        <w:rPr>
          <w:lang w:val="en-US"/>
        </w:rPr>
        <w:instrText>dropping</w:instrText>
      </w:r>
      <w:r w:rsidR="00403088" w:rsidRPr="000F2549">
        <w:instrText>-</w:instrText>
      </w:r>
      <w:r w:rsidR="00403088">
        <w:rPr>
          <w:lang w:val="en-US"/>
        </w:rPr>
        <w:instrText>particle</w:instrText>
      </w:r>
      <w:r w:rsidR="00403088" w:rsidRPr="000F2549">
        <w:instrText>":"","</w:instrText>
      </w:r>
      <w:r w:rsidR="00403088">
        <w:rPr>
          <w:lang w:val="en-US"/>
        </w:rPr>
        <w:instrText>parse</w:instrText>
      </w:r>
      <w:r w:rsidR="00403088" w:rsidRPr="000F2549">
        <w:instrText>-</w:instrText>
      </w:r>
      <w:r w:rsidR="00403088">
        <w:rPr>
          <w:lang w:val="en-US"/>
        </w:rPr>
        <w:instrText>names</w:instrText>
      </w:r>
      <w:r w:rsidR="00403088" w:rsidRPr="000F2549">
        <w:instrText>":</w:instrText>
      </w:r>
      <w:r w:rsidR="00403088">
        <w:rPr>
          <w:lang w:val="en-US"/>
        </w:rPr>
        <w:instrText>false</w:instrText>
      </w:r>
      <w:r w:rsidR="00403088" w:rsidRPr="000F2549">
        <w:instrText>,"</w:instrText>
      </w:r>
      <w:r w:rsidR="00403088">
        <w:rPr>
          <w:lang w:val="en-US"/>
        </w:rPr>
        <w:instrText>suffix</w:instrText>
      </w:r>
      <w:r w:rsidR="00403088" w:rsidRPr="000F2549">
        <w:instrText>":""},{"</w:instrText>
      </w:r>
      <w:r w:rsidR="00403088">
        <w:rPr>
          <w:lang w:val="en-US"/>
        </w:rPr>
        <w:instrText>dropping</w:instrText>
      </w:r>
      <w:r w:rsidR="00403088" w:rsidRPr="000F2549">
        <w:instrText>-</w:instrText>
      </w:r>
      <w:r w:rsidR="00403088">
        <w:rPr>
          <w:lang w:val="en-US"/>
        </w:rPr>
        <w:instrText>particle</w:instrText>
      </w:r>
      <w:r w:rsidR="00403088" w:rsidRPr="000F2549">
        <w:instrText>":"","</w:instrText>
      </w:r>
      <w:r w:rsidR="00403088">
        <w:rPr>
          <w:lang w:val="en-US"/>
        </w:rPr>
        <w:instrText>family</w:instrText>
      </w:r>
      <w:r w:rsidR="00403088" w:rsidRPr="000F2549">
        <w:instrText>":"</w:instrText>
      </w:r>
      <w:r w:rsidR="00403088">
        <w:rPr>
          <w:lang w:val="en-US"/>
        </w:rPr>
        <w:instrText>Cortelazzo</w:instrText>
      </w:r>
      <w:r w:rsidR="00403088" w:rsidRPr="000F2549">
        <w:instrText>","</w:instrText>
      </w:r>
      <w:r w:rsidR="00403088">
        <w:rPr>
          <w:lang w:val="en-US"/>
        </w:rPr>
        <w:instrText>given</w:instrText>
      </w:r>
      <w:r w:rsidR="00403088" w:rsidRPr="000F2549">
        <w:instrText>":"</w:instrText>
      </w:r>
      <w:r w:rsidR="00403088">
        <w:rPr>
          <w:lang w:val="en-US"/>
        </w:rPr>
        <w:instrText>Sergio</w:instrText>
      </w:r>
      <w:r w:rsidR="00403088" w:rsidRPr="000F2549">
        <w:instrText>","</w:instrText>
      </w:r>
      <w:r w:rsidR="00403088">
        <w:rPr>
          <w:lang w:val="en-US"/>
        </w:rPr>
        <w:instrText>non</w:instrText>
      </w:r>
      <w:r w:rsidR="00403088" w:rsidRPr="000F2549">
        <w:instrText>-</w:instrText>
      </w:r>
      <w:r w:rsidR="00403088">
        <w:rPr>
          <w:lang w:val="en-US"/>
        </w:rPr>
        <w:instrText>dropping</w:instrText>
      </w:r>
      <w:r w:rsidR="00403088" w:rsidRPr="000F2549">
        <w:instrText>-</w:instrText>
      </w:r>
      <w:r w:rsidR="00403088">
        <w:rPr>
          <w:lang w:val="en-US"/>
        </w:rPr>
        <w:instrText>particle</w:instrText>
      </w:r>
      <w:r w:rsidR="00403088" w:rsidRPr="000F2549">
        <w:instrText>":"","</w:instrText>
      </w:r>
      <w:r w:rsidR="00403088">
        <w:rPr>
          <w:lang w:val="en-US"/>
        </w:rPr>
        <w:instrText>parse</w:instrText>
      </w:r>
      <w:r w:rsidR="00403088" w:rsidRPr="000F2549">
        <w:instrText>-</w:instrText>
      </w:r>
      <w:r w:rsidR="00403088">
        <w:rPr>
          <w:lang w:val="en-US"/>
        </w:rPr>
        <w:instrText>names</w:instrText>
      </w:r>
      <w:r w:rsidR="00403088" w:rsidRPr="000F2549">
        <w:instrText>":</w:instrText>
      </w:r>
      <w:r w:rsidR="00403088">
        <w:rPr>
          <w:lang w:val="en-US"/>
        </w:rPr>
        <w:instrText>false</w:instrText>
      </w:r>
      <w:r w:rsidR="00403088" w:rsidRPr="000F2549">
        <w:instrText>,"</w:instrText>
      </w:r>
      <w:r w:rsidR="00403088">
        <w:rPr>
          <w:lang w:val="en-US"/>
        </w:rPr>
        <w:instrText>suffix</w:instrText>
      </w:r>
      <w:r w:rsidR="00403088" w:rsidRPr="000F2549">
        <w:instrText>":""}],"</w:instrText>
      </w:r>
      <w:r w:rsidR="00403088">
        <w:rPr>
          <w:lang w:val="en-US"/>
        </w:rPr>
        <w:instrText>container</w:instrText>
      </w:r>
      <w:r w:rsidR="00403088" w:rsidRPr="000F2549">
        <w:instrText>-</w:instrText>
      </w:r>
      <w:r w:rsidR="00403088">
        <w:rPr>
          <w:lang w:val="en-US"/>
        </w:rPr>
        <w:instrText>title</w:instrText>
      </w:r>
      <w:r w:rsidR="00403088" w:rsidRPr="000F2549">
        <w:instrText>":"</w:instrText>
      </w:r>
      <w:r w:rsidR="00403088">
        <w:rPr>
          <w:lang w:val="en-US"/>
        </w:rPr>
        <w:instrText>European</w:instrText>
      </w:r>
      <w:r w:rsidR="00403088" w:rsidRPr="000F2549">
        <w:instrText xml:space="preserve"> </w:instrText>
      </w:r>
      <w:r w:rsidR="00403088">
        <w:rPr>
          <w:lang w:val="en-US"/>
        </w:rPr>
        <w:instrText>journal</w:instrText>
      </w:r>
      <w:r w:rsidR="00403088" w:rsidRPr="000F2549">
        <w:instrText xml:space="preserve"> </w:instrText>
      </w:r>
      <w:r w:rsidR="00403088">
        <w:rPr>
          <w:lang w:val="en-US"/>
        </w:rPr>
        <w:instrText>of</w:instrText>
      </w:r>
      <w:r w:rsidR="00403088" w:rsidRPr="000F2549">
        <w:instrText xml:space="preserve"> </w:instrText>
      </w:r>
      <w:r w:rsidR="00403088">
        <w:rPr>
          <w:lang w:val="en-US"/>
        </w:rPr>
        <w:instrText>haematology</w:instrText>
      </w:r>
      <w:r w:rsidR="00403088" w:rsidRPr="000F2549">
        <w:instrText>","</w:instrText>
      </w:r>
      <w:r w:rsidR="00403088">
        <w:rPr>
          <w:lang w:val="en-US"/>
        </w:rPr>
        <w:instrText>id</w:instrText>
      </w:r>
      <w:r w:rsidR="00403088" w:rsidRPr="000F2549">
        <w:instrText>":"</w:instrText>
      </w:r>
      <w:r w:rsidR="00403088">
        <w:rPr>
          <w:lang w:val="en-US"/>
        </w:rPr>
        <w:instrText>ITEM</w:instrText>
      </w:r>
      <w:r w:rsidR="00403088" w:rsidRPr="000F2549">
        <w:instrText>-1","</w:instrText>
      </w:r>
      <w:r w:rsidR="00403088">
        <w:rPr>
          <w:lang w:val="en-US"/>
        </w:rPr>
        <w:instrText>issue</w:instrText>
      </w:r>
      <w:r w:rsidR="00403088" w:rsidRPr="000F2549">
        <w:instrText>":"5","</w:instrText>
      </w:r>
      <w:r w:rsidR="00403088">
        <w:rPr>
          <w:lang w:val="en-US"/>
        </w:rPr>
        <w:instrText>issued</w:instrText>
      </w:r>
      <w:r w:rsidR="00403088" w:rsidRPr="000F2549">
        <w:instrText>":{"</w:instrText>
      </w:r>
      <w:r w:rsidR="00403088">
        <w:rPr>
          <w:lang w:val="en-US"/>
        </w:rPr>
        <w:instrText>date</w:instrText>
      </w:r>
      <w:r w:rsidR="00403088" w:rsidRPr="000F2549">
        <w:instrText>-</w:instrText>
      </w:r>
      <w:r w:rsidR="00403088">
        <w:rPr>
          <w:lang w:val="en-US"/>
        </w:rPr>
        <w:instrText>parts</w:instrText>
      </w:r>
      <w:r w:rsidR="00403088" w:rsidRPr="000F2549">
        <w:instrText>":[["2016","5"]]},"</w:instrText>
      </w:r>
      <w:r w:rsidR="00403088">
        <w:rPr>
          <w:lang w:val="en-US"/>
        </w:rPr>
        <w:instrText>page</w:instrText>
      </w:r>
      <w:r w:rsidR="00403088" w:rsidRPr="000F2549">
        <w:instrText>":"447-60","</w:instrText>
      </w:r>
      <w:r w:rsidR="00403088">
        <w:rPr>
          <w:lang w:val="en-US"/>
        </w:rPr>
        <w:instrText>title</w:instrText>
      </w:r>
      <w:r w:rsidR="00403088" w:rsidRPr="000F2549">
        <w:instrText>":"</w:instrText>
      </w:r>
      <w:r w:rsidR="00403088">
        <w:rPr>
          <w:lang w:val="en-US"/>
        </w:rPr>
        <w:instrText>Lymphoblastic</w:instrText>
      </w:r>
      <w:r w:rsidR="00403088" w:rsidRPr="000F2549">
        <w:instrText xml:space="preserve"> </w:instrText>
      </w:r>
      <w:r w:rsidR="00403088">
        <w:rPr>
          <w:lang w:val="en-US"/>
        </w:rPr>
        <w:instrText>lymphoma</w:instrText>
      </w:r>
      <w:r w:rsidR="00403088" w:rsidRPr="000F2549">
        <w:instrText xml:space="preserve">: </w:instrText>
      </w:r>
      <w:r w:rsidR="00403088">
        <w:rPr>
          <w:lang w:val="en-US"/>
        </w:rPr>
        <w:instrText>an</w:instrText>
      </w:r>
      <w:r w:rsidR="00403088" w:rsidRPr="000F2549">
        <w:instrText xml:space="preserve"> </w:instrText>
      </w:r>
      <w:r w:rsidR="00403088">
        <w:rPr>
          <w:lang w:val="en-US"/>
        </w:rPr>
        <w:instrText>updated</w:instrText>
      </w:r>
      <w:r w:rsidR="00403088" w:rsidRPr="000F2549">
        <w:instrText xml:space="preserve"> </w:instrText>
      </w:r>
      <w:r w:rsidR="00403088">
        <w:rPr>
          <w:lang w:val="en-US"/>
        </w:rPr>
        <w:instrText>review</w:instrText>
      </w:r>
      <w:r w:rsidR="00403088" w:rsidRPr="000F2549">
        <w:instrText xml:space="preserve"> </w:instrText>
      </w:r>
      <w:r w:rsidR="00403088">
        <w:rPr>
          <w:lang w:val="en-US"/>
        </w:rPr>
        <w:instrText>on</w:instrText>
      </w:r>
      <w:r w:rsidR="00403088" w:rsidRPr="000F2549">
        <w:instrText xml:space="preserve"> </w:instrText>
      </w:r>
      <w:r w:rsidR="00403088">
        <w:rPr>
          <w:lang w:val="en-US"/>
        </w:rPr>
        <w:instrText>biology</w:instrText>
      </w:r>
      <w:r w:rsidR="00403088" w:rsidRPr="000F2549">
        <w:instrText xml:space="preserve">, </w:instrText>
      </w:r>
      <w:r w:rsidR="00403088">
        <w:rPr>
          <w:lang w:val="en-US"/>
        </w:rPr>
        <w:instrText>diagnosis</w:instrText>
      </w:r>
      <w:r w:rsidR="00403088" w:rsidRPr="000F2549">
        <w:instrText xml:space="preserve">, </w:instrText>
      </w:r>
      <w:r w:rsidR="00403088">
        <w:rPr>
          <w:lang w:val="en-US"/>
        </w:rPr>
        <w:instrText>and</w:instrText>
      </w:r>
      <w:r w:rsidR="00403088" w:rsidRPr="000F2549">
        <w:instrText xml:space="preserve"> </w:instrText>
      </w:r>
      <w:r w:rsidR="00403088">
        <w:rPr>
          <w:lang w:val="en-US"/>
        </w:rPr>
        <w:instrText>treatment</w:instrText>
      </w:r>
      <w:r w:rsidR="00403088" w:rsidRPr="000F2549">
        <w:instrText>.","</w:instrText>
      </w:r>
      <w:r w:rsidR="00403088">
        <w:rPr>
          <w:lang w:val="en-US"/>
        </w:rPr>
        <w:instrText>type</w:instrText>
      </w:r>
      <w:r w:rsidR="00403088" w:rsidRPr="000F2549">
        <w:instrText>":"</w:instrText>
      </w:r>
      <w:r w:rsidR="00403088">
        <w:rPr>
          <w:lang w:val="en-US"/>
        </w:rPr>
        <w:instrText>article</w:instrText>
      </w:r>
      <w:r w:rsidR="00403088" w:rsidRPr="000F2549">
        <w:instrText>-</w:instrText>
      </w:r>
      <w:r w:rsidR="00403088">
        <w:rPr>
          <w:lang w:val="en-US"/>
        </w:rPr>
        <w:instrText>journal</w:instrText>
      </w:r>
      <w:r w:rsidR="00403088" w:rsidRPr="000F2549">
        <w:instrText>","</w:instrText>
      </w:r>
      <w:r w:rsidR="00403088">
        <w:rPr>
          <w:lang w:val="en-US"/>
        </w:rPr>
        <w:instrText>volume</w:instrText>
      </w:r>
      <w:r w:rsidR="00403088" w:rsidRPr="000F2549">
        <w:instrText>":"96"},"</w:instrText>
      </w:r>
      <w:r w:rsidR="00403088">
        <w:rPr>
          <w:lang w:val="en-US"/>
        </w:rPr>
        <w:instrText>uris</w:instrText>
      </w:r>
      <w:r w:rsidR="00403088" w:rsidRPr="000F2549">
        <w:instrText>":["</w:instrText>
      </w:r>
      <w:r w:rsidR="00403088">
        <w:rPr>
          <w:lang w:val="en-US"/>
        </w:rPr>
        <w:instrText>http</w:instrText>
      </w:r>
      <w:r w:rsidR="00403088" w:rsidRPr="000F2549">
        <w:instrText>://</w:instrText>
      </w:r>
      <w:r w:rsidR="00403088">
        <w:rPr>
          <w:lang w:val="en-US"/>
        </w:rPr>
        <w:instrText>www</w:instrText>
      </w:r>
      <w:r w:rsidR="00403088" w:rsidRPr="000F2549">
        <w:instrText>.</w:instrText>
      </w:r>
      <w:r w:rsidR="00403088">
        <w:rPr>
          <w:lang w:val="en-US"/>
        </w:rPr>
        <w:instrText>mendeley</w:instrText>
      </w:r>
      <w:r w:rsidR="00403088" w:rsidRPr="000F2549">
        <w:instrText>.</w:instrText>
      </w:r>
      <w:r w:rsidR="00403088">
        <w:rPr>
          <w:lang w:val="en-US"/>
        </w:rPr>
        <w:instrText>com</w:instrText>
      </w:r>
      <w:r w:rsidR="00403088" w:rsidRPr="000F2549">
        <w:instrText>/</w:instrText>
      </w:r>
      <w:r w:rsidR="00403088">
        <w:rPr>
          <w:lang w:val="en-US"/>
        </w:rPr>
        <w:instrText>documents</w:instrText>
      </w:r>
      <w:r w:rsidR="00403088" w:rsidRPr="000F2549">
        <w:instrText>/?</w:instrText>
      </w:r>
      <w:r w:rsidR="00403088">
        <w:rPr>
          <w:lang w:val="en-US"/>
        </w:rPr>
        <w:instrText>uuid</w:instrText>
      </w:r>
      <w:r w:rsidR="00403088" w:rsidRPr="000F2549">
        <w:instrText>=7</w:instrText>
      </w:r>
      <w:r w:rsidR="00403088">
        <w:rPr>
          <w:lang w:val="en-US"/>
        </w:rPr>
        <w:instrText>feba</w:instrText>
      </w:r>
      <w:r w:rsidR="00403088" w:rsidRPr="000F2549">
        <w:instrText>565-014</w:instrText>
      </w:r>
      <w:r w:rsidR="00403088">
        <w:rPr>
          <w:lang w:val="en-US"/>
        </w:rPr>
        <w:instrText>f</w:instrText>
      </w:r>
      <w:r w:rsidR="00403088" w:rsidRPr="000F2549">
        <w:instrText>-3600-86</w:instrText>
      </w:r>
      <w:r w:rsidR="00403088">
        <w:rPr>
          <w:lang w:val="en-US"/>
        </w:rPr>
        <w:instrText>ec</w:instrText>
      </w:r>
      <w:r w:rsidR="00403088" w:rsidRPr="000F2549">
        <w:instrText>-0963</w:instrText>
      </w:r>
      <w:r w:rsidR="00403088">
        <w:rPr>
          <w:lang w:val="en-US"/>
        </w:rPr>
        <w:instrText>b</w:instrText>
      </w:r>
      <w:r w:rsidR="00403088" w:rsidRPr="000F2549">
        <w:instrText>3</w:instrText>
      </w:r>
      <w:r w:rsidR="00403088">
        <w:rPr>
          <w:lang w:val="en-US"/>
        </w:rPr>
        <w:instrText>e</w:instrText>
      </w:r>
      <w:r w:rsidR="00403088" w:rsidRPr="000F2549">
        <w:instrText>847</w:instrText>
      </w:r>
      <w:r w:rsidR="00403088">
        <w:rPr>
          <w:lang w:val="en-US"/>
        </w:rPr>
        <w:instrText>bb</w:instrText>
      </w:r>
      <w:r w:rsidR="00403088" w:rsidRPr="000F2549">
        <w:instrText>"]},{"</w:instrText>
      </w:r>
      <w:r w:rsidR="00403088">
        <w:rPr>
          <w:lang w:val="en-US"/>
        </w:rPr>
        <w:instrText>id</w:instrText>
      </w:r>
      <w:r w:rsidR="00403088" w:rsidRPr="000F2549">
        <w:instrText>":"</w:instrText>
      </w:r>
      <w:r w:rsidR="00403088">
        <w:rPr>
          <w:lang w:val="en-US"/>
        </w:rPr>
        <w:instrText>ITEM</w:instrText>
      </w:r>
      <w:r w:rsidR="00403088" w:rsidRPr="000F2549">
        <w:instrText>-2","</w:instrText>
      </w:r>
      <w:r w:rsidR="00403088">
        <w:rPr>
          <w:lang w:val="en-US"/>
        </w:rPr>
        <w:instrText>itemData</w:instrText>
      </w:r>
      <w:r w:rsidR="00403088" w:rsidRPr="000F2549">
        <w:instrText>":{"</w:instrText>
      </w:r>
      <w:r w:rsidR="00403088">
        <w:rPr>
          <w:lang w:val="en-US"/>
        </w:rPr>
        <w:instrText>DOI</w:instrText>
      </w:r>
      <w:r w:rsidR="00403088" w:rsidRPr="000F2549">
        <w:instrText>":"10.1016/</w:instrText>
      </w:r>
      <w:r w:rsidR="00403088">
        <w:rPr>
          <w:lang w:val="en-US"/>
        </w:rPr>
        <w:instrText>j</w:instrText>
      </w:r>
      <w:r w:rsidR="00403088" w:rsidRPr="000F2549">
        <w:instrText>.</w:instrText>
      </w:r>
      <w:r w:rsidR="00403088">
        <w:rPr>
          <w:lang w:val="en-US"/>
        </w:rPr>
        <w:instrText>critrevonc</w:instrText>
      </w:r>
      <w:r w:rsidR="00403088" w:rsidRPr="000F2549">
        <w:instrText>.2017.03.020","</w:instrText>
      </w:r>
      <w:r w:rsidR="00403088">
        <w:rPr>
          <w:lang w:val="en-US"/>
        </w:rPr>
        <w:instrText>ISSN</w:instrText>
      </w:r>
      <w:r w:rsidR="00403088" w:rsidRPr="000F2549">
        <w:instrText>":"1879-0461","</w:instrText>
      </w:r>
      <w:r w:rsidR="00403088">
        <w:rPr>
          <w:lang w:val="en-US"/>
        </w:rPr>
        <w:instrText>PMID</w:instrText>
      </w:r>
      <w:r w:rsidR="00403088" w:rsidRPr="000F2549">
        <w:instrText>":"28427520","</w:instrText>
      </w:r>
      <w:r w:rsidR="00403088">
        <w:rPr>
          <w:lang w:val="en-US"/>
        </w:rPr>
        <w:instrText>abstract</w:instrText>
      </w:r>
      <w:r w:rsidR="00403088" w:rsidRPr="000F2549">
        <w:instrText>":"</w:instrText>
      </w:r>
      <w:r w:rsidR="00403088">
        <w:rPr>
          <w:lang w:val="en-US"/>
        </w:rPr>
        <w:instrText>Lymphoblastic</w:instrText>
      </w:r>
      <w:r w:rsidR="00403088" w:rsidRPr="000F2549">
        <w:instrText xml:space="preserve"> </w:instrText>
      </w:r>
      <w:r w:rsidR="00403088">
        <w:rPr>
          <w:lang w:val="en-US"/>
        </w:rPr>
        <w:instrText>lymphoma</w:instrText>
      </w:r>
      <w:r w:rsidR="00403088" w:rsidRPr="000F2549">
        <w:instrText xml:space="preserve"> (</w:instrText>
      </w:r>
      <w:r w:rsidR="00403088">
        <w:rPr>
          <w:lang w:val="en-US"/>
        </w:rPr>
        <w:instrText>LBL</w:instrText>
      </w:r>
      <w:r w:rsidR="00403088" w:rsidRPr="000F2549">
        <w:instrText xml:space="preserve">) </w:instrText>
      </w:r>
      <w:r w:rsidR="00403088">
        <w:rPr>
          <w:lang w:val="en-US"/>
        </w:rPr>
        <w:instrText>is</w:instrText>
      </w:r>
      <w:r w:rsidR="00403088" w:rsidRPr="000F2549">
        <w:instrText xml:space="preserve"> </w:instrText>
      </w:r>
      <w:r w:rsidR="00403088">
        <w:rPr>
          <w:lang w:val="en-US"/>
        </w:rPr>
        <w:instrText>a</w:instrText>
      </w:r>
      <w:r w:rsidR="00403088" w:rsidRPr="000F2549">
        <w:instrText xml:space="preserve"> </w:instrText>
      </w:r>
      <w:r w:rsidR="00403088">
        <w:rPr>
          <w:lang w:val="en-US"/>
        </w:rPr>
        <w:instrText>neoplasm</w:instrText>
      </w:r>
      <w:r w:rsidR="00403088" w:rsidRPr="000F2549">
        <w:instrText xml:space="preserve"> </w:instrText>
      </w:r>
      <w:r w:rsidR="00403088">
        <w:rPr>
          <w:lang w:val="en-US"/>
        </w:rPr>
        <w:instrText>of</w:instrText>
      </w:r>
      <w:r w:rsidR="00403088" w:rsidRPr="000F2549">
        <w:instrText xml:space="preserve"> </w:instrText>
      </w:r>
      <w:r w:rsidR="00403088">
        <w:rPr>
          <w:lang w:val="en-US"/>
        </w:rPr>
        <w:instrText>immature</w:instrText>
      </w:r>
      <w:r w:rsidR="00403088" w:rsidRPr="000F2549">
        <w:instrText xml:space="preserve"> </w:instrText>
      </w:r>
      <w:r w:rsidR="00403088">
        <w:rPr>
          <w:lang w:val="en-US"/>
        </w:rPr>
        <w:instrText>B</w:instrText>
      </w:r>
      <w:r w:rsidR="00403088" w:rsidRPr="000F2549">
        <w:instrText xml:space="preserve"> </w:instrText>
      </w:r>
      <w:r w:rsidR="00403088">
        <w:rPr>
          <w:lang w:val="en-US"/>
        </w:rPr>
        <w:instrText>cells</w:instrText>
      </w:r>
      <w:r w:rsidR="00403088" w:rsidRPr="000F2549">
        <w:instrText xml:space="preserve"> </w:instrText>
      </w:r>
      <w:r w:rsidR="00403088">
        <w:rPr>
          <w:lang w:val="en-US"/>
        </w:rPr>
        <w:instrText>committed</w:instrText>
      </w:r>
      <w:r w:rsidR="00403088" w:rsidRPr="000F2549">
        <w:instrText xml:space="preserve"> </w:instrText>
      </w:r>
      <w:r w:rsidR="00403088">
        <w:rPr>
          <w:lang w:val="en-US"/>
        </w:rPr>
        <w:instrText>to</w:instrText>
      </w:r>
      <w:r w:rsidR="00403088" w:rsidRPr="000F2549">
        <w:instrText xml:space="preserve"> </w:instrText>
      </w:r>
      <w:r w:rsidR="00403088">
        <w:rPr>
          <w:lang w:val="en-US"/>
        </w:rPr>
        <w:instrText>the</w:instrText>
      </w:r>
      <w:r w:rsidR="00403088" w:rsidRPr="000F2549">
        <w:instrText xml:space="preserve"> </w:instrText>
      </w:r>
      <w:r w:rsidR="00403088">
        <w:rPr>
          <w:lang w:val="en-US"/>
        </w:rPr>
        <w:instrText>B</w:instrText>
      </w:r>
      <w:r w:rsidR="00403088" w:rsidRPr="000F2549">
        <w:instrText>-(</w:instrText>
      </w:r>
      <w:r w:rsidR="00403088">
        <w:rPr>
          <w:lang w:val="en-US"/>
        </w:rPr>
        <w:instrText>B</w:instrText>
      </w:r>
      <w:r w:rsidR="00403088" w:rsidRPr="000F2549">
        <w:instrText>-</w:instrText>
      </w:r>
      <w:r w:rsidR="00403088">
        <w:rPr>
          <w:lang w:val="en-US"/>
        </w:rPr>
        <w:instrText>LBL</w:instrText>
      </w:r>
      <w:r w:rsidR="00403088" w:rsidRPr="000F2549">
        <w:instrText xml:space="preserve">) </w:instrText>
      </w:r>
      <w:r w:rsidR="00403088">
        <w:rPr>
          <w:lang w:val="en-US"/>
        </w:rPr>
        <w:instrText>or</w:instrText>
      </w:r>
      <w:r w:rsidR="00403088" w:rsidRPr="000F2549">
        <w:instrText xml:space="preserve"> </w:instrText>
      </w:r>
      <w:r w:rsidR="00403088">
        <w:rPr>
          <w:lang w:val="en-US"/>
        </w:rPr>
        <w:instrText>T</w:instrText>
      </w:r>
      <w:r w:rsidR="00403088" w:rsidRPr="000F2549">
        <w:instrText>-</w:instrText>
      </w:r>
      <w:r w:rsidR="00403088">
        <w:rPr>
          <w:lang w:val="en-US"/>
        </w:rPr>
        <w:instrText>cell</w:instrText>
      </w:r>
      <w:r w:rsidR="00403088" w:rsidRPr="000F2549">
        <w:instrText xml:space="preserve"> </w:instrText>
      </w:r>
      <w:r w:rsidR="00403088">
        <w:rPr>
          <w:lang w:val="en-US"/>
        </w:rPr>
        <w:instrText>lineage</w:instrText>
      </w:r>
      <w:r w:rsidR="00403088" w:rsidRPr="000F2549">
        <w:instrText xml:space="preserve"> (</w:instrText>
      </w:r>
      <w:r w:rsidR="00403088">
        <w:rPr>
          <w:lang w:val="en-US"/>
        </w:rPr>
        <w:instrText>T</w:instrText>
      </w:r>
      <w:r w:rsidR="00403088" w:rsidRPr="000F2549">
        <w:instrText>-</w:instrText>
      </w:r>
      <w:r w:rsidR="00403088">
        <w:rPr>
          <w:lang w:val="en-US"/>
        </w:rPr>
        <w:instrText>LBL</w:instrText>
      </w:r>
      <w:r w:rsidR="00403088" w:rsidRPr="000F2549">
        <w:instrText xml:space="preserve">) </w:instrText>
      </w:r>
      <w:r w:rsidR="00403088">
        <w:rPr>
          <w:lang w:val="en-US"/>
        </w:rPr>
        <w:instrText>that</w:instrText>
      </w:r>
      <w:r w:rsidR="00403088" w:rsidRPr="000F2549">
        <w:instrText xml:space="preserve"> </w:instrText>
      </w:r>
      <w:r w:rsidR="00403088">
        <w:rPr>
          <w:lang w:val="en-US"/>
        </w:rPr>
        <w:instrText>accounts</w:instrText>
      </w:r>
      <w:r w:rsidR="00403088" w:rsidRPr="000F2549">
        <w:instrText xml:space="preserve"> </w:instrText>
      </w:r>
      <w:r w:rsidR="00403088">
        <w:rPr>
          <w:lang w:val="en-US"/>
        </w:rPr>
        <w:instrText>for</w:instrText>
      </w:r>
      <w:r w:rsidR="00403088" w:rsidRPr="000F2549">
        <w:instrText xml:space="preserve"> </w:instrText>
      </w:r>
      <w:r w:rsidR="00403088">
        <w:rPr>
          <w:lang w:val="en-US"/>
        </w:rPr>
        <w:instrText>approximately</w:instrText>
      </w:r>
      <w:r w:rsidR="00403088" w:rsidRPr="000F2549">
        <w:instrText xml:space="preserve"> 2% </w:instrText>
      </w:r>
      <w:r w:rsidR="00403088">
        <w:rPr>
          <w:lang w:val="en-US"/>
        </w:rPr>
        <w:instrText>of</w:instrText>
      </w:r>
      <w:r w:rsidR="00403088" w:rsidRPr="000F2549">
        <w:instrText xml:space="preserve"> </w:instrText>
      </w:r>
      <w:r w:rsidR="00403088">
        <w:rPr>
          <w:lang w:val="en-US"/>
        </w:rPr>
        <w:instrText>all</w:instrText>
      </w:r>
      <w:r w:rsidR="00403088" w:rsidRPr="000F2549">
        <w:instrText xml:space="preserve"> </w:instrText>
      </w:r>
      <w:r w:rsidR="00403088">
        <w:rPr>
          <w:lang w:val="en-US"/>
        </w:rPr>
        <w:instrText>lymphomas</w:instrText>
      </w:r>
      <w:r w:rsidR="00403088" w:rsidRPr="000F2549">
        <w:instrText xml:space="preserve">. </w:instrText>
      </w:r>
      <w:r w:rsidR="00403088">
        <w:rPr>
          <w:lang w:val="en-US"/>
        </w:rPr>
        <w:instrText>Although</w:instrText>
      </w:r>
      <w:r w:rsidR="00403088" w:rsidRPr="000F2549">
        <w:instrText xml:space="preserve"> </w:instrText>
      </w:r>
      <w:r w:rsidR="00403088">
        <w:rPr>
          <w:lang w:val="en-US"/>
        </w:rPr>
        <w:instrText>histological</w:instrText>
      </w:r>
      <w:r w:rsidR="00403088" w:rsidRPr="000F2549">
        <w:instrText xml:space="preserve"> </w:instrText>
      </w:r>
      <w:r w:rsidR="00403088">
        <w:rPr>
          <w:lang w:val="en-US"/>
        </w:rPr>
        <w:instrText>features</w:instrText>
      </w:r>
      <w:r w:rsidR="00403088" w:rsidRPr="000F2549">
        <w:instrText xml:space="preserve"> </w:instrText>
      </w:r>
      <w:r w:rsidR="00403088">
        <w:rPr>
          <w:lang w:val="en-US"/>
        </w:rPr>
        <w:instrText>are</w:instrText>
      </w:r>
      <w:r w:rsidR="00403088" w:rsidRPr="000F2549">
        <w:instrText xml:space="preserve"> </w:instrText>
      </w:r>
      <w:r w:rsidR="00403088">
        <w:rPr>
          <w:lang w:val="en-US"/>
        </w:rPr>
        <w:instrText>usually</w:instrText>
      </w:r>
      <w:r w:rsidR="00403088" w:rsidRPr="000F2549">
        <w:instrText xml:space="preserve"> </w:instrText>
      </w:r>
      <w:r w:rsidR="00403088">
        <w:rPr>
          <w:lang w:val="en-US"/>
        </w:rPr>
        <w:instrText>sufficient</w:instrText>
      </w:r>
      <w:r w:rsidR="00403088" w:rsidRPr="000F2549">
        <w:instrText xml:space="preserve"> </w:instrText>
      </w:r>
      <w:r w:rsidR="00403088">
        <w:rPr>
          <w:lang w:val="en-US"/>
        </w:rPr>
        <w:instrText>to</w:instrText>
      </w:r>
      <w:r w:rsidR="00403088" w:rsidRPr="000F2549">
        <w:instrText xml:space="preserve"> </w:instrText>
      </w:r>
      <w:r w:rsidR="00403088">
        <w:rPr>
          <w:lang w:val="en-US"/>
        </w:rPr>
        <w:instrText>distinguish</w:instrText>
      </w:r>
      <w:r w:rsidR="00403088" w:rsidRPr="000F2549">
        <w:instrText xml:space="preserve"> </w:instrText>
      </w:r>
      <w:r w:rsidR="00403088">
        <w:rPr>
          <w:lang w:val="en-US"/>
        </w:rPr>
        <w:instrText>lymphoblastic</w:instrText>
      </w:r>
      <w:r w:rsidR="00403088" w:rsidRPr="000F2549">
        <w:instrText xml:space="preserve"> </w:instrText>
      </w:r>
      <w:r w:rsidR="00403088">
        <w:rPr>
          <w:lang w:val="en-US"/>
        </w:rPr>
        <w:instrText>from</w:instrText>
      </w:r>
      <w:r w:rsidR="00403088" w:rsidRPr="000F2549">
        <w:instrText xml:space="preserve"> </w:instrText>
      </w:r>
      <w:r w:rsidR="00403088">
        <w:rPr>
          <w:lang w:val="en-US"/>
        </w:rPr>
        <w:instrText>mature</w:instrText>
      </w:r>
      <w:r w:rsidR="00403088" w:rsidRPr="000F2549">
        <w:instrText xml:space="preserve"> </w:instrText>
      </w:r>
      <w:r w:rsidR="00403088">
        <w:rPr>
          <w:lang w:val="en-US"/>
        </w:rPr>
        <w:instrText>B</w:instrText>
      </w:r>
      <w:r w:rsidR="00403088" w:rsidRPr="000F2549">
        <w:instrText xml:space="preserve">- </w:instrText>
      </w:r>
      <w:r w:rsidR="00403088">
        <w:rPr>
          <w:lang w:val="en-US"/>
        </w:rPr>
        <w:instrText>or</w:instrText>
      </w:r>
      <w:r w:rsidR="00403088" w:rsidRPr="000F2549">
        <w:instrText xml:space="preserve"> </w:instrText>
      </w:r>
      <w:r w:rsidR="00403088">
        <w:rPr>
          <w:lang w:val="en-US"/>
        </w:rPr>
        <w:instrText>T</w:instrText>
      </w:r>
      <w:r w:rsidR="00403088" w:rsidRPr="000F2549">
        <w:instrText>-</w:instrText>
      </w:r>
      <w:r w:rsidR="00403088">
        <w:rPr>
          <w:lang w:val="en-US"/>
        </w:rPr>
        <w:instrText>cell</w:instrText>
      </w:r>
      <w:r w:rsidR="00403088" w:rsidRPr="000F2549">
        <w:instrText xml:space="preserve"> </w:instrText>
      </w:r>
      <w:r w:rsidR="00403088">
        <w:rPr>
          <w:lang w:val="en-US"/>
        </w:rPr>
        <w:instrText>neoplasms</w:instrText>
      </w:r>
      <w:r w:rsidR="00403088" w:rsidRPr="000F2549">
        <w:instrText xml:space="preserve">, </w:instrText>
      </w:r>
      <w:r w:rsidR="00403088">
        <w:rPr>
          <w:lang w:val="en-US"/>
        </w:rPr>
        <w:instrText>of</w:instrText>
      </w:r>
      <w:r w:rsidR="00403088" w:rsidRPr="000F2549">
        <w:instrText xml:space="preserve"> </w:instrText>
      </w:r>
      <w:r w:rsidR="00403088">
        <w:rPr>
          <w:lang w:val="en-US"/>
        </w:rPr>
        <w:instrText>greater</w:instrText>
      </w:r>
      <w:r w:rsidR="00403088" w:rsidRPr="000F2549">
        <w:instrText xml:space="preserve"> </w:instrText>
      </w:r>
      <w:r w:rsidR="00403088">
        <w:rPr>
          <w:lang w:val="en-US"/>
        </w:rPr>
        <w:instrText>importance</w:instrText>
      </w:r>
      <w:r w:rsidR="00403088" w:rsidRPr="000F2549">
        <w:instrText xml:space="preserve"> </w:instrText>
      </w:r>
      <w:r w:rsidR="00403088">
        <w:rPr>
          <w:lang w:val="en-US"/>
        </w:rPr>
        <w:instrText>for</w:instrText>
      </w:r>
      <w:r w:rsidR="00403088" w:rsidRPr="000F2549">
        <w:instrText xml:space="preserve"> </w:instrText>
      </w:r>
      <w:r w:rsidR="00403088">
        <w:rPr>
          <w:lang w:val="en-US"/>
        </w:rPr>
        <w:instrText>diagnosis</w:instrText>
      </w:r>
      <w:r w:rsidR="00403088" w:rsidRPr="000F2549">
        <w:instrText xml:space="preserve"> </w:instrText>
      </w:r>
      <w:r w:rsidR="00403088">
        <w:rPr>
          <w:lang w:val="en-US"/>
        </w:rPr>
        <w:instrText>is</w:instrText>
      </w:r>
      <w:r w:rsidR="00403088" w:rsidRPr="000F2549">
        <w:instrText xml:space="preserve"> </w:instrText>
      </w:r>
      <w:r w:rsidR="00403088">
        <w:rPr>
          <w:lang w:val="en-US"/>
        </w:rPr>
        <w:instrText>the</w:instrText>
      </w:r>
      <w:r w:rsidR="00403088" w:rsidRPr="000F2549">
        <w:instrText xml:space="preserve"> </w:instrText>
      </w:r>
      <w:r w:rsidR="00403088">
        <w:rPr>
          <w:lang w:val="en-US"/>
        </w:rPr>
        <w:instrText>characterization</w:instrText>
      </w:r>
      <w:r w:rsidR="00403088" w:rsidRPr="000F2549">
        <w:instrText xml:space="preserve"> </w:instrText>
      </w:r>
      <w:r w:rsidR="00403088">
        <w:rPr>
          <w:lang w:val="en-US"/>
        </w:rPr>
        <w:instrText>of</w:instrText>
      </w:r>
      <w:r w:rsidR="00403088" w:rsidRPr="000F2549">
        <w:instrText xml:space="preserve"> </w:instrText>
      </w:r>
      <w:r w:rsidR="00403088">
        <w:rPr>
          <w:lang w:val="en-US"/>
        </w:rPr>
        <w:instrText>immunophenotype</w:instrText>
      </w:r>
      <w:r w:rsidR="00403088" w:rsidRPr="000F2549">
        <w:instrText xml:space="preserve"> </w:instrText>
      </w:r>
      <w:r w:rsidR="00403088">
        <w:rPr>
          <w:lang w:val="en-US"/>
        </w:rPr>
        <w:instrText>by</w:instrText>
      </w:r>
      <w:r w:rsidR="00403088" w:rsidRPr="000F2549">
        <w:instrText xml:space="preserve"> </w:instrText>
      </w:r>
      <w:r w:rsidR="00403088">
        <w:rPr>
          <w:lang w:val="en-US"/>
        </w:rPr>
        <w:instrText>flow</w:instrText>
      </w:r>
      <w:r w:rsidR="00403088" w:rsidRPr="000F2549">
        <w:instrText xml:space="preserve"> </w:instrText>
      </w:r>
      <w:r w:rsidR="00403088">
        <w:rPr>
          <w:lang w:val="en-US"/>
        </w:rPr>
        <w:instrText>cytometry</w:instrText>
      </w:r>
      <w:r w:rsidR="00403088" w:rsidRPr="000F2549">
        <w:instrText xml:space="preserve">. </w:instrText>
      </w:r>
      <w:r w:rsidR="00403088">
        <w:rPr>
          <w:lang w:val="en-US"/>
        </w:rPr>
        <w:instrText>LBL</w:instrText>
      </w:r>
      <w:r w:rsidR="00403088" w:rsidRPr="000F2549">
        <w:instrText xml:space="preserve"> </w:instrText>
      </w:r>
      <w:r w:rsidR="00403088">
        <w:rPr>
          <w:lang w:val="en-US"/>
        </w:rPr>
        <w:instrText>occurs</w:instrText>
      </w:r>
      <w:r w:rsidR="00403088" w:rsidRPr="000F2549">
        <w:instrText xml:space="preserve"> </w:instrText>
      </w:r>
      <w:r w:rsidR="00403088">
        <w:rPr>
          <w:lang w:val="en-US"/>
        </w:rPr>
        <w:instrText>more</w:instrText>
      </w:r>
      <w:r w:rsidR="00403088" w:rsidRPr="000F2549">
        <w:instrText xml:space="preserve"> </w:instrText>
      </w:r>
      <w:r w:rsidR="00403088">
        <w:rPr>
          <w:lang w:val="en-US"/>
        </w:rPr>
        <w:instrText>commonly</w:instrText>
      </w:r>
      <w:r w:rsidR="00403088" w:rsidRPr="000F2549">
        <w:instrText xml:space="preserve"> </w:instrText>
      </w:r>
      <w:r w:rsidR="00403088">
        <w:rPr>
          <w:lang w:val="en-US"/>
        </w:rPr>
        <w:instrText>in</w:instrText>
      </w:r>
      <w:r w:rsidR="00403088" w:rsidRPr="000F2549">
        <w:instrText xml:space="preserve"> </w:instrText>
      </w:r>
      <w:r w:rsidR="00403088">
        <w:rPr>
          <w:lang w:val="en-US"/>
        </w:rPr>
        <w:instrText>children</w:instrText>
      </w:r>
      <w:r w:rsidR="00403088" w:rsidRPr="000F2549">
        <w:instrText xml:space="preserve"> </w:instrText>
      </w:r>
      <w:r w:rsidR="00403088">
        <w:rPr>
          <w:lang w:val="en-US"/>
        </w:rPr>
        <w:instrText>than</w:instrText>
      </w:r>
      <w:r w:rsidR="00403088" w:rsidRPr="000F2549">
        <w:instrText xml:space="preserve"> </w:instrText>
      </w:r>
      <w:r w:rsidR="00403088">
        <w:rPr>
          <w:lang w:val="en-US"/>
        </w:rPr>
        <w:instrText>in</w:instrText>
      </w:r>
      <w:r w:rsidR="00403088" w:rsidRPr="000F2549">
        <w:instrText xml:space="preserve"> </w:instrText>
      </w:r>
      <w:r w:rsidR="00403088">
        <w:rPr>
          <w:lang w:val="en-US"/>
        </w:rPr>
        <w:instrText>adults</w:instrText>
      </w:r>
      <w:r w:rsidR="00403088" w:rsidRPr="000F2549">
        <w:instrText xml:space="preserve">, </w:instrText>
      </w:r>
      <w:r w:rsidR="00403088">
        <w:rPr>
          <w:lang w:val="en-US"/>
        </w:rPr>
        <w:instrText>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lymphoma.","type":"article-journal","volume":"113"},"uris":["http://www.mendeley.com/documents/?uuid=e2eed080-a739-3358-b728-ef768a4e754e"]},{"id":"ITEM-3","itemData":{"author":[{"dropping-particle":"","family":"Паровичникова","given":"Е.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архив","id":"ITEM-3","issue":"7","issued":{"date-parts":[["2016"]]},"page":"15-24","title":"Острые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[14,15,63]","plainTextFormattedCitation":"[14,15,63]","previouslyFormattedCitation":"[14,15,63]"},"properties":{"noteIndex":0},"schema":"https://github.com/citation-style-language/schema/raw/master/csl-citation.json"}</w:instrText>
      </w:r>
      <w:r w:rsidR="00A27AD5">
        <w:fldChar w:fldCharType="separate"/>
      </w:r>
      <w:r w:rsidR="00403088" w:rsidRPr="00403088">
        <w:rPr>
          <w:noProof/>
        </w:rPr>
        <w:t>[14,15,63]</w:t>
      </w:r>
      <w:r w:rsidR="00A27AD5">
        <w:fldChar w:fldCharType="end"/>
      </w:r>
      <w:r w:rsidR="00A27AD5">
        <w:t>.</w:t>
      </w:r>
      <w:r w:rsidR="00A27AD5" w:rsidRPr="00BF7F2C">
        <w:t xml:space="preserve"> </w:t>
      </w:r>
    </w:p>
    <w:p w14:paraId="4066345D" w14:textId="363B7BDA" w:rsidR="00254823" w:rsidRDefault="00254823" w:rsidP="00595275">
      <w:pPr>
        <w:spacing w:line="360" w:lineRule="auto"/>
        <w:ind w:firstLine="709"/>
        <w:contextualSpacing/>
        <w:rPr>
          <w:b/>
        </w:rPr>
      </w:pPr>
      <w:r>
        <w:rPr>
          <w:b/>
        </w:rPr>
        <w:t xml:space="preserve">Уровень убедительности рекомендаций </w:t>
      </w:r>
      <w:r w:rsidR="00BF7F2C">
        <w:rPr>
          <w:b/>
        </w:rPr>
        <w:t xml:space="preserve">– </w:t>
      </w:r>
      <w:r w:rsidR="007506C6">
        <w:rPr>
          <w:b/>
        </w:rPr>
        <w:t xml:space="preserve">С </w:t>
      </w:r>
      <w:r>
        <w:rPr>
          <w:b/>
        </w:rPr>
        <w:t xml:space="preserve">(уровень </w:t>
      </w:r>
      <w:r>
        <w:rPr>
          <w:b/>
          <w:spacing w:val="-1"/>
        </w:rPr>
        <w:t xml:space="preserve">достоверности доказательств </w:t>
      </w:r>
      <w:r w:rsidR="00595275">
        <w:rPr>
          <w:b/>
        </w:rPr>
        <w:t xml:space="preserve">– </w:t>
      </w:r>
      <w:r w:rsidR="007506C6">
        <w:rPr>
          <w:b/>
        </w:rPr>
        <w:t>5</w:t>
      </w:r>
      <w:r w:rsidR="00595275">
        <w:rPr>
          <w:b/>
        </w:rPr>
        <w:t>)</w:t>
      </w:r>
      <w:r w:rsidR="00BF7F2C">
        <w:rPr>
          <w:b/>
        </w:rPr>
        <w:t>.</w:t>
      </w:r>
    </w:p>
    <w:p w14:paraId="2BF399FF" w14:textId="77777777" w:rsidR="00254823" w:rsidRPr="00BD2656" w:rsidRDefault="00254823" w:rsidP="00595275">
      <w:pPr>
        <w:spacing w:line="360" w:lineRule="auto"/>
        <w:ind w:firstLine="709"/>
        <w:contextualSpacing/>
        <w:rPr>
          <w:i/>
        </w:rPr>
      </w:pPr>
      <w:r>
        <w:rPr>
          <w:b/>
        </w:rPr>
        <w:t xml:space="preserve">Комментарии: </w:t>
      </w:r>
      <w:r w:rsidR="00B45EBF">
        <w:rPr>
          <w:i/>
        </w:rPr>
        <w:t xml:space="preserve">поскольку </w:t>
      </w:r>
      <w:r>
        <w:rPr>
          <w:i/>
        </w:rPr>
        <w:t>режимы терапии, разработанные для НХЛ, не были успешными при ЛБЛ, представляется, что режимы тер</w:t>
      </w:r>
      <w:r w:rsidR="00595275">
        <w:rPr>
          <w:i/>
        </w:rPr>
        <w:t xml:space="preserve">апии, используемые при лечении </w:t>
      </w:r>
      <w:r>
        <w:rPr>
          <w:i/>
        </w:rPr>
        <w:t>ОЛЛ, обеспечат более благоприятные результаты.</w:t>
      </w:r>
    </w:p>
    <w:p w14:paraId="3B6786AE" w14:textId="00A425C3" w:rsidR="00254823" w:rsidRDefault="00FD64DA" w:rsidP="00956D03">
      <w:pPr>
        <w:numPr>
          <w:ilvl w:val="0"/>
          <w:numId w:val="6"/>
        </w:numPr>
        <w:shd w:val="clear" w:color="auto" w:fill="FFFFFF"/>
        <w:tabs>
          <w:tab w:val="left" w:pos="709"/>
        </w:tabs>
        <w:spacing w:line="360" w:lineRule="auto"/>
        <w:contextualSpacing/>
        <w:rPr>
          <w:b/>
        </w:rPr>
      </w:pPr>
      <w:r>
        <w:rPr>
          <w:b/>
        </w:rPr>
        <w:t>Рекомендую</w:t>
      </w:r>
      <w:r w:rsidR="00254823" w:rsidRPr="009B372C">
        <w:rPr>
          <w:b/>
        </w:rPr>
        <w:t>тся</w:t>
      </w:r>
      <w:r w:rsidR="00254823">
        <w:t xml:space="preserve"> обязательная профилактика и лечение поражения ЦНС, вклю</w:t>
      </w:r>
      <w:r w:rsidR="00BF7F2C">
        <w:t>чающие интратекальное введение</w:t>
      </w:r>
      <w:r w:rsidR="00254823">
        <w:t xml:space="preserve"> цитостатиков</w:t>
      </w:r>
      <w:r w:rsidR="00A27AD5">
        <w:t xml:space="preserve"> </w:t>
      </w:r>
      <w:r w:rsidR="00A27AD5">
        <w:fldChar w:fldCharType="begin" w:fldLock="1"/>
      </w:r>
      <w:r w:rsidR="00A27AD5">
        <w:rPr>
          <w:lang w:val="en-US"/>
        </w:rPr>
        <w:instrText>ADDIN</w:instrText>
      </w:r>
      <w:r w:rsidR="00A27AD5" w:rsidRPr="000F2549">
        <w:instrText xml:space="preserve"> </w:instrText>
      </w:r>
      <w:r w:rsidR="00A27AD5">
        <w:rPr>
          <w:lang w:val="en-US"/>
        </w:rPr>
        <w:instrText>CSL</w:instrText>
      </w:r>
      <w:r w:rsidR="00A27AD5" w:rsidRPr="000F2549">
        <w:instrText>_</w:instrText>
      </w:r>
      <w:r w:rsidR="00A27AD5">
        <w:rPr>
          <w:lang w:val="en-US"/>
        </w:rPr>
        <w:instrText>CITATION</w:instrText>
      </w:r>
      <w:r w:rsidR="00A27AD5" w:rsidRPr="000F2549">
        <w:instrText xml:space="preserve"> {"</w:instrText>
      </w:r>
      <w:r w:rsidR="00A27AD5">
        <w:rPr>
          <w:lang w:val="en-US"/>
        </w:rPr>
        <w:instrText>citationItems</w:instrText>
      </w:r>
      <w:r w:rsidR="00A27AD5" w:rsidRPr="000F2549">
        <w:instrText>":[{"</w:instrText>
      </w:r>
      <w:r w:rsidR="00A27AD5">
        <w:rPr>
          <w:lang w:val="en-US"/>
        </w:rPr>
        <w:instrText>id</w:instrText>
      </w:r>
      <w:r w:rsidR="00A27AD5" w:rsidRPr="000F2549">
        <w:instrText>":"</w:instrText>
      </w:r>
      <w:r w:rsidR="00A27AD5">
        <w:rPr>
          <w:lang w:val="en-US"/>
        </w:rPr>
        <w:instrText>ITEM</w:instrText>
      </w:r>
      <w:r w:rsidR="00A27AD5" w:rsidRPr="000F2549">
        <w:instrText>-1","</w:instrText>
      </w:r>
      <w:r w:rsidR="00A27AD5">
        <w:rPr>
          <w:lang w:val="en-US"/>
        </w:rPr>
        <w:instrText>itemData</w:instrText>
      </w:r>
      <w:r w:rsidR="00A27AD5" w:rsidRPr="000F2549">
        <w:instrText>":{"</w:instrText>
      </w:r>
      <w:r w:rsidR="00A27AD5">
        <w:rPr>
          <w:lang w:val="en-US"/>
        </w:rPr>
        <w:instrText>DOI</w:instrText>
      </w:r>
      <w:r w:rsidR="00A27AD5" w:rsidRPr="000F2549">
        <w:instrText>":"10.1111/</w:instrText>
      </w:r>
      <w:r w:rsidR="00A27AD5">
        <w:rPr>
          <w:lang w:val="en-US"/>
        </w:rPr>
        <w:instrText>ejh</w:instrText>
      </w:r>
      <w:r w:rsidR="00A27AD5" w:rsidRPr="000F2549">
        <w:instrText>.12722","</w:instrText>
      </w:r>
      <w:r w:rsidR="00A27AD5">
        <w:rPr>
          <w:lang w:val="en-US"/>
        </w:rPr>
        <w:instrText>ISSN</w:instrText>
      </w:r>
      <w:r w:rsidR="00A27AD5" w:rsidRPr="000F2549">
        <w:instrText>":"1600-0609","</w:instrText>
      </w:r>
      <w:r w:rsidR="00A27AD5">
        <w:rPr>
          <w:lang w:val="en-US"/>
        </w:rPr>
        <w:instrText>PMID</w:instrText>
      </w:r>
      <w:r w:rsidR="00A27AD5" w:rsidRPr="000F2549">
        <w:instrText>":"26679753","</w:instrText>
      </w:r>
      <w:r w:rsidR="00A27AD5">
        <w:rPr>
          <w:lang w:val="en-US"/>
        </w:rPr>
        <w:instrText>abstract</w:instrText>
      </w:r>
      <w:r w:rsidR="00A27AD5" w:rsidRPr="000F2549">
        <w:instrText>":"</w:instrText>
      </w:r>
      <w:r w:rsidR="00A27AD5">
        <w:rPr>
          <w:lang w:val="en-US"/>
        </w:rPr>
        <w:instrText>Lymphoblastic</w:instrText>
      </w:r>
      <w:r w:rsidR="00A27AD5" w:rsidRPr="000F2549">
        <w:instrText xml:space="preserve"> </w:instrText>
      </w:r>
      <w:r w:rsidR="00A27AD5">
        <w:rPr>
          <w:lang w:val="en-US"/>
        </w:rPr>
        <w:instrText>lymphoma</w:instrText>
      </w:r>
      <w:r w:rsidR="00A27AD5" w:rsidRPr="000F2549">
        <w:instrText xml:space="preserve"> </w:instrText>
      </w:r>
      <w:r w:rsidR="00A27AD5">
        <w:rPr>
          <w:lang w:val="en-US"/>
        </w:rPr>
        <w:instrText>is</w:instrText>
      </w:r>
      <w:r w:rsidR="00A27AD5" w:rsidRPr="000F2549">
        <w:instrText xml:space="preserve"> </w:instrText>
      </w:r>
      <w:r w:rsidR="00A27AD5">
        <w:rPr>
          <w:lang w:val="en-US"/>
        </w:rPr>
        <w:instrText>a</w:instrText>
      </w:r>
      <w:r w:rsidR="00A27AD5" w:rsidRPr="000F2549">
        <w:instrText xml:space="preserve"> </w:instrText>
      </w:r>
      <w:r w:rsidR="00A27AD5">
        <w:rPr>
          <w:lang w:val="en-US"/>
        </w:rPr>
        <w:instrText>rare</w:instrText>
      </w:r>
      <w:r w:rsidR="00A27AD5" w:rsidRPr="000F2549">
        <w:instrText xml:space="preserve"> </w:instrText>
      </w:r>
      <w:r w:rsidR="00A27AD5">
        <w:rPr>
          <w:lang w:val="en-US"/>
        </w:rPr>
        <w:instrText>aggressive</w:instrText>
      </w:r>
      <w:r w:rsidR="00A27AD5" w:rsidRPr="000F2549">
        <w:instrText xml:space="preserve"> </w:instrText>
      </w:r>
      <w:r w:rsidR="00A27AD5">
        <w:rPr>
          <w:lang w:val="en-US"/>
        </w:rPr>
        <w:instrText>neoplasm</w:instrText>
      </w:r>
      <w:r w:rsidR="00A27AD5" w:rsidRPr="000F2549">
        <w:instrText xml:space="preserve"> </w:instrText>
      </w:r>
      <w:r w:rsidR="00A27AD5">
        <w:rPr>
          <w:lang w:val="en-US"/>
        </w:rPr>
        <w:instrText>of</w:instrText>
      </w:r>
      <w:r w:rsidR="00A27AD5" w:rsidRPr="000F2549">
        <w:instrText xml:space="preserve"> </w:instrText>
      </w:r>
      <w:r w:rsidR="00A27AD5">
        <w:rPr>
          <w:lang w:val="en-US"/>
        </w:rPr>
        <w:instrText>T</w:instrText>
      </w:r>
      <w:r w:rsidR="00A27AD5" w:rsidRPr="000F2549">
        <w:instrText>-/</w:instrText>
      </w:r>
      <w:r w:rsidR="00A27AD5">
        <w:rPr>
          <w:lang w:val="en-US"/>
        </w:rPr>
        <w:instrText>B</w:instrText>
      </w:r>
      <w:r w:rsidR="00A27AD5" w:rsidRPr="000F2549">
        <w:instrText>-</w:instrText>
      </w:r>
      <w:r w:rsidR="00A27AD5">
        <w:rPr>
          <w:lang w:val="en-US"/>
        </w:rPr>
        <w:instrText>precursors</w:instrText>
      </w:r>
      <w:r w:rsidR="00A27AD5" w:rsidRPr="000F2549">
        <w:instrText xml:space="preserve"> </w:instrText>
      </w:r>
      <w:r w:rsidR="00A27AD5">
        <w:rPr>
          <w:lang w:val="en-US"/>
        </w:rPr>
        <w:instrText>resembling</w:instrText>
      </w:r>
      <w:r w:rsidR="00A27AD5" w:rsidRPr="000F2549">
        <w:instrText xml:space="preserve"> </w:instrText>
      </w:r>
      <w:r w:rsidR="00A27AD5">
        <w:rPr>
          <w:lang w:val="en-US"/>
        </w:rPr>
        <w:instrText>acute</w:instrText>
      </w:r>
      <w:r w:rsidR="00A27AD5" w:rsidRPr="000F2549">
        <w:instrText xml:space="preserve"> </w:instrText>
      </w:r>
      <w:r w:rsidR="00A27AD5">
        <w:rPr>
          <w:lang w:val="en-US"/>
        </w:rPr>
        <w:instrText>lymphoblastic</w:instrText>
      </w:r>
      <w:r w:rsidR="00A27AD5" w:rsidRPr="000F2549">
        <w:instrText xml:space="preserve"> </w:instrText>
      </w:r>
      <w:r w:rsidR="00A27AD5">
        <w:rPr>
          <w:lang w:val="en-US"/>
        </w:rPr>
        <w:instrText>leukemia</w:instrText>
      </w:r>
      <w:r w:rsidR="00A27AD5" w:rsidRPr="000F2549">
        <w:instrText xml:space="preserve">, </w:instrText>
      </w:r>
      <w:r w:rsidR="00A27AD5">
        <w:rPr>
          <w:lang w:val="en-US"/>
        </w:rPr>
        <w:instrText>with</w:instrText>
      </w:r>
      <w:r w:rsidR="00A27AD5" w:rsidRPr="000F2549">
        <w:instrText xml:space="preserve"> </w:instrText>
      </w:r>
      <w:r w:rsidR="00A27AD5">
        <w:rPr>
          <w:lang w:val="en-US"/>
        </w:rPr>
        <w:instrText>no</w:instrText>
      </w:r>
      <w:r w:rsidR="00A27AD5" w:rsidRPr="000F2549">
        <w:instrText xml:space="preserve"> </w:instrText>
      </w:r>
      <w:r w:rsidR="00A27AD5">
        <w:rPr>
          <w:lang w:val="en-US"/>
        </w:rPr>
        <w:instrText>or</w:instrText>
      </w:r>
      <w:r w:rsidR="00A27AD5" w:rsidRPr="000F2549">
        <w:instrText xml:space="preserve"> </w:instrText>
      </w:r>
      <w:r w:rsidR="00A27AD5">
        <w:rPr>
          <w:lang w:val="en-US"/>
        </w:rPr>
        <w:instrText>limited</w:instrText>
      </w:r>
      <w:r w:rsidR="00A27AD5" w:rsidRPr="000F2549">
        <w:instrText xml:space="preserve"> </w:instrText>
      </w:r>
      <w:r w:rsidR="00A27AD5">
        <w:rPr>
          <w:lang w:val="en-US"/>
        </w:rPr>
        <w:instrText>bone</w:instrText>
      </w:r>
      <w:r w:rsidR="00A27AD5" w:rsidRPr="000F2549">
        <w:instrText xml:space="preserve"> </w:instrText>
      </w:r>
      <w:r w:rsidR="00A27AD5">
        <w:rPr>
          <w:lang w:val="en-US"/>
        </w:rPr>
        <w:instrText>marrow</w:instrText>
      </w:r>
      <w:r w:rsidR="00A27AD5" w:rsidRPr="000F2549">
        <w:instrText xml:space="preserve"> </w:instrText>
      </w:r>
      <w:r w:rsidR="00A27AD5">
        <w:rPr>
          <w:lang w:val="en-US"/>
        </w:rPr>
        <w:instrText>involvement</w:instrText>
      </w:r>
      <w:r w:rsidR="00A27AD5" w:rsidRPr="000F2549">
        <w:instrText xml:space="preserve"> (&lt;25%), </w:instrText>
      </w:r>
      <w:r w:rsidR="00A27AD5">
        <w:rPr>
          <w:lang w:val="en-US"/>
        </w:rPr>
        <w:instrText>that</w:instrText>
      </w:r>
      <w:r w:rsidR="00A27AD5" w:rsidRPr="000F2549">
        <w:instrText xml:space="preserve"> </w:instrText>
      </w:r>
      <w:r w:rsidR="00A27AD5">
        <w:rPr>
          <w:lang w:val="en-US"/>
        </w:rPr>
        <w:instrText>develops</w:instrText>
      </w:r>
      <w:r w:rsidR="00A27AD5" w:rsidRPr="000F2549">
        <w:instrText xml:space="preserve"> </w:instrText>
      </w:r>
      <w:r w:rsidR="00A27AD5">
        <w:rPr>
          <w:lang w:val="en-US"/>
        </w:rPr>
        <w:instrText>more</w:instrText>
      </w:r>
      <w:r w:rsidR="00A27AD5" w:rsidRPr="000F2549">
        <w:instrText xml:space="preserve"> </w:instrText>
      </w:r>
      <w:r w:rsidR="00A27AD5">
        <w:rPr>
          <w:lang w:val="en-US"/>
        </w:rPr>
        <w:instrText>frequently</w:instrText>
      </w:r>
      <w:r w:rsidR="00A27AD5" w:rsidRPr="000F2549">
        <w:instrText xml:space="preserve"> </w:instrText>
      </w:r>
      <w:r w:rsidR="00A27AD5">
        <w:rPr>
          <w:lang w:val="en-US"/>
        </w:rPr>
        <w:instrText>in</w:instrText>
      </w:r>
      <w:r w:rsidR="00A27AD5" w:rsidRPr="000F2549">
        <w:instrText xml:space="preserve"> </w:instrText>
      </w:r>
      <w:r w:rsidR="00A27AD5">
        <w:rPr>
          <w:lang w:val="en-US"/>
        </w:rPr>
        <w:instrText>children</w:instrText>
      </w:r>
      <w:r w:rsidR="00A27AD5" w:rsidRPr="000F2549">
        <w:instrText xml:space="preserve"> </w:instrText>
      </w:r>
      <w:r w:rsidR="00A27AD5">
        <w:rPr>
          <w:lang w:val="en-US"/>
        </w:rPr>
        <w:instrText>and</w:instrText>
      </w:r>
      <w:r w:rsidR="00A27AD5" w:rsidRPr="000F2549">
        <w:instrText xml:space="preserve"> </w:instrText>
      </w:r>
      <w:r w:rsidR="00A27AD5">
        <w:rPr>
          <w:lang w:val="en-US"/>
        </w:rPr>
        <w:instrText>young</w:instrText>
      </w:r>
      <w:r w:rsidR="00A27AD5" w:rsidRPr="000F2549">
        <w:instrText xml:space="preserve"> </w:instrText>
      </w:r>
      <w:r w:rsidR="00A27AD5">
        <w:rPr>
          <w:lang w:val="en-US"/>
        </w:rPr>
        <w:instrText>adults</w:instrText>
      </w:r>
      <w:r w:rsidR="00A27AD5" w:rsidRPr="000F2549">
        <w:instrText xml:space="preserve"> </w:instrText>
      </w:r>
      <w:r w:rsidR="00A27AD5">
        <w:rPr>
          <w:lang w:val="en-US"/>
        </w:rPr>
        <w:instrText>and</w:instrText>
      </w:r>
      <w:r w:rsidR="00A27AD5" w:rsidRPr="000F2549">
        <w:instrText xml:space="preserve"> </w:instrText>
      </w:r>
      <w:r w:rsidR="00A27AD5">
        <w:rPr>
          <w:lang w:val="en-US"/>
        </w:rPr>
        <w:instrText>is</w:instrText>
      </w:r>
      <w:r w:rsidR="00A27AD5" w:rsidRPr="000F2549">
        <w:instrText xml:space="preserve"> </w:instrText>
      </w:r>
      <w:r w:rsidR="00A27AD5">
        <w:rPr>
          <w:lang w:val="en-US"/>
        </w:rPr>
        <w:instrText>typically</w:instrText>
      </w:r>
      <w:r w:rsidR="00A27AD5" w:rsidRPr="000F2549">
        <w:instrText xml:space="preserve"> </w:instrText>
      </w:r>
      <w:r w:rsidR="00A27AD5">
        <w:rPr>
          <w:lang w:val="en-US"/>
        </w:rPr>
        <w:instrText>characterized</w:instrText>
      </w:r>
      <w:r w:rsidR="00A27AD5" w:rsidRPr="000F2549">
        <w:instrText xml:space="preserve"> </w:instrText>
      </w:r>
      <w:r w:rsidR="00A27AD5">
        <w:rPr>
          <w:lang w:val="en-US"/>
        </w:rPr>
        <w:instrText>by</w:instrText>
      </w:r>
      <w:r w:rsidR="00A27AD5" w:rsidRPr="000F2549">
        <w:instrText xml:space="preserve"> </w:instrText>
      </w:r>
      <w:r w:rsidR="00A27AD5">
        <w:rPr>
          <w:lang w:val="en-US"/>
        </w:rPr>
        <w:instrText>a</w:instrText>
      </w:r>
      <w:r w:rsidR="00A27AD5" w:rsidRPr="000F2549">
        <w:instrText xml:space="preserve"> </w:instrText>
      </w:r>
      <w:r w:rsidR="00A27AD5">
        <w:rPr>
          <w:lang w:val="en-US"/>
        </w:rPr>
        <w:instrText>grossly</w:instrText>
      </w:r>
      <w:r w:rsidR="00A27AD5" w:rsidRPr="000F2549">
        <w:instrText xml:space="preserve"> </w:instrText>
      </w:r>
      <w:r w:rsidR="00A27AD5">
        <w:rPr>
          <w:lang w:val="en-US"/>
        </w:rPr>
        <w:instrText>enlarged</w:instrText>
      </w:r>
      <w:r w:rsidR="00A27AD5" w:rsidRPr="000F2549">
        <w:instrText xml:space="preserve"> </w:instrText>
      </w:r>
      <w:r w:rsidR="00A27AD5">
        <w:rPr>
          <w:lang w:val="en-US"/>
        </w:rPr>
        <w:instrText>mediastinum</w:instrText>
      </w:r>
      <w:r w:rsidR="00A27AD5" w:rsidRPr="000F2549">
        <w:instrText xml:space="preserve">, </w:instrText>
      </w:r>
      <w:r w:rsidR="00A27AD5">
        <w:rPr>
          <w:lang w:val="en-US"/>
        </w:rPr>
        <w:instrText>and</w:instrText>
      </w:r>
      <w:r w:rsidR="00A27AD5" w:rsidRPr="000F2549">
        <w:instrText xml:space="preserve"> </w:instrText>
      </w:r>
      <w:r w:rsidR="00A27AD5">
        <w:rPr>
          <w:lang w:val="en-US"/>
        </w:rPr>
        <w:instrText>whose</w:instrText>
      </w:r>
      <w:r w:rsidR="00A27AD5" w:rsidRPr="000F2549">
        <w:instrText xml:space="preserve"> </w:instrText>
      </w:r>
      <w:r w:rsidR="00A27AD5">
        <w:rPr>
          <w:lang w:val="en-US"/>
        </w:rPr>
        <w:instrText>diagnostic</w:instrText>
      </w:r>
      <w:r w:rsidR="00A27AD5" w:rsidRPr="000F2549">
        <w:instrText xml:space="preserve"> </w:instrText>
      </w:r>
      <w:r w:rsidR="00A27AD5">
        <w:rPr>
          <w:lang w:val="en-US"/>
        </w:rPr>
        <w:instrText>hallmark</w:instrText>
      </w:r>
      <w:r w:rsidR="00A27AD5" w:rsidRPr="000F2549">
        <w:instrText xml:space="preserve"> </w:instrText>
      </w:r>
      <w:r w:rsidR="00A27AD5">
        <w:rPr>
          <w:lang w:val="en-US"/>
        </w:rPr>
        <w:instrText>is</w:instrText>
      </w:r>
      <w:r w:rsidR="00A27AD5" w:rsidRPr="000F2549">
        <w:instrText xml:space="preserve"> </w:instrText>
      </w:r>
      <w:r w:rsidR="00A27AD5">
        <w:rPr>
          <w:lang w:val="en-US"/>
        </w:rPr>
        <w:instrText>the</w:instrText>
      </w:r>
      <w:r w:rsidR="00A27AD5" w:rsidRPr="000F2549">
        <w:instrText xml:space="preserve"> </w:instrText>
      </w:r>
      <w:r w:rsidR="00A27AD5">
        <w:rPr>
          <w:lang w:val="en-US"/>
        </w:rPr>
        <w:instrText>expression</w:instrText>
      </w:r>
      <w:r w:rsidR="00A27AD5" w:rsidRPr="000F2549">
        <w:instrText xml:space="preserve"> </w:instrText>
      </w:r>
      <w:r w:rsidR="00A27AD5">
        <w:rPr>
          <w:lang w:val="en-US"/>
        </w:rPr>
        <w:instrText>of</w:instrText>
      </w:r>
      <w:r w:rsidR="00A27AD5" w:rsidRPr="000F2549">
        <w:instrText xml:space="preserve"> </w:instrText>
      </w:r>
      <w:r w:rsidR="00A27AD5">
        <w:rPr>
          <w:lang w:val="en-US"/>
        </w:rPr>
        <w:instrText>a</w:instrText>
      </w:r>
      <w:r w:rsidR="00A27AD5" w:rsidRPr="000F2549">
        <w:instrText xml:space="preserve"> </w:instrText>
      </w:r>
      <w:r w:rsidR="00A27AD5">
        <w:rPr>
          <w:lang w:val="en-US"/>
        </w:rPr>
        <w:instrText>T</w:instrText>
      </w:r>
      <w:r w:rsidR="00A27AD5" w:rsidRPr="000F2549">
        <w:instrText>-/</w:instrText>
      </w:r>
      <w:r w:rsidR="00A27AD5">
        <w:rPr>
          <w:lang w:val="en-US"/>
        </w:rPr>
        <w:instrText>B</w:instrText>
      </w:r>
      <w:r w:rsidR="00A27AD5" w:rsidRPr="000F2549">
        <w:instrText>-</w:instrText>
      </w:r>
      <w:r w:rsidR="00A27AD5">
        <w:rPr>
          <w:lang w:val="en-US"/>
        </w:rPr>
        <w:instrText>precursor</w:instrText>
      </w:r>
      <w:r w:rsidR="00A27AD5" w:rsidRPr="000F2549">
        <w:instrText xml:space="preserve"> </w:instrText>
      </w:r>
      <w:r w:rsidR="00A27AD5">
        <w:rPr>
          <w:lang w:val="en-US"/>
        </w:rPr>
        <w:instrText>cell</w:instrText>
      </w:r>
      <w:r w:rsidR="00A27AD5" w:rsidRPr="000F2549">
        <w:instrText xml:space="preserve"> </w:instrText>
      </w:r>
      <w:r w:rsidR="00A27AD5">
        <w:rPr>
          <w:lang w:val="en-US"/>
        </w:rPr>
        <w:instrText>immunophenotype</w:instrText>
      </w:r>
      <w:r w:rsidR="00A27AD5" w:rsidRPr="000F2549">
        <w:instrText xml:space="preserve">, </w:instrText>
      </w:r>
      <w:r w:rsidR="00A27AD5">
        <w:rPr>
          <w:lang w:val="en-US"/>
        </w:rPr>
        <w:instrText>the</w:instrText>
      </w:r>
      <w:r w:rsidR="00A27AD5" w:rsidRPr="000F2549">
        <w:instrText xml:space="preserve"> </w:instrText>
      </w:r>
      <w:r w:rsidR="00A27AD5">
        <w:rPr>
          <w:lang w:val="en-US"/>
        </w:rPr>
        <w:instrText>T</w:instrText>
      </w:r>
      <w:r w:rsidR="00A27AD5" w:rsidRPr="000F2549">
        <w:instrText>-</w:instrText>
      </w:r>
      <w:r w:rsidR="00A27AD5">
        <w:rPr>
          <w:lang w:val="en-US"/>
        </w:rPr>
        <w:instrText>cell</w:instrText>
      </w:r>
      <w:r w:rsidR="00A27AD5" w:rsidRPr="000F2549">
        <w:instrText xml:space="preserve"> </w:instrText>
      </w:r>
      <w:r w:rsidR="00A27AD5">
        <w:rPr>
          <w:lang w:val="en-US"/>
        </w:rPr>
        <w:instrText>subset</w:instrText>
      </w:r>
      <w:r w:rsidR="00A27AD5" w:rsidRPr="000F2549">
        <w:instrText xml:space="preserve"> </w:instrText>
      </w:r>
      <w:r w:rsidR="00A27AD5">
        <w:rPr>
          <w:lang w:val="en-US"/>
        </w:rPr>
        <w:instrText>accounting</w:instrText>
      </w:r>
      <w:r w:rsidR="00A27AD5" w:rsidRPr="000F2549">
        <w:instrText xml:space="preserve"> </w:instrText>
      </w:r>
      <w:r w:rsidR="00A27AD5">
        <w:rPr>
          <w:lang w:val="en-US"/>
        </w:rPr>
        <w:instrText>for</w:instrText>
      </w:r>
      <w:r w:rsidR="00A27AD5" w:rsidRPr="000F2549">
        <w:instrText xml:space="preserve"> 90% </w:instrText>
      </w:r>
      <w:r w:rsidR="00A27AD5">
        <w:rPr>
          <w:lang w:val="en-US"/>
        </w:rPr>
        <w:instrText>of</w:instrText>
      </w:r>
      <w:r w:rsidR="00A27AD5" w:rsidRPr="000F2549">
        <w:instrText xml:space="preserve"> </w:instrText>
      </w:r>
      <w:r w:rsidR="00A27AD5">
        <w:rPr>
          <w:lang w:val="en-US"/>
        </w:rPr>
        <w:instrText>all</w:instrText>
      </w:r>
      <w:r w:rsidR="00A27AD5" w:rsidRPr="000F2549">
        <w:instrText xml:space="preserve"> </w:instrText>
      </w:r>
      <w:r w:rsidR="00A27AD5">
        <w:rPr>
          <w:lang w:val="en-US"/>
        </w:rPr>
        <w:instrText>cases</w:instrText>
      </w:r>
      <w:r w:rsidR="00A27AD5" w:rsidRPr="000F2549">
        <w:instrText xml:space="preserve">. </w:instrText>
      </w:r>
      <w:r w:rsidR="00A27AD5">
        <w:rPr>
          <w:lang w:val="en-US"/>
        </w:rPr>
        <w:instrText>The</w:instrText>
      </w:r>
      <w:r w:rsidR="00A27AD5" w:rsidRPr="000F2549">
        <w:instrText xml:space="preserve"> </w:instrText>
      </w:r>
      <w:r w:rsidR="00A27AD5">
        <w:rPr>
          <w:lang w:val="en-US"/>
        </w:rPr>
        <w:instrText>adoption</w:instrText>
      </w:r>
      <w:r w:rsidR="00A27AD5" w:rsidRPr="000F2549">
        <w:instrText xml:space="preserve"> </w:instrText>
      </w:r>
      <w:r w:rsidR="00A27AD5">
        <w:rPr>
          <w:lang w:val="en-US"/>
        </w:rPr>
        <w:instrText>of</w:instrText>
      </w:r>
      <w:r w:rsidR="00A27AD5" w:rsidRPr="000F2549">
        <w:instrText xml:space="preserve"> </w:instrText>
      </w:r>
      <w:r w:rsidR="00A27AD5">
        <w:rPr>
          <w:lang w:val="en-US"/>
        </w:rPr>
        <w:instrText>pediatric</w:instrText>
      </w:r>
      <w:r w:rsidR="00A27AD5" w:rsidRPr="000F2549">
        <w:instrText>-</w:instrText>
      </w:r>
      <w:r w:rsidR="00A27AD5">
        <w:rPr>
          <w:lang w:val="en-US"/>
        </w:rPr>
        <w:instrText>derived</w:instrText>
      </w:r>
      <w:r w:rsidR="00A27AD5" w:rsidRPr="000F2549">
        <w:instrText xml:space="preserve">, </w:instrText>
      </w:r>
      <w:r w:rsidR="00A27AD5">
        <w:rPr>
          <w:lang w:val="en-US"/>
        </w:rPr>
        <w:instrText>intensive</w:instrText>
      </w:r>
      <w:r w:rsidR="00A27AD5" w:rsidRPr="000F2549">
        <w:instrText xml:space="preserve"> </w:instrText>
      </w:r>
      <w:r w:rsidR="00A27AD5">
        <w:rPr>
          <w:lang w:val="en-US"/>
        </w:rPr>
        <w:instrText>lymphoblastic</w:instrText>
      </w:r>
      <w:r w:rsidR="00A27AD5" w:rsidRPr="000F2549">
        <w:instrText xml:space="preserve"> </w:instrText>
      </w:r>
      <w:r w:rsidR="00A27AD5">
        <w:rPr>
          <w:lang w:val="en-US"/>
        </w:rPr>
        <w:instrText>leukemia</w:instrText>
      </w:r>
      <w:r w:rsidR="00A27AD5" w:rsidRPr="000F2549">
        <w:instrText>-</w:instrText>
      </w:r>
      <w:r w:rsidR="00A27AD5">
        <w:rPr>
          <w:lang w:val="en-US"/>
        </w:rPr>
        <w:instrText>like</w:instrText>
      </w:r>
      <w:r w:rsidR="00A27AD5" w:rsidRPr="000F2549">
        <w:instrText xml:space="preserve"> </w:instrText>
      </w:r>
      <w:r w:rsidR="00A27AD5">
        <w:rPr>
          <w:lang w:val="en-US"/>
        </w:rPr>
        <w:instrText>protocols</w:instrText>
      </w:r>
      <w:r w:rsidR="00A27AD5" w:rsidRPr="000F2549">
        <w:instrText xml:space="preserve"> </w:instrText>
      </w:r>
      <w:r w:rsidR="00A27AD5">
        <w:rPr>
          <w:lang w:val="en-US"/>
        </w:rPr>
        <w:instrText>led</w:instrText>
      </w:r>
      <w:r w:rsidR="00A27AD5" w:rsidRPr="000F2549">
        <w:instrText xml:space="preserve"> </w:instrText>
      </w:r>
      <w:r w:rsidR="00A27AD5">
        <w:rPr>
          <w:lang w:val="en-US"/>
        </w:rPr>
        <w:instrText>to</w:instrText>
      </w:r>
      <w:r w:rsidR="00A27AD5" w:rsidRPr="000F2549">
        <w:instrText xml:space="preserve"> </w:instrText>
      </w:r>
      <w:r w:rsidR="00A27AD5">
        <w:rPr>
          <w:lang w:val="en-US"/>
        </w:rPr>
        <w:instrText>significantly</w:instrText>
      </w:r>
      <w:r w:rsidR="00A27AD5" w:rsidRPr="000F2549">
        <w:instrText xml:space="preserve"> </w:instrText>
      </w:r>
      <w:r w:rsidR="00A27AD5">
        <w:rPr>
          <w:lang w:val="en-US"/>
        </w:rPr>
        <w:instrText>improved</w:instrText>
      </w:r>
      <w:r w:rsidR="00A27AD5" w:rsidRPr="000F2549">
        <w:instrText xml:space="preserve"> </w:instrText>
      </w:r>
      <w:r w:rsidR="00A27AD5">
        <w:rPr>
          <w:lang w:val="en-US"/>
        </w:rPr>
        <w:instrText>results</w:instrText>
      </w:r>
      <w:r w:rsidR="00A27AD5" w:rsidRPr="000F2549">
        <w:instrText xml:space="preserve">, </w:instrText>
      </w:r>
      <w:r w:rsidR="00A27AD5">
        <w:rPr>
          <w:lang w:val="en-US"/>
        </w:rPr>
        <w:instrText>with</w:instrText>
      </w:r>
      <w:r w:rsidR="00A27AD5" w:rsidRPr="000F2549">
        <w:instrText xml:space="preserve"> </w:instrText>
      </w:r>
      <w:r w:rsidR="00A27AD5">
        <w:rPr>
          <w:lang w:val="en-US"/>
        </w:rPr>
        <w:instrText>survival</w:instrText>
      </w:r>
      <w:r w:rsidR="00A27AD5" w:rsidRPr="000F2549">
        <w:instrText xml:space="preserve"> </w:instrText>
      </w:r>
      <w:r w:rsidR="00A27AD5">
        <w:rPr>
          <w:lang w:val="en-US"/>
        </w:rPr>
        <w:instrText>rates</w:instrText>
      </w:r>
      <w:r w:rsidR="00A27AD5" w:rsidRPr="000F2549">
        <w:instrText xml:space="preserve"> </w:instrText>
      </w:r>
      <w:r w:rsidR="00A27AD5">
        <w:rPr>
          <w:lang w:val="en-US"/>
        </w:rPr>
        <w:instrText>of</w:instrText>
      </w:r>
      <w:r w:rsidR="00A27AD5" w:rsidRPr="000F2549">
        <w:instrText xml:space="preserve"> </w:instrText>
      </w:r>
      <w:r w:rsidR="00A27AD5">
        <w:rPr>
          <w:lang w:val="en-US"/>
        </w:rPr>
        <w:instrText>about</w:instrText>
      </w:r>
      <w:r w:rsidR="00A27AD5" w:rsidRPr="000F2549">
        <w:instrText xml:space="preserve"> 70% </w:instrText>
      </w:r>
      <w:r w:rsidR="00A27AD5">
        <w:rPr>
          <w:lang w:val="en-US"/>
        </w:rPr>
        <w:instrText>and</w:instrText>
      </w:r>
      <w:r w:rsidR="00A27AD5" w:rsidRPr="000F2549">
        <w:instrText xml:space="preserve"> 90% </w:instrText>
      </w:r>
      <w:r w:rsidR="00A27AD5">
        <w:rPr>
          <w:lang w:val="en-US"/>
        </w:rPr>
        <w:instrText>in</w:instrText>
      </w:r>
      <w:r w:rsidR="00A27AD5" w:rsidRPr="000F2549">
        <w:instrText xml:space="preserve"> </w:instrText>
      </w:r>
      <w:r w:rsidR="00A27AD5">
        <w:rPr>
          <w:lang w:val="en-US"/>
        </w:rPr>
        <w:instrText>adults</w:instrText>
      </w:r>
      <w:r w:rsidR="00A27AD5" w:rsidRPr="000F2549">
        <w:instrText xml:space="preserve"> </w:instrText>
      </w:r>
      <w:r w:rsidR="00A27AD5">
        <w:rPr>
          <w:lang w:val="en-US"/>
        </w:rPr>
        <w:instrText>and</w:instrText>
      </w:r>
      <w:r w:rsidR="00A27AD5" w:rsidRPr="000F2549">
        <w:instrText xml:space="preserve"> </w:instrText>
      </w:r>
      <w:r w:rsidR="00A27AD5">
        <w:rPr>
          <w:lang w:val="en-US"/>
        </w:rPr>
        <w:instrText>children</w:instrText>
      </w:r>
      <w:r w:rsidR="00A27AD5" w:rsidRPr="000F2549">
        <w:instrText xml:space="preserve">, </w:instrText>
      </w:r>
      <w:r w:rsidR="00A27AD5">
        <w:rPr>
          <w:lang w:val="en-US"/>
        </w:rPr>
        <w:instrText>respectively</w:instrText>
      </w:r>
      <w:r w:rsidR="00A27AD5" w:rsidRPr="000F2549">
        <w:instrText xml:space="preserve">. </w:instrText>
      </w:r>
      <w:r w:rsidR="00A27AD5">
        <w:rPr>
          <w:lang w:val="en-US"/>
        </w:rPr>
        <w:instrText>Adequate</w:instrText>
      </w:r>
      <w:r w:rsidR="00A27AD5" w:rsidRPr="000F2549">
        <w:instrText xml:space="preserve"> </w:instrText>
      </w:r>
      <w:r w:rsidR="00A27AD5">
        <w:rPr>
          <w:lang w:val="en-US"/>
        </w:rPr>
        <w:instrText>central</w:instrText>
      </w:r>
      <w:r w:rsidR="00A27AD5" w:rsidRPr="000F2549">
        <w:instrText xml:space="preserve"> </w:instrText>
      </w:r>
      <w:r w:rsidR="00A27AD5">
        <w:rPr>
          <w:lang w:val="en-US"/>
        </w:rPr>
        <w:instrText>nervous</w:instrText>
      </w:r>
      <w:r w:rsidR="00A27AD5" w:rsidRPr="000F2549">
        <w:instrText xml:space="preserve"> </w:instrText>
      </w:r>
      <w:r w:rsidR="00A27AD5">
        <w:rPr>
          <w:lang w:val="en-US"/>
        </w:rPr>
        <w:instrText>system</w:instrText>
      </w:r>
      <w:r w:rsidR="00A27AD5" w:rsidRPr="000F2549">
        <w:instrText xml:space="preserve"> </w:instrText>
      </w:r>
      <w:r w:rsidR="00A27AD5">
        <w:rPr>
          <w:lang w:val="en-US"/>
        </w:rPr>
        <w:instrText>prophylaxis</w:instrText>
      </w:r>
      <w:r w:rsidR="00A27AD5" w:rsidRPr="000F2549">
        <w:instrText xml:space="preserve"> </w:instrText>
      </w:r>
      <w:r w:rsidR="00A27AD5">
        <w:rPr>
          <w:lang w:val="en-US"/>
        </w:rPr>
        <w:instrText>and</w:instrText>
      </w:r>
      <w:r w:rsidR="00A27AD5" w:rsidRPr="000F2549">
        <w:instrText xml:space="preserve"> </w:instrText>
      </w:r>
      <w:r w:rsidR="00A27AD5">
        <w:rPr>
          <w:lang w:val="en-US"/>
        </w:rPr>
        <w:instrText>mediastinal</w:instrText>
      </w:r>
      <w:r w:rsidR="00A27AD5" w:rsidRPr="000F2549">
        <w:instrText xml:space="preserve"> </w:instrText>
      </w:r>
      <w:r w:rsidR="00A27AD5">
        <w:rPr>
          <w:lang w:val="en-US"/>
        </w:rPr>
        <w:instrText>irradiation</w:instrText>
      </w:r>
      <w:r w:rsidR="00A27AD5" w:rsidRPr="000F2549">
        <w:instrText xml:space="preserve"> </w:instrText>
      </w:r>
      <w:r w:rsidR="00A27AD5">
        <w:rPr>
          <w:lang w:val="en-US"/>
        </w:rPr>
        <w:instrText>contributed</w:instrText>
      </w:r>
      <w:r w:rsidR="00A27AD5" w:rsidRPr="000F2549">
        <w:instrText xml:space="preserve"> </w:instrText>
      </w:r>
      <w:r w:rsidR="00A27AD5">
        <w:rPr>
          <w:lang w:val="en-US"/>
        </w:rPr>
        <w:instrText>to</w:instrText>
      </w:r>
      <w:r w:rsidR="00A27AD5" w:rsidRPr="000F2549">
        <w:instrText xml:space="preserve"> </w:instrText>
      </w:r>
      <w:r w:rsidR="00A27AD5">
        <w:rPr>
          <w:lang w:val="en-US"/>
        </w:rPr>
        <w:instrText>the</w:instrText>
      </w:r>
      <w:r w:rsidR="00A27AD5" w:rsidRPr="000F2549">
        <w:instrText xml:space="preserve"> </w:instrText>
      </w:r>
      <w:r w:rsidR="00A27AD5">
        <w:rPr>
          <w:lang w:val="en-US"/>
        </w:rPr>
        <w:instrText>therapeutic</w:instrText>
      </w:r>
      <w:r w:rsidR="00A27AD5" w:rsidRPr="000F2549">
        <w:instrText xml:space="preserve"> </w:instrText>
      </w:r>
      <w:r w:rsidR="00A27AD5">
        <w:rPr>
          <w:lang w:val="en-US"/>
        </w:rPr>
        <w:instrText>success</w:instrText>
      </w:r>
      <w:r w:rsidR="00A27AD5" w:rsidRPr="000F2549">
        <w:instrText xml:space="preserve">; </w:instrText>
      </w:r>
      <w:r w:rsidR="00A27AD5">
        <w:rPr>
          <w:lang w:val="en-US"/>
        </w:rPr>
        <w:instrText>however</w:instrText>
      </w:r>
      <w:r w:rsidR="00A27AD5" w:rsidRPr="000F2549">
        <w:instrText xml:space="preserve">, </w:instrText>
      </w:r>
      <w:r w:rsidR="00A27AD5">
        <w:rPr>
          <w:lang w:val="en-US"/>
        </w:rPr>
        <w:instrText>the</w:instrText>
      </w:r>
      <w:r w:rsidR="00A27AD5" w:rsidRPr="000F2549">
        <w:instrText xml:space="preserve"> </w:instrText>
      </w:r>
      <w:r w:rsidR="00A27AD5">
        <w:rPr>
          <w:lang w:val="en-US"/>
        </w:rPr>
        <w:instrText>role</w:instrText>
      </w:r>
      <w:r w:rsidR="00A27AD5" w:rsidRPr="000F2549">
        <w:instrText xml:space="preserve"> </w:instrText>
      </w:r>
      <w:r w:rsidR="00A27AD5">
        <w:rPr>
          <w:lang w:val="en-US"/>
        </w:rPr>
        <w:instrText>of</w:instrText>
      </w:r>
      <w:r w:rsidR="00A27AD5" w:rsidRPr="000F2549">
        <w:instrText xml:space="preserve"> </w:instrText>
      </w:r>
      <w:r w:rsidR="00A27AD5">
        <w:rPr>
          <w:lang w:val="en-US"/>
        </w:rPr>
        <w:instrText>radiation</w:instrText>
      </w:r>
      <w:r w:rsidR="00A27AD5" w:rsidRPr="000F2549">
        <w:instrText xml:space="preserve"> </w:instrText>
      </w:r>
      <w:r w:rsidR="00A27AD5">
        <w:rPr>
          <w:lang w:val="en-US"/>
        </w:rPr>
        <w:instrText>therapy</w:instrText>
      </w:r>
      <w:r w:rsidR="00A27AD5" w:rsidRPr="000F2549">
        <w:instrText xml:space="preserve"> </w:instrText>
      </w:r>
      <w:r w:rsidR="00A27AD5">
        <w:rPr>
          <w:lang w:val="en-US"/>
        </w:rPr>
        <w:instrText>is</w:instrText>
      </w:r>
      <w:r w:rsidR="00A27AD5" w:rsidRPr="000F2549">
        <w:instrText xml:space="preserve"> </w:instrText>
      </w:r>
      <w:r w:rsidR="00A27AD5">
        <w:rPr>
          <w:lang w:val="en-US"/>
        </w:rPr>
        <w:instrText>debated</w:instrText>
      </w:r>
      <w:r w:rsidR="00A27AD5" w:rsidRPr="000F2549">
        <w:instrText xml:space="preserve"> </w:instrText>
      </w:r>
      <w:r w:rsidR="00A27AD5">
        <w:rPr>
          <w:lang w:val="en-US"/>
        </w:rPr>
        <w:instrText>due</w:instrText>
      </w:r>
      <w:r w:rsidR="00A27AD5" w:rsidRPr="000F2549">
        <w:instrText xml:space="preserve"> </w:instrText>
      </w:r>
      <w:r w:rsidR="00A27AD5">
        <w:rPr>
          <w:lang w:val="en-US"/>
        </w:rPr>
        <w:instrText>to</w:instrText>
      </w:r>
      <w:r w:rsidR="00A27AD5" w:rsidRPr="000F2549">
        <w:instrText xml:space="preserve"> </w:instrText>
      </w:r>
      <w:r w:rsidR="00A27AD5">
        <w:rPr>
          <w:lang w:val="en-US"/>
        </w:rPr>
        <w:instrText>toxicity</w:instrText>
      </w:r>
      <w:r w:rsidR="00A27AD5" w:rsidRPr="000F2549">
        <w:instrText xml:space="preserve"> </w:instrText>
      </w:r>
      <w:r w:rsidR="00A27AD5">
        <w:rPr>
          <w:lang w:val="en-US"/>
        </w:rPr>
        <w:instrText>concerns</w:instrText>
      </w:r>
      <w:r w:rsidR="00A27AD5" w:rsidRPr="000F2549">
        <w:instrText xml:space="preserve"> </w:instrText>
      </w:r>
      <w:r w:rsidR="00A27AD5">
        <w:rPr>
          <w:lang w:val="en-US"/>
        </w:rPr>
        <w:instrText>and</w:instrText>
      </w:r>
      <w:r w:rsidR="00A27AD5" w:rsidRPr="000F2549">
        <w:instrText xml:space="preserve"> </w:instrText>
      </w:r>
      <w:r w:rsidR="00A27AD5">
        <w:rPr>
          <w:lang w:val="en-US"/>
        </w:rPr>
        <w:instrText>the</w:instrText>
      </w:r>
      <w:r w:rsidR="00A27AD5" w:rsidRPr="000F2549">
        <w:instrText xml:space="preserve"> </w:instrText>
      </w:r>
      <w:r w:rsidR="00A27AD5">
        <w:rPr>
          <w:lang w:val="en-US"/>
        </w:rPr>
        <w:instrText>excellent</w:instrText>
      </w:r>
      <w:r w:rsidR="00A27AD5" w:rsidRPr="000F2549">
        <w:instrText xml:space="preserve"> </w:instrText>
      </w:r>
      <w:r w:rsidR="00A27AD5">
        <w:rPr>
          <w:lang w:val="en-US"/>
        </w:rPr>
        <w:instrText>results</w:instrText>
      </w:r>
      <w:r w:rsidR="00A27AD5" w:rsidRPr="000F2549">
        <w:instrText xml:space="preserve"> </w:instrText>
      </w:r>
      <w:r w:rsidR="00A27AD5">
        <w:rPr>
          <w:lang w:val="en-US"/>
        </w:rPr>
        <w:instrText>obtained</w:instrText>
      </w:r>
      <w:r w:rsidR="00A27AD5" w:rsidRPr="000F2549">
        <w:instrText xml:space="preserve"> </w:instrText>
      </w:r>
      <w:r w:rsidR="00A27AD5">
        <w:rPr>
          <w:lang w:val="en-US"/>
        </w:rPr>
        <w:instrText>with</w:instrText>
      </w:r>
      <w:r w:rsidR="00A27AD5" w:rsidRPr="000F2549">
        <w:instrText xml:space="preserve"> </w:instrText>
      </w:r>
      <w:r w:rsidR="00A27AD5">
        <w:rPr>
          <w:lang w:val="en-US"/>
        </w:rPr>
        <w:instrText>radiation</w:instrText>
      </w:r>
      <w:r w:rsidR="00A27AD5" w:rsidRPr="000F2549">
        <w:instrText>-</w:instrText>
      </w:r>
      <w:r w:rsidR="00A27AD5">
        <w:rPr>
          <w:lang w:val="en-US"/>
        </w:rPr>
        <w:instrText>free</w:instrText>
      </w:r>
      <w:r w:rsidR="00A27AD5" w:rsidRPr="000F2549">
        <w:instrText xml:space="preserve"> </w:instrText>
      </w:r>
      <w:r w:rsidR="00A27AD5">
        <w:rPr>
          <w:lang w:val="en-US"/>
        </w:rPr>
        <w:instrText>programs</w:instrText>
      </w:r>
      <w:r w:rsidR="00A27AD5" w:rsidRPr="000F2549">
        <w:instrText xml:space="preserve"> </w:instrText>
      </w:r>
      <w:r w:rsidR="00A27AD5">
        <w:rPr>
          <w:lang w:val="en-US"/>
        </w:rPr>
        <w:instrText>especially</w:instrText>
      </w:r>
      <w:r w:rsidR="00A27AD5" w:rsidRPr="000F2549">
        <w:instrText xml:space="preserve"> </w:instrText>
      </w:r>
      <w:r w:rsidR="00A27AD5">
        <w:rPr>
          <w:lang w:val="en-US"/>
        </w:rPr>
        <w:instrText>in</w:instrText>
      </w:r>
      <w:r w:rsidR="00A27AD5" w:rsidRPr="000F2549">
        <w:instrText xml:space="preserve"> </w:instrText>
      </w:r>
      <w:r w:rsidR="00A27AD5">
        <w:rPr>
          <w:lang w:val="en-US"/>
        </w:rPr>
        <w:instrText>pediatric</w:instrText>
      </w:r>
      <w:r w:rsidR="00A27AD5" w:rsidRPr="000F2549">
        <w:instrText xml:space="preserve"> </w:instrText>
      </w:r>
      <w:r w:rsidR="00A27AD5">
        <w:rPr>
          <w:lang w:val="en-US"/>
        </w:rPr>
        <w:instrText>patients</w:instrText>
      </w:r>
      <w:r w:rsidR="00A27AD5" w:rsidRPr="000F2549">
        <w:instrText xml:space="preserve">. </w:instrText>
      </w:r>
      <w:r w:rsidR="00A27AD5">
        <w:rPr>
          <w:lang w:val="en-US"/>
        </w:rPr>
        <w:instrText>With</w:instrText>
      </w:r>
      <w:r w:rsidR="00A27AD5" w:rsidRPr="000F2549">
        <w:instrText xml:space="preserve"> </w:instrText>
      </w:r>
      <w:r w:rsidR="00A27AD5">
        <w:rPr>
          <w:lang w:val="en-US"/>
        </w:rPr>
        <w:instrText>these</w:instrText>
      </w:r>
      <w:r w:rsidR="00A27AD5" w:rsidRPr="000F2549">
        <w:instrText xml:space="preserve"> </w:instrText>
      </w:r>
      <w:r w:rsidR="00A27AD5">
        <w:rPr>
          <w:lang w:val="en-US"/>
        </w:rPr>
        <w:instrText>modern</w:instrText>
      </w:r>
      <w:r w:rsidR="00A27AD5" w:rsidRPr="000F2549">
        <w:instrText xml:space="preserve"> </w:instrText>
      </w:r>
      <w:r w:rsidR="00A27AD5">
        <w:rPr>
          <w:lang w:val="en-US"/>
        </w:rPr>
        <w:instrText>schedules</w:instrText>
      </w:r>
      <w:r w:rsidR="00A27AD5" w:rsidRPr="000F2549">
        <w:instrText xml:space="preserve">, </w:instrText>
      </w:r>
      <w:r w:rsidR="00A27AD5">
        <w:rPr>
          <w:lang w:val="en-US"/>
        </w:rPr>
        <w:instrText>localized</w:instrText>
      </w:r>
      <w:r w:rsidR="00A27AD5" w:rsidRPr="000F2549">
        <w:instrText xml:space="preserve"> </w:instrText>
      </w:r>
      <w:r w:rsidR="00A27AD5">
        <w:rPr>
          <w:lang w:val="en-US"/>
        </w:rPr>
        <w:instrText>radiotherapy</w:instrText>
      </w:r>
      <w:r w:rsidR="00A27AD5" w:rsidRPr="000F2549">
        <w:instrText xml:space="preserve"> </w:instrText>
      </w:r>
      <w:r w:rsidR="00A27AD5">
        <w:rPr>
          <w:lang w:val="en-US"/>
        </w:rPr>
        <w:instrText>and</w:instrText>
      </w:r>
      <w:r w:rsidR="00A27AD5" w:rsidRPr="000F2549">
        <w:instrText>/</w:instrText>
      </w:r>
      <w:r w:rsidR="00A27AD5">
        <w:rPr>
          <w:lang w:val="en-US"/>
        </w:rPr>
        <w:instrText>or</w:instrText>
      </w:r>
      <w:r w:rsidR="00A27AD5" w:rsidRPr="000F2549">
        <w:instrText xml:space="preserve"> </w:instrText>
      </w:r>
      <w:r w:rsidR="00A27AD5">
        <w:rPr>
          <w:lang w:val="en-US"/>
        </w:rPr>
        <w:instrText>hematopoietic</w:instrText>
      </w:r>
      <w:r w:rsidR="00A27AD5" w:rsidRPr="000F2549">
        <w:instrText xml:space="preserve"> </w:instrText>
      </w:r>
      <w:r w:rsidR="00A27AD5">
        <w:rPr>
          <w:lang w:val="en-US"/>
        </w:rPr>
        <w:instrText>stem</w:instrText>
      </w:r>
      <w:r w:rsidR="00A27AD5" w:rsidRPr="000F2549">
        <w:instrText xml:space="preserve"> </w:instrText>
      </w:r>
      <w:r w:rsidR="00A27AD5">
        <w:rPr>
          <w:lang w:val="en-US"/>
        </w:rPr>
        <w:instrText>cell</w:instrText>
      </w:r>
      <w:r w:rsidR="00A27AD5" w:rsidRPr="000F2549">
        <w:instrText xml:space="preserve"> </w:instrText>
      </w:r>
      <w:r w:rsidR="00A27AD5">
        <w:rPr>
          <w:lang w:val="en-US"/>
        </w:rPr>
        <w:instrText>transplants</w:instrText>
      </w:r>
      <w:r w:rsidR="00A27AD5" w:rsidRPr="000F2549">
        <w:instrText xml:space="preserve"> </w:instrText>
      </w:r>
      <w:r w:rsidR="00A27AD5">
        <w:rPr>
          <w:lang w:val="en-US"/>
        </w:rPr>
        <w:instrText>could</w:instrText>
      </w:r>
      <w:r w:rsidR="00A27AD5" w:rsidRPr="000F2549">
        <w:instrText xml:space="preserve"> </w:instrText>
      </w:r>
      <w:r w:rsidR="00A27AD5">
        <w:rPr>
          <w:lang w:val="en-US"/>
        </w:rPr>
        <w:instrText>be</w:instrText>
      </w:r>
      <w:r w:rsidR="00A27AD5" w:rsidRPr="000F2549">
        <w:instrText xml:space="preserve"> </w:instrText>
      </w:r>
      <w:r w:rsidR="00A27AD5">
        <w:rPr>
          <w:lang w:val="en-US"/>
        </w:rPr>
        <w:instrText>generally</w:instrText>
      </w:r>
      <w:r w:rsidR="00A27AD5" w:rsidRPr="000F2549">
        <w:instrText xml:space="preserve"> </w:instrText>
      </w:r>
      <w:r w:rsidR="00A27AD5">
        <w:rPr>
          <w:lang w:val="en-US"/>
        </w:rPr>
        <w:instrText>omitted</w:instrText>
      </w:r>
      <w:r w:rsidR="00A27AD5" w:rsidRPr="000F2549">
        <w:instrText xml:space="preserve">, </w:instrText>
      </w:r>
      <w:r w:rsidR="00A27AD5">
        <w:rPr>
          <w:lang w:val="en-US"/>
        </w:rPr>
        <w:instrText>and</w:instrText>
      </w:r>
      <w:r w:rsidR="00A27AD5" w:rsidRPr="000F2549">
        <w:instrText xml:space="preserve"> </w:instrText>
      </w:r>
      <w:r w:rsidR="00A27AD5">
        <w:rPr>
          <w:lang w:val="en-US"/>
        </w:rPr>
        <w:instrText>considered</w:instrText>
      </w:r>
      <w:r w:rsidR="00A27AD5" w:rsidRPr="000F2549">
        <w:instrText xml:space="preserve"> </w:instrText>
      </w:r>
      <w:r w:rsidR="00A27AD5">
        <w:rPr>
          <w:lang w:val="en-US"/>
        </w:rPr>
        <w:instrText>only</w:instrText>
      </w:r>
      <w:r w:rsidR="00A27AD5" w:rsidRPr="000F2549">
        <w:instrText xml:space="preserve"> </w:instrText>
      </w:r>
      <w:r w:rsidR="00A27AD5">
        <w:rPr>
          <w:lang w:val="en-US"/>
        </w:rPr>
        <w:instrText>for</w:instrText>
      </w:r>
      <w:r w:rsidR="00A27AD5" w:rsidRPr="000F2549">
        <w:instrText xml:space="preserve"> </w:instrText>
      </w:r>
      <w:r w:rsidR="00A27AD5">
        <w:rPr>
          <w:lang w:val="en-US"/>
        </w:rPr>
        <w:instrText>high</w:instrText>
      </w:r>
      <w:r w:rsidR="00A27AD5" w:rsidRPr="000F2549">
        <w:instrText>-</w:instrText>
      </w:r>
      <w:r w:rsidR="00A27AD5">
        <w:rPr>
          <w:lang w:val="en-US"/>
        </w:rPr>
        <w:instrText>risk</w:instrText>
      </w:r>
      <w:r w:rsidR="00A27AD5" w:rsidRPr="000F2549">
        <w:instrText xml:space="preserve"> </w:instrText>
      </w:r>
      <w:r w:rsidR="00A27AD5">
        <w:rPr>
          <w:lang w:val="en-US"/>
        </w:rPr>
        <w:instrText>patients</w:instrText>
      </w:r>
      <w:r w:rsidR="00A27AD5" w:rsidRPr="000F2549">
        <w:instrText xml:space="preserve"> </w:instrText>
      </w:r>
      <w:r w:rsidR="00A27AD5">
        <w:rPr>
          <w:lang w:val="en-US"/>
        </w:rPr>
        <w:instrText>identified</w:instrText>
      </w:r>
      <w:r w:rsidR="00A27AD5" w:rsidRPr="000F2549">
        <w:instrText xml:space="preserve"> </w:instrText>
      </w:r>
      <w:r w:rsidR="00A27AD5">
        <w:rPr>
          <w:lang w:val="en-US"/>
        </w:rPr>
        <w:instrText>through</w:instrText>
      </w:r>
      <w:r w:rsidR="00A27AD5" w:rsidRPr="000F2549">
        <w:instrText xml:space="preserve"> </w:instrText>
      </w:r>
      <w:r w:rsidR="00A27AD5">
        <w:rPr>
          <w:lang w:val="en-US"/>
        </w:rPr>
        <w:instrText>postinduction</w:instrText>
      </w:r>
      <w:r w:rsidR="00A27AD5" w:rsidRPr="000F2549">
        <w:instrText xml:space="preserve"> </w:instrText>
      </w:r>
      <w:r w:rsidR="00A27AD5">
        <w:rPr>
          <w:lang w:val="en-US"/>
        </w:rPr>
        <w:instrText>computed</w:instrText>
      </w:r>
      <w:r w:rsidR="00A27AD5" w:rsidRPr="000F2549">
        <w:instrText xml:space="preserve"> </w:instrText>
      </w:r>
      <w:r w:rsidR="00A27AD5">
        <w:rPr>
          <w:lang w:val="en-US"/>
        </w:rPr>
        <w:instrText>tomography</w:instrText>
      </w:r>
      <w:r w:rsidR="00A27AD5" w:rsidRPr="000F2549">
        <w:instrText>/</w:instrText>
      </w:r>
      <w:r w:rsidR="00A27AD5">
        <w:rPr>
          <w:lang w:val="en-US"/>
        </w:rPr>
        <w:instrText>positron</w:instrText>
      </w:r>
      <w:r w:rsidR="00A27AD5" w:rsidRPr="000F2549">
        <w:instrText>-</w:instrText>
      </w:r>
      <w:r w:rsidR="00A27AD5">
        <w:rPr>
          <w:lang w:val="en-US"/>
        </w:rPr>
        <w:instrText>emission</w:instrText>
      </w:r>
      <w:r w:rsidR="00A27AD5" w:rsidRPr="000F2549">
        <w:instrText xml:space="preserve"> </w:instrText>
      </w:r>
      <w:r w:rsidR="00A27AD5">
        <w:rPr>
          <w:lang w:val="en-US"/>
        </w:rPr>
        <w:instrText>tomography</w:instrText>
      </w:r>
      <w:r w:rsidR="00A27AD5" w:rsidRPr="000F2549">
        <w:instrText xml:space="preserve"> </w:instrText>
      </w:r>
      <w:r w:rsidR="00A27AD5">
        <w:rPr>
          <w:lang w:val="en-US"/>
        </w:rPr>
        <w:instrText>scans</w:instrText>
      </w:r>
      <w:r w:rsidR="00A27AD5" w:rsidRPr="000F2549">
        <w:instrText xml:space="preserve">, </w:instrText>
      </w:r>
      <w:r w:rsidR="00A27AD5">
        <w:rPr>
          <w:lang w:val="en-US"/>
        </w:rPr>
        <w:instrText>minimal</w:instrText>
      </w:r>
      <w:r w:rsidR="00A27AD5" w:rsidRPr="000F2549">
        <w:instrText xml:space="preserve"> </w:instrText>
      </w:r>
      <w:r w:rsidR="00A27AD5">
        <w:rPr>
          <w:lang w:val="en-US"/>
        </w:rPr>
        <w:instrText>residual</w:instrText>
      </w:r>
      <w:r w:rsidR="00A27AD5" w:rsidRPr="000F2549">
        <w:instrText xml:space="preserve"> </w:instrText>
      </w:r>
      <w:r w:rsidR="00A27AD5">
        <w:rPr>
          <w:lang w:val="en-US"/>
        </w:rPr>
        <w:instrText>disease</w:instrText>
      </w:r>
      <w:r w:rsidR="00A27AD5" w:rsidRPr="000F2549">
        <w:instrText xml:space="preserve"> </w:instrText>
      </w:r>
      <w:r w:rsidR="00A27AD5">
        <w:rPr>
          <w:lang w:val="en-US"/>
        </w:rPr>
        <w:instrText>analysis</w:instrText>
      </w:r>
      <w:r w:rsidR="00A27AD5" w:rsidRPr="000F2549">
        <w:instrText xml:space="preserve">, </w:instrText>
      </w:r>
      <w:r w:rsidR="00A27AD5">
        <w:rPr>
          <w:lang w:val="en-US"/>
        </w:rPr>
        <w:instrText>and</w:instrText>
      </w:r>
      <w:r w:rsidR="00A27AD5" w:rsidRPr="000F2549">
        <w:instrText xml:space="preserve"> </w:instrText>
      </w:r>
      <w:r w:rsidR="00A27AD5">
        <w:rPr>
          <w:lang w:val="en-US"/>
        </w:rPr>
        <w:instrText>new</w:instrText>
      </w:r>
      <w:r w:rsidR="00A27AD5" w:rsidRPr="000F2549">
        <w:instrText xml:space="preserve"> </w:instrText>
      </w:r>
      <w:r w:rsidR="00A27AD5">
        <w:rPr>
          <w:lang w:val="en-US"/>
        </w:rPr>
        <w:instrText>genetics</w:instrText>
      </w:r>
      <w:r w:rsidR="00A27AD5" w:rsidRPr="000F2549">
        <w:instrText xml:space="preserve"> </w:instrText>
      </w:r>
      <w:r w:rsidR="00A27AD5">
        <w:rPr>
          <w:lang w:val="en-US"/>
        </w:rPr>
        <w:instrText>and</w:instrText>
      </w:r>
      <w:r w:rsidR="00A27AD5" w:rsidRPr="000F2549">
        <w:instrText xml:space="preserve"> </w:instrText>
      </w:r>
      <w:r w:rsidR="00A27AD5">
        <w:rPr>
          <w:lang w:val="en-US"/>
        </w:rPr>
        <w:instrText>genomics</w:instrText>
      </w:r>
      <w:r w:rsidR="00A27AD5" w:rsidRPr="000F2549">
        <w:instrText xml:space="preserve">. </w:instrText>
      </w:r>
      <w:r w:rsidR="00A27AD5">
        <w:rPr>
          <w:lang w:val="en-US"/>
        </w:rPr>
        <w:instrText>New</w:instrText>
      </w:r>
      <w:r w:rsidR="00A27AD5" w:rsidRPr="000F2549">
        <w:instrText xml:space="preserve"> </w:instrText>
      </w:r>
      <w:r w:rsidR="00A27AD5">
        <w:rPr>
          <w:lang w:val="en-US"/>
        </w:rPr>
        <w:instrText>clinical</w:instrText>
      </w:r>
      <w:r w:rsidR="00A27AD5" w:rsidRPr="000F2549">
        <w:instrText xml:space="preserve"> </w:instrText>
      </w:r>
      <w:r w:rsidR="00A27AD5">
        <w:rPr>
          <w:lang w:val="en-US"/>
        </w:rPr>
        <w:instrText>studies</w:instrText>
      </w:r>
      <w:r w:rsidR="00A27AD5" w:rsidRPr="000F2549">
        <w:instrText xml:space="preserve"> </w:instrText>
      </w:r>
      <w:r w:rsidR="00A27AD5">
        <w:rPr>
          <w:lang w:val="en-US"/>
        </w:rPr>
        <w:instrText>will</w:instrText>
      </w:r>
      <w:r w:rsidR="00A27AD5" w:rsidRPr="000F2549">
        <w:instrText xml:space="preserve"> </w:instrText>
      </w:r>
      <w:r w:rsidR="00A27AD5">
        <w:rPr>
          <w:lang w:val="en-US"/>
        </w:rPr>
        <w:instrText>have</w:instrText>
      </w:r>
      <w:r w:rsidR="00A27AD5" w:rsidRPr="000F2549">
        <w:instrText xml:space="preserve"> </w:instrText>
      </w:r>
      <w:r w:rsidR="00A27AD5">
        <w:rPr>
          <w:lang w:val="en-US"/>
        </w:rPr>
        <w:instrText>to</w:instrText>
      </w:r>
      <w:r w:rsidR="00A27AD5" w:rsidRPr="000F2549">
        <w:instrText xml:space="preserve"> </w:instrText>
      </w:r>
      <w:r w:rsidR="00A27AD5">
        <w:rPr>
          <w:lang w:val="en-US"/>
        </w:rPr>
        <w:instrText>confirm</w:instrText>
      </w:r>
      <w:r w:rsidR="00A27AD5" w:rsidRPr="000F2549">
        <w:instrText xml:space="preserve"> </w:instrText>
      </w:r>
      <w:r w:rsidR="00A27AD5">
        <w:rPr>
          <w:lang w:val="en-US"/>
        </w:rPr>
        <w:instrText>the</w:instrText>
      </w:r>
      <w:r w:rsidR="00A27AD5" w:rsidRPr="000F2549">
        <w:instrText xml:space="preserve"> </w:instrText>
      </w:r>
      <w:r w:rsidR="00A27AD5">
        <w:rPr>
          <w:lang w:val="en-US"/>
        </w:rPr>
        <w:instrText>value</w:instrText>
      </w:r>
      <w:r w:rsidR="00A27AD5" w:rsidRPr="000F2549">
        <w:instrText xml:space="preserve"> </w:instrText>
      </w:r>
      <w:r w:rsidR="00A27AD5">
        <w:rPr>
          <w:lang w:val="en-US"/>
        </w:rPr>
        <w:instrText>of</w:instrText>
      </w:r>
      <w:r w:rsidR="00A27AD5" w:rsidRPr="000F2549">
        <w:instrText xml:space="preserve"> </w:instrText>
      </w:r>
      <w:r w:rsidR="00A27AD5">
        <w:rPr>
          <w:lang w:val="en-US"/>
        </w:rPr>
        <w:instrText>these</w:instrText>
      </w:r>
      <w:r w:rsidR="00A27AD5" w:rsidRPr="000F2549">
        <w:instrText xml:space="preserve"> </w:instrText>
      </w:r>
      <w:r w:rsidR="00A27AD5">
        <w:rPr>
          <w:lang w:val="en-US"/>
        </w:rPr>
        <w:instrText>assays</w:instrText>
      </w:r>
      <w:r w:rsidR="00A27AD5" w:rsidRPr="000F2549">
        <w:instrText xml:space="preserve"> </w:instrText>
      </w:r>
      <w:r w:rsidR="00A27AD5">
        <w:rPr>
          <w:lang w:val="en-US"/>
        </w:rPr>
        <w:instrText>for</w:instrText>
      </w:r>
      <w:r w:rsidR="00A27AD5" w:rsidRPr="000F2549">
        <w:instrText xml:space="preserve"> </w:instrText>
      </w:r>
      <w:r w:rsidR="00A27AD5">
        <w:rPr>
          <w:lang w:val="en-US"/>
        </w:rPr>
        <w:instrText>risk</w:instrText>
      </w:r>
      <w:r w:rsidR="00A27AD5" w:rsidRPr="000F2549">
        <w:instrText>-</w:instrText>
      </w:r>
      <w:r w:rsidR="00A27AD5">
        <w:rPr>
          <w:lang w:val="en-US"/>
        </w:rPr>
        <w:instrText>oriented</w:instrText>
      </w:r>
      <w:r w:rsidR="00A27AD5" w:rsidRPr="000F2549">
        <w:instrText xml:space="preserve"> </w:instrText>
      </w:r>
      <w:r w:rsidR="00A27AD5">
        <w:rPr>
          <w:lang w:val="en-US"/>
        </w:rPr>
        <w:instrText>therapy</w:instrText>
      </w:r>
      <w:r w:rsidR="00A27AD5" w:rsidRPr="000F2549">
        <w:instrText xml:space="preserve">, </w:instrText>
      </w:r>
      <w:r w:rsidR="00A27AD5">
        <w:rPr>
          <w:lang w:val="en-US"/>
        </w:rPr>
        <w:instrText>while</w:instrText>
      </w:r>
      <w:r w:rsidR="00A27AD5" w:rsidRPr="000F2549">
        <w:instrText xml:space="preserve"> </w:instrText>
      </w:r>
      <w:r w:rsidR="00A27AD5">
        <w:rPr>
          <w:lang w:val="en-US"/>
        </w:rPr>
        <w:instrText>further</w:instrText>
      </w:r>
      <w:r w:rsidR="00A27AD5" w:rsidRPr="000F2549">
        <w:instrText xml:space="preserve"> </w:instrText>
      </w:r>
      <w:r w:rsidR="00A27AD5">
        <w:rPr>
          <w:lang w:val="en-US"/>
        </w:rPr>
        <w:instrText>therapeutic</w:instrText>
      </w:r>
      <w:r w:rsidR="00A27AD5" w:rsidRPr="000F2549">
        <w:instrText xml:space="preserve"> </w:instrText>
      </w:r>
      <w:r w:rsidR="00A27AD5">
        <w:rPr>
          <w:lang w:val="en-US"/>
        </w:rPr>
        <w:instrText>progress</w:instrText>
      </w:r>
      <w:r w:rsidR="00A27AD5" w:rsidRPr="000F2549">
        <w:instrText xml:space="preserve"> </w:instrText>
      </w:r>
      <w:r w:rsidR="00A27AD5">
        <w:rPr>
          <w:lang w:val="en-US"/>
        </w:rPr>
        <w:instrText>is</w:instrText>
      </w:r>
      <w:r w:rsidR="00A27AD5" w:rsidRPr="000F2549">
        <w:instrText xml:space="preserve"> </w:instrText>
      </w:r>
      <w:r w:rsidR="00A27AD5">
        <w:rPr>
          <w:lang w:val="en-US"/>
        </w:rPr>
        <w:instrText>expected</w:instrText>
      </w:r>
      <w:r w:rsidR="00A27AD5" w:rsidRPr="000F2549">
        <w:instrText xml:space="preserve"> </w:instrText>
      </w:r>
      <w:r w:rsidR="00A27AD5">
        <w:rPr>
          <w:lang w:val="en-US"/>
        </w:rPr>
        <w:instrText>from</w:instrText>
      </w:r>
      <w:r w:rsidR="00A27AD5" w:rsidRPr="000F2549">
        <w:instrText xml:space="preserve"> </w:instrText>
      </w:r>
      <w:r w:rsidR="00A27AD5">
        <w:rPr>
          <w:lang w:val="en-US"/>
        </w:rPr>
        <w:instrText>the</w:instrText>
      </w:r>
      <w:r w:rsidR="00A27AD5" w:rsidRPr="000F2549">
        <w:instrText xml:space="preserve"> </w:instrText>
      </w:r>
      <w:r w:rsidR="00A27AD5">
        <w:rPr>
          <w:lang w:val="en-US"/>
        </w:rPr>
        <w:instrText>introduction</w:instrText>
      </w:r>
      <w:r w:rsidR="00A27AD5" w:rsidRPr="000F2549">
        <w:instrText xml:space="preserve"> </w:instrText>
      </w:r>
      <w:r w:rsidR="00A27AD5">
        <w:rPr>
          <w:lang w:val="en-US"/>
        </w:rPr>
        <w:instrText>of</w:instrText>
      </w:r>
      <w:r w:rsidR="00A27AD5" w:rsidRPr="000F2549">
        <w:instrText xml:space="preserve"> </w:instrText>
      </w:r>
      <w:r w:rsidR="00A27AD5">
        <w:rPr>
          <w:lang w:val="en-US"/>
        </w:rPr>
        <w:instrText>new</w:instrText>
      </w:r>
      <w:r w:rsidR="00A27AD5" w:rsidRPr="000F2549">
        <w:instrText xml:space="preserve"> </w:instrText>
      </w:r>
      <w:r w:rsidR="00A27AD5">
        <w:rPr>
          <w:lang w:val="en-US"/>
        </w:rPr>
        <w:instrText>drugs</w:instrText>
      </w:r>
      <w:r w:rsidR="00A27AD5" w:rsidRPr="000F2549">
        <w:instrText xml:space="preserve"> </w:instrText>
      </w:r>
      <w:r w:rsidR="00A27AD5">
        <w:rPr>
          <w:lang w:val="en-US"/>
        </w:rPr>
        <w:instrText>and</w:instrText>
      </w:r>
      <w:r w:rsidR="00A27AD5" w:rsidRPr="000F2549">
        <w:instrText xml:space="preserve"> </w:instrText>
      </w:r>
      <w:r w:rsidR="00A27AD5">
        <w:rPr>
          <w:lang w:val="en-US"/>
        </w:rPr>
        <w:instrText>targeting</w:instrText>
      </w:r>
      <w:r w:rsidR="00A27AD5" w:rsidRPr="000F2549">
        <w:instrText xml:space="preserve"> </w:instrText>
      </w:r>
      <w:r w:rsidR="00A27AD5">
        <w:rPr>
          <w:lang w:val="en-US"/>
        </w:rPr>
        <w:instrText>agents</w:instrText>
      </w:r>
      <w:r w:rsidR="00A27AD5" w:rsidRPr="000F2549">
        <w:instrText>.","</w:instrText>
      </w:r>
      <w:r w:rsidR="00A27AD5">
        <w:rPr>
          <w:lang w:val="en-US"/>
        </w:rPr>
        <w:instrText>author</w:instrText>
      </w:r>
      <w:r w:rsidR="00A27AD5" w:rsidRPr="000F2549">
        <w:instrText>":[{"</w:instrText>
      </w:r>
      <w:r w:rsidR="00A27AD5">
        <w:rPr>
          <w:lang w:val="en-US"/>
        </w:rPr>
        <w:instrText>dropping</w:instrText>
      </w:r>
      <w:r w:rsidR="00A27AD5" w:rsidRPr="000F2549">
        <w:instrText>-</w:instrText>
      </w:r>
      <w:r w:rsidR="00A27AD5">
        <w:rPr>
          <w:lang w:val="en-US"/>
        </w:rPr>
        <w:instrText>particle</w:instrText>
      </w:r>
      <w:r w:rsidR="00A27AD5" w:rsidRPr="000F2549">
        <w:instrText>":"","</w:instrText>
      </w:r>
      <w:r w:rsidR="00A27AD5">
        <w:rPr>
          <w:lang w:val="en-US"/>
        </w:rPr>
        <w:instrText>family</w:instrText>
      </w:r>
      <w:r w:rsidR="00A27AD5" w:rsidRPr="000F2549">
        <w:instrText>":"</w:instrText>
      </w:r>
      <w:r w:rsidR="00A27AD5">
        <w:rPr>
          <w:lang w:val="en-US"/>
        </w:rPr>
        <w:instrText>Bassan</w:instrText>
      </w:r>
      <w:r w:rsidR="00A27AD5" w:rsidRPr="000F2549">
        <w:instrText>","</w:instrText>
      </w:r>
      <w:r w:rsidR="00A27AD5">
        <w:rPr>
          <w:lang w:val="en-US"/>
        </w:rPr>
        <w:instrText>given</w:instrText>
      </w:r>
      <w:r w:rsidR="00A27AD5" w:rsidRPr="000F2549">
        <w:instrText>":"</w:instrText>
      </w:r>
      <w:r w:rsidR="00A27AD5">
        <w:rPr>
          <w:lang w:val="en-US"/>
        </w:rPr>
        <w:instrText>Renato</w:instrText>
      </w:r>
      <w:r w:rsidR="00A27AD5" w:rsidRPr="000F2549">
        <w:instrText>","</w:instrText>
      </w:r>
      <w:r w:rsidR="00A27AD5">
        <w:rPr>
          <w:lang w:val="en-US"/>
        </w:rPr>
        <w:instrText>non</w:instrText>
      </w:r>
      <w:r w:rsidR="00A27AD5" w:rsidRPr="000F2549">
        <w:instrText>-</w:instrText>
      </w:r>
      <w:r w:rsidR="00A27AD5">
        <w:rPr>
          <w:lang w:val="en-US"/>
        </w:rPr>
        <w:instrText>dropping</w:instrText>
      </w:r>
      <w:r w:rsidR="00A27AD5" w:rsidRPr="000F2549">
        <w:instrText>-</w:instrText>
      </w:r>
      <w:r w:rsidR="00A27AD5">
        <w:rPr>
          <w:lang w:val="en-US"/>
        </w:rPr>
        <w:instrText>particle</w:instrText>
      </w:r>
      <w:r w:rsidR="00A27AD5" w:rsidRPr="000F2549">
        <w:instrText>":"","</w:instrText>
      </w:r>
      <w:r w:rsidR="00A27AD5">
        <w:rPr>
          <w:lang w:val="en-US"/>
        </w:rPr>
        <w:instrText>parse</w:instrText>
      </w:r>
      <w:r w:rsidR="00A27AD5" w:rsidRPr="000F2549">
        <w:instrText>-</w:instrText>
      </w:r>
      <w:r w:rsidR="00A27AD5">
        <w:rPr>
          <w:lang w:val="en-US"/>
        </w:rPr>
        <w:instrText>names</w:instrText>
      </w:r>
      <w:r w:rsidR="00A27AD5" w:rsidRPr="000F2549">
        <w:instrText>":</w:instrText>
      </w:r>
      <w:r w:rsidR="00A27AD5">
        <w:rPr>
          <w:lang w:val="en-US"/>
        </w:rPr>
        <w:instrText>false</w:instrText>
      </w:r>
      <w:r w:rsidR="00A27AD5" w:rsidRPr="000F2549">
        <w:instrText>,"</w:instrText>
      </w:r>
      <w:r w:rsidR="00A27AD5">
        <w:rPr>
          <w:lang w:val="en-US"/>
        </w:rPr>
        <w:instrText>suffix</w:instrText>
      </w:r>
      <w:r w:rsidR="00A27AD5" w:rsidRPr="000F2549">
        <w:instrText>":""},{"</w:instrText>
      </w:r>
      <w:r w:rsidR="00A27AD5">
        <w:rPr>
          <w:lang w:val="en-US"/>
        </w:rPr>
        <w:instrText>dropping</w:instrText>
      </w:r>
      <w:r w:rsidR="00A27AD5" w:rsidRPr="000F2549">
        <w:instrText>-</w:instrText>
      </w:r>
      <w:r w:rsidR="00A27AD5">
        <w:rPr>
          <w:lang w:val="en-US"/>
        </w:rPr>
        <w:instrText>particle</w:instrText>
      </w:r>
      <w:r w:rsidR="00A27AD5" w:rsidRPr="000F2549">
        <w:instrText>":"","</w:instrText>
      </w:r>
      <w:r w:rsidR="00A27AD5">
        <w:rPr>
          <w:lang w:val="en-US"/>
        </w:rPr>
        <w:instrText>family</w:instrText>
      </w:r>
      <w:r w:rsidR="00A27AD5" w:rsidRPr="000F2549">
        <w:instrText>":"</w:instrText>
      </w:r>
      <w:r w:rsidR="00A27AD5">
        <w:rPr>
          <w:lang w:val="en-US"/>
        </w:rPr>
        <w:instrText>Maino</w:instrText>
      </w:r>
      <w:r w:rsidR="00A27AD5" w:rsidRPr="000F2549">
        <w:instrText>","</w:instrText>
      </w:r>
      <w:r w:rsidR="00A27AD5">
        <w:rPr>
          <w:lang w:val="en-US"/>
        </w:rPr>
        <w:instrText>given</w:instrText>
      </w:r>
      <w:r w:rsidR="00A27AD5" w:rsidRPr="000F2549">
        <w:instrText>":"</w:instrText>
      </w:r>
      <w:r w:rsidR="00A27AD5">
        <w:rPr>
          <w:lang w:val="en-US"/>
        </w:rPr>
        <w:instrText>Elena</w:instrText>
      </w:r>
      <w:r w:rsidR="00A27AD5" w:rsidRPr="000F2549">
        <w:instrText>","</w:instrText>
      </w:r>
      <w:r w:rsidR="00A27AD5">
        <w:rPr>
          <w:lang w:val="en-US"/>
        </w:rPr>
        <w:instrText>non</w:instrText>
      </w:r>
      <w:r w:rsidR="00A27AD5" w:rsidRPr="000F2549">
        <w:instrText>-</w:instrText>
      </w:r>
      <w:r w:rsidR="00A27AD5">
        <w:rPr>
          <w:lang w:val="en-US"/>
        </w:rPr>
        <w:instrText>dropping</w:instrText>
      </w:r>
      <w:r w:rsidR="00A27AD5" w:rsidRPr="000F2549">
        <w:instrText>-</w:instrText>
      </w:r>
      <w:r w:rsidR="00A27AD5">
        <w:rPr>
          <w:lang w:val="en-US"/>
        </w:rPr>
        <w:instrText>particle</w:instrText>
      </w:r>
      <w:r w:rsidR="00A27AD5" w:rsidRPr="000F2549">
        <w:instrText>":"","</w:instrText>
      </w:r>
      <w:r w:rsidR="00A27AD5">
        <w:rPr>
          <w:lang w:val="en-US"/>
        </w:rPr>
        <w:instrText>parse</w:instrText>
      </w:r>
      <w:r w:rsidR="00A27AD5" w:rsidRPr="000F2549">
        <w:instrText>-</w:instrText>
      </w:r>
      <w:r w:rsidR="00A27AD5">
        <w:rPr>
          <w:lang w:val="en-US"/>
        </w:rPr>
        <w:instrText>names</w:instrText>
      </w:r>
      <w:r w:rsidR="00A27AD5" w:rsidRPr="000F2549">
        <w:instrText>":</w:instrText>
      </w:r>
      <w:r w:rsidR="00A27AD5">
        <w:rPr>
          <w:lang w:val="en-US"/>
        </w:rPr>
        <w:instrText>false</w:instrText>
      </w:r>
      <w:r w:rsidR="00A27AD5" w:rsidRPr="000F2549">
        <w:instrText>,"</w:instrText>
      </w:r>
      <w:r w:rsidR="00A27AD5">
        <w:rPr>
          <w:lang w:val="en-US"/>
        </w:rPr>
        <w:instrText>suffix</w:instrText>
      </w:r>
      <w:r w:rsidR="00A27AD5" w:rsidRPr="000F2549">
        <w:instrText>":""},{"</w:instrText>
      </w:r>
      <w:r w:rsidR="00A27AD5">
        <w:rPr>
          <w:lang w:val="en-US"/>
        </w:rPr>
        <w:instrText>dropping</w:instrText>
      </w:r>
      <w:r w:rsidR="00A27AD5" w:rsidRPr="000F2549">
        <w:instrText>-</w:instrText>
      </w:r>
      <w:r w:rsidR="00A27AD5">
        <w:rPr>
          <w:lang w:val="en-US"/>
        </w:rPr>
        <w:instrText>particle</w:instrText>
      </w:r>
      <w:r w:rsidR="00A27AD5" w:rsidRPr="000F2549">
        <w:instrText>":"","</w:instrText>
      </w:r>
      <w:r w:rsidR="00A27AD5">
        <w:rPr>
          <w:lang w:val="en-US"/>
        </w:rPr>
        <w:instrText>family</w:instrText>
      </w:r>
      <w:r w:rsidR="00A27AD5" w:rsidRPr="000F2549">
        <w:instrText>":"</w:instrText>
      </w:r>
      <w:r w:rsidR="00A27AD5">
        <w:rPr>
          <w:lang w:val="en-US"/>
        </w:rPr>
        <w:instrText>Cortelazzo</w:instrText>
      </w:r>
      <w:r w:rsidR="00A27AD5" w:rsidRPr="000F2549">
        <w:instrText>","</w:instrText>
      </w:r>
      <w:r w:rsidR="00A27AD5">
        <w:rPr>
          <w:lang w:val="en-US"/>
        </w:rPr>
        <w:instrText>given</w:instrText>
      </w:r>
      <w:r w:rsidR="00A27AD5" w:rsidRPr="000F2549">
        <w:instrText>":"</w:instrText>
      </w:r>
      <w:r w:rsidR="00A27AD5">
        <w:rPr>
          <w:lang w:val="en-US"/>
        </w:rPr>
        <w:instrText>Sergio</w:instrText>
      </w:r>
      <w:r w:rsidR="00A27AD5" w:rsidRPr="000F2549">
        <w:instrText>","</w:instrText>
      </w:r>
      <w:r w:rsidR="00A27AD5">
        <w:rPr>
          <w:lang w:val="en-US"/>
        </w:rPr>
        <w:instrText>non</w:instrText>
      </w:r>
      <w:r w:rsidR="00A27AD5" w:rsidRPr="000F2549">
        <w:instrText>-</w:instrText>
      </w:r>
      <w:r w:rsidR="00A27AD5">
        <w:rPr>
          <w:lang w:val="en-US"/>
        </w:rPr>
        <w:instrText>dropping</w:instrText>
      </w:r>
      <w:r w:rsidR="00A27AD5" w:rsidRPr="000F2549">
        <w:instrText>-</w:instrText>
      </w:r>
      <w:r w:rsidR="00A27AD5">
        <w:rPr>
          <w:lang w:val="en-US"/>
        </w:rPr>
        <w:instrText>particle</w:instrText>
      </w:r>
      <w:r w:rsidR="00A27AD5" w:rsidRPr="000F2549">
        <w:instrText>":"","</w:instrText>
      </w:r>
      <w:r w:rsidR="00A27AD5">
        <w:rPr>
          <w:lang w:val="en-US"/>
        </w:rPr>
        <w:instrText>parse</w:instrText>
      </w:r>
      <w:r w:rsidR="00A27AD5" w:rsidRPr="000F2549">
        <w:instrText>-</w:instrText>
      </w:r>
      <w:r w:rsidR="00A27AD5">
        <w:rPr>
          <w:lang w:val="en-US"/>
        </w:rPr>
        <w:instrText>names</w:instrText>
      </w:r>
      <w:r w:rsidR="00A27AD5" w:rsidRPr="000F2549">
        <w:instrText>":</w:instrText>
      </w:r>
      <w:r w:rsidR="00A27AD5">
        <w:rPr>
          <w:lang w:val="en-US"/>
        </w:rPr>
        <w:instrText>false</w:instrText>
      </w:r>
      <w:r w:rsidR="00A27AD5" w:rsidRPr="000F2549">
        <w:instrText>,"</w:instrText>
      </w:r>
      <w:r w:rsidR="00A27AD5">
        <w:rPr>
          <w:lang w:val="en-US"/>
        </w:rPr>
        <w:instrText>suffix</w:instrText>
      </w:r>
      <w:r w:rsidR="00A27AD5" w:rsidRPr="000F2549">
        <w:instrText>":""}],"</w:instrText>
      </w:r>
      <w:r w:rsidR="00A27AD5">
        <w:rPr>
          <w:lang w:val="en-US"/>
        </w:rPr>
        <w:instrText>container</w:instrText>
      </w:r>
      <w:r w:rsidR="00A27AD5" w:rsidRPr="000F2549">
        <w:instrText>-</w:instrText>
      </w:r>
      <w:r w:rsidR="00A27AD5">
        <w:rPr>
          <w:lang w:val="en-US"/>
        </w:rPr>
        <w:instrText>title</w:instrText>
      </w:r>
      <w:r w:rsidR="00A27AD5" w:rsidRPr="000F2549">
        <w:instrText>":"</w:instrText>
      </w:r>
      <w:r w:rsidR="00A27AD5">
        <w:rPr>
          <w:lang w:val="en-US"/>
        </w:rPr>
        <w:instrText>European</w:instrText>
      </w:r>
      <w:r w:rsidR="00A27AD5" w:rsidRPr="000F2549">
        <w:instrText xml:space="preserve"> </w:instrText>
      </w:r>
      <w:r w:rsidR="00A27AD5">
        <w:rPr>
          <w:lang w:val="en-US"/>
        </w:rPr>
        <w:instrText>journal</w:instrText>
      </w:r>
      <w:r w:rsidR="00A27AD5" w:rsidRPr="000F2549">
        <w:instrText xml:space="preserve"> </w:instrText>
      </w:r>
      <w:r w:rsidR="00A27AD5">
        <w:rPr>
          <w:lang w:val="en-US"/>
        </w:rPr>
        <w:instrText>of</w:instrText>
      </w:r>
      <w:r w:rsidR="00A27AD5" w:rsidRPr="000F2549">
        <w:instrText xml:space="preserve"> </w:instrText>
      </w:r>
      <w:r w:rsidR="00A27AD5">
        <w:rPr>
          <w:lang w:val="en-US"/>
        </w:rPr>
        <w:instrText>haematology</w:instrText>
      </w:r>
      <w:r w:rsidR="00A27AD5" w:rsidRPr="000F2549">
        <w:instrText>","</w:instrText>
      </w:r>
      <w:r w:rsidR="00A27AD5">
        <w:rPr>
          <w:lang w:val="en-US"/>
        </w:rPr>
        <w:instrText>id</w:instrText>
      </w:r>
      <w:r w:rsidR="00A27AD5" w:rsidRPr="000F2549">
        <w:instrText>":"</w:instrText>
      </w:r>
      <w:r w:rsidR="00A27AD5">
        <w:rPr>
          <w:lang w:val="en-US"/>
        </w:rPr>
        <w:instrText>ITEM</w:instrText>
      </w:r>
      <w:r w:rsidR="00A27AD5" w:rsidRPr="000F2549">
        <w:instrText>-1","</w:instrText>
      </w:r>
      <w:r w:rsidR="00A27AD5">
        <w:rPr>
          <w:lang w:val="en-US"/>
        </w:rPr>
        <w:instrText>issue</w:instrText>
      </w:r>
      <w:r w:rsidR="00A27AD5" w:rsidRPr="000F2549">
        <w:instrText>":"5","</w:instrText>
      </w:r>
      <w:r w:rsidR="00A27AD5">
        <w:rPr>
          <w:lang w:val="en-US"/>
        </w:rPr>
        <w:instrText>issued</w:instrText>
      </w:r>
      <w:r w:rsidR="00A27AD5" w:rsidRPr="000F2549">
        <w:instrText>":{"</w:instrText>
      </w:r>
      <w:r w:rsidR="00A27AD5">
        <w:rPr>
          <w:lang w:val="en-US"/>
        </w:rPr>
        <w:instrText>date</w:instrText>
      </w:r>
      <w:r w:rsidR="00A27AD5" w:rsidRPr="000F2549">
        <w:instrText>-</w:instrText>
      </w:r>
      <w:r w:rsidR="00A27AD5">
        <w:rPr>
          <w:lang w:val="en-US"/>
        </w:rPr>
        <w:instrText>parts</w:instrText>
      </w:r>
      <w:r w:rsidR="00A27AD5" w:rsidRPr="000F2549">
        <w:instrText>":[["2016","5"]]},"</w:instrText>
      </w:r>
      <w:r w:rsidR="00A27AD5">
        <w:rPr>
          <w:lang w:val="en-US"/>
        </w:rPr>
        <w:instrText>page</w:instrText>
      </w:r>
      <w:r w:rsidR="00A27AD5" w:rsidRPr="000F2549">
        <w:instrText>":"447-60","</w:instrText>
      </w:r>
      <w:r w:rsidR="00A27AD5">
        <w:rPr>
          <w:lang w:val="en-US"/>
        </w:rPr>
        <w:instrText>title</w:instrText>
      </w:r>
      <w:r w:rsidR="00A27AD5" w:rsidRPr="000F2549">
        <w:instrText>":"</w:instrText>
      </w:r>
      <w:r w:rsidR="00A27AD5">
        <w:rPr>
          <w:lang w:val="en-US"/>
        </w:rPr>
        <w:instrText>Lymphoblastic</w:instrText>
      </w:r>
      <w:r w:rsidR="00A27AD5" w:rsidRPr="000F2549">
        <w:instrText xml:space="preserve"> </w:instrText>
      </w:r>
      <w:r w:rsidR="00A27AD5">
        <w:rPr>
          <w:lang w:val="en-US"/>
        </w:rPr>
        <w:instrText>lymphoma</w:instrText>
      </w:r>
      <w:r w:rsidR="00A27AD5" w:rsidRPr="000F2549">
        <w:instrText xml:space="preserve">: </w:instrText>
      </w:r>
      <w:r w:rsidR="00A27AD5">
        <w:rPr>
          <w:lang w:val="en-US"/>
        </w:rPr>
        <w:instrText>an</w:instrText>
      </w:r>
      <w:r w:rsidR="00A27AD5" w:rsidRPr="000F2549">
        <w:instrText xml:space="preserve"> </w:instrText>
      </w:r>
      <w:r w:rsidR="00A27AD5">
        <w:rPr>
          <w:lang w:val="en-US"/>
        </w:rPr>
        <w:instrText>updated</w:instrText>
      </w:r>
      <w:r w:rsidR="00A27AD5" w:rsidRPr="000F2549">
        <w:instrText xml:space="preserve"> </w:instrText>
      </w:r>
      <w:r w:rsidR="00A27AD5">
        <w:rPr>
          <w:lang w:val="en-US"/>
        </w:rPr>
        <w:instrText>review</w:instrText>
      </w:r>
      <w:r w:rsidR="00A27AD5" w:rsidRPr="000F2549">
        <w:instrText xml:space="preserve"> </w:instrText>
      </w:r>
      <w:r w:rsidR="00A27AD5">
        <w:rPr>
          <w:lang w:val="en-US"/>
        </w:rPr>
        <w:instrText>on</w:instrText>
      </w:r>
      <w:r w:rsidR="00A27AD5" w:rsidRPr="000F2549">
        <w:instrText xml:space="preserve"> </w:instrText>
      </w:r>
      <w:r w:rsidR="00A27AD5">
        <w:rPr>
          <w:lang w:val="en-US"/>
        </w:rPr>
        <w:instrText>biology</w:instrText>
      </w:r>
      <w:r w:rsidR="00A27AD5" w:rsidRPr="000F2549">
        <w:instrText xml:space="preserve">, </w:instrText>
      </w:r>
      <w:r w:rsidR="00A27AD5">
        <w:rPr>
          <w:lang w:val="en-US"/>
        </w:rPr>
        <w:instrText>diagnosis</w:instrText>
      </w:r>
      <w:r w:rsidR="00A27AD5" w:rsidRPr="000F2549">
        <w:instrText xml:space="preserve">, </w:instrText>
      </w:r>
      <w:r w:rsidR="00A27AD5">
        <w:rPr>
          <w:lang w:val="en-US"/>
        </w:rPr>
        <w:instrText>and</w:instrText>
      </w:r>
      <w:r w:rsidR="00A27AD5" w:rsidRPr="000F2549">
        <w:instrText xml:space="preserve"> </w:instrText>
      </w:r>
      <w:r w:rsidR="00A27AD5">
        <w:rPr>
          <w:lang w:val="en-US"/>
        </w:rPr>
        <w:instrText>treatment</w:instrText>
      </w:r>
      <w:r w:rsidR="00A27AD5" w:rsidRPr="000F2549">
        <w:instrText>.","</w:instrText>
      </w:r>
      <w:r w:rsidR="00A27AD5">
        <w:rPr>
          <w:lang w:val="en-US"/>
        </w:rPr>
        <w:instrText>type</w:instrText>
      </w:r>
      <w:r w:rsidR="00A27AD5" w:rsidRPr="000F2549">
        <w:instrText>":"</w:instrText>
      </w:r>
      <w:r w:rsidR="00A27AD5">
        <w:rPr>
          <w:lang w:val="en-US"/>
        </w:rPr>
        <w:instrText>article</w:instrText>
      </w:r>
      <w:r w:rsidR="00A27AD5" w:rsidRPr="000F2549">
        <w:instrText>-</w:instrText>
      </w:r>
      <w:r w:rsidR="00A27AD5">
        <w:rPr>
          <w:lang w:val="en-US"/>
        </w:rPr>
        <w:instrText>journal</w:instrText>
      </w:r>
      <w:r w:rsidR="00A27AD5" w:rsidRPr="000F2549">
        <w:instrText>","</w:instrText>
      </w:r>
      <w:r w:rsidR="00A27AD5">
        <w:rPr>
          <w:lang w:val="en-US"/>
        </w:rPr>
        <w:instrText>volume</w:instrText>
      </w:r>
      <w:r w:rsidR="00A27AD5" w:rsidRPr="000F2549">
        <w:instrText>":"96"},"</w:instrText>
      </w:r>
      <w:r w:rsidR="00A27AD5">
        <w:rPr>
          <w:lang w:val="en-US"/>
        </w:rPr>
        <w:instrText>uris</w:instrText>
      </w:r>
      <w:r w:rsidR="00A27AD5" w:rsidRPr="000F2549">
        <w:instrText>":["</w:instrText>
      </w:r>
      <w:r w:rsidR="00A27AD5">
        <w:rPr>
          <w:lang w:val="en-US"/>
        </w:rPr>
        <w:instrText>http</w:instrText>
      </w:r>
      <w:r w:rsidR="00A27AD5" w:rsidRPr="000F2549">
        <w:instrText>://</w:instrText>
      </w:r>
      <w:r w:rsidR="00A27AD5">
        <w:rPr>
          <w:lang w:val="en-US"/>
        </w:rPr>
        <w:instrText>www</w:instrText>
      </w:r>
      <w:r w:rsidR="00A27AD5" w:rsidRPr="000F2549">
        <w:instrText>.</w:instrText>
      </w:r>
      <w:r w:rsidR="00A27AD5">
        <w:rPr>
          <w:lang w:val="en-US"/>
        </w:rPr>
        <w:instrText>mendeley</w:instrText>
      </w:r>
      <w:r w:rsidR="00A27AD5" w:rsidRPr="000F2549">
        <w:instrText>.</w:instrText>
      </w:r>
      <w:r w:rsidR="00A27AD5">
        <w:rPr>
          <w:lang w:val="en-US"/>
        </w:rPr>
        <w:instrText>com</w:instrText>
      </w:r>
      <w:r w:rsidR="00A27AD5" w:rsidRPr="000F2549">
        <w:instrText>/</w:instrText>
      </w:r>
      <w:r w:rsidR="00A27AD5">
        <w:rPr>
          <w:lang w:val="en-US"/>
        </w:rPr>
        <w:instrText>documents</w:instrText>
      </w:r>
      <w:r w:rsidR="00A27AD5" w:rsidRPr="000F2549">
        <w:instrText>/?</w:instrText>
      </w:r>
      <w:r w:rsidR="00A27AD5">
        <w:rPr>
          <w:lang w:val="en-US"/>
        </w:rPr>
        <w:instrText>uuid</w:instrText>
      </w:r>
      <w:r w:rsidR="00A27AD5" w:rsidRPr="000F2549">
        <w:instrText>=7</w:instrText>
      </w:r>
      <w:r w:rsidR="00A27AD5">
        <w:rPr>
          <w:lang w:val="en-US"/>
        </w:rPr>
        <w:instrText>feba</w:instrText>
      </w:r>
      <w:r w:rsidR="00A27AD5" w:rsidRPr="000F2549">
        <w:instrText>565-014</w:instrText>
      </w:r>
      <w:r w:rsidR="00A27AD5">
        <w:rPr>
          <w:lang w:val="en-US"/>
        </w:rPr>
        <w:instrText>f</w:instrText>
      </w:r>
      <w:r w:rsidR="00A27AD5" w:rsidRPr="000F2549">
        <w:instrText>-3600-86</w:instrText>
      </w:r>
      <w:r w:rsidR="00A27AD5">
        <w:rPr>
          <w:lang w:val="en-US"/>
        </w:rPr>
        <w:instrText>ec</w:instrText>
      </w:r>
      <w:r w:rsidR="00A27AD5" w:rsidRPr="000F2549">
        <w:instrText>-0963</w:instrText>
      </w:r>
      <w:r w:rsidR="00A27AD5">
        <w:rPr>
          <w:lang w:val="en-US"/>
        </w:rPr>
        <w:instrText>b</w:instrText>
      </w:r>
      <w:r w:rsidR="00A27AD5" w:rsidRPr="000F2549">
        <w:instrText>3</w:instrText>
      </w:r>
      <w:r w:rsidR="00A27AD5">
        <w:rPr>
          <w:lang w:val="en-US"/>
        </w:rPr>
        <w:instrText>e</w:instrText>
      </w:r>
      <w:r w:rsidR="00A27AD5" w:rsidRPr="000F2549">
        <w:instrText>847</w:instrText>
      </w:r>
      <w:r w:rsidR="00A27AD5">
        <w:rPr>
          <w:lang w:val="en-US"/>
        </w:rPr>
        <w:instrText>bb</w:instrText>
      </w:r>
      <w:r w:rsidR="00A27AD5" w:rsidRPr="000F2549">
        <w:instrText>"]},{"</w:instrText>
      </w:r>
      <w:r w:rsidR="00A27AD5">
        <w:rPr>
          <w:lang w:val="en-US"/>
        </w:rPr>
        <w:instrText>id</w:instrText>
      </w:r>
      <w:r w:rsidR="00A27AD5" w:rsidRPr="000F2549">
        <w:instrText>":"</w:instrText>
      </w:r>
      <w:r w:rsidR="00A27AD5">
        <w:rPr>
          <w:lang w:val="en-US"/>
        </w:rPr>
        <w:instrText>ITEM</w:instrText>
      </w:r>
      <w:r w:rsidR="00A27AD5" w:rsidRPr="000F2549">
        <w:instrText>-2","</w:instrText>
      </w:r>
      <w:r w:rsidR="00A27AD5">
        <w:rPr>
          <w:lang w:val="en-US"/>
        </w:rPr>
        <w:instrText>itemData</w:instrText>
      </w:r>
      <w:r w:rsidR="00A27AD5" w:rsidRPr="000F2549">
        <w:instrText>":{"</w:instrText>
      </w:r>
      <w:r w:rsidR="00A27AD5">
        <w:rPr>
          <w:lang w:val="en-US"/>
        </w:rPr>
        <w:instrText>DOI</w:instrText>
      </w:r>
      <w:r w:rsidR="00A27AD5" w:rsidRPr="000F2549">
        <w:instrText>":"10.1016/</w:instrText>
      </w:r>
      <w:r w:rsidR="00A27AD5">
        <w:rPr>
          <w:lang w:val="en-US"/>
        </w:rPr>
        <w:instrText>j</w:instrText>
      </w:r>
      <w:r w:rsidR="00A27AD5" w:rsidRPr="000F2549">
        <w:instrText>.</w:instrText>
      </w:r>
      <w:r w:rsidR="00A27AD5">
        <w:rPr>
          <w:lang w:val="en-US"/>
        </w:rPr>
        <w:instrText>critrevonc</w:instrText>
      </w:r>
      <w:r w:rsidR="00A27AD5" w:rsidRPr="000F2549">
        <w:instrText>.2017.03.020","</w:instrText>
      </w:r>
      <w:r w:rsidR="00A27AD5">
        <w:rPr>
          <w:lang w:val="en-US"/>
        </w:rPr>
        <w:instrText>ISSN</w:instrText>
      </w:r>
      <w:r w:rsidR="00A27AD5" w:rsidRPr="000F2549">
        <w:instrText>":"1879-0461","</w:instrText>
      </w:r>
      <w:r w:rsidR="00A27AD5">
        <w:rPr>
          <w:lang w:val="en-US"/>
        </w:rPr>
        <w:instrText>PMID</w:instrText>
      </w:r>
      <w:r w:rsidR="00A27AD5" w:rsidRPr="000F2549">
        <w:instrText>":"28427520","</w:instrText>
      </w:r>
      <w:r w:rsidR="00A27AD5">
        <w:rPr>
          <w:lang w:val="en-US"/>
        </w:rPr>
        <w:instrText>abstract</w:instrText>
      </w:r>
      <w:r w:rsidR="00A27AD5" w:rsidRPr="000F2549">
        <w:instrText>":"</w:instrText>
      </w:r>
      <w:r w:rsidR="00A27AD5">
        <w:rPr>
          <w:lang w:val="en-US"/>
        </w:rPr>
        <w:instrText>Lymphoblastic</w:instrText>
      </w:r>
      <w:r w:rsidR="00A27AD5" w:rsidRPr="000F2549">
        <w:instrText xml:space="preserve"> </w:instrText>
      </w:r>
      <w:r w:rsidR="00A27AD5">
        <w:rPr>
          <w:lang w:val="en-US"/>
        </w:rPr>
        <w:instrText>lymphoma</w:instrText>
      </w:r>
      <w:r w:rsidR="00A27AD5" w:rsidRPr="000F2549">
        <w:instrText xml:space="preserve"> (</w:instrText>
      </w:r>
      <w:r w:rsidR="00A27AD5">
        <w:rPr>
          <w:lang w:val="en-US"/>
        </w:rPr>
        <w:instrText>LBL</w:instrText>
      </w:r>
      <w:r w:rsidR="00A27AD5" w:rsidRPr="000F2549">
        <w:instrText xml:space="preserve">) </w:instrText>
      </w:r>
      <w:r w:rsidR="00A27AD5">
        <w:rPr>
          <w:lang w:val="en-US"/>
        </w:rPr>
        <w:instrText>is</w:instrText>
      </w:r>
      <w:r w:rsidR="00A27AD5" w:rsidRPr="000F2549">
        <w:instrText xml:space="preserve"> </w:instrText>
      </w:r>
      <w:r w:rsidR="00A27AD5">
        <w:rPr>
          <w:lang w:val="en-US"/>
        </w:rPr>
        <w:instrText>a</w:instrText>
      </w:r>
      <w:r w:rsidR="00A27AD5" w:rsidRPr="000F2549">
        <w:instrText xml:space="preserve"> </w:instrText>
      </w:r>
      <w:r w:rsidR="00A27AD5">
        <w:rPr>
          <w:lang w:val="en-US"/>
        </w:rPr>
        <w:instrText>neoplasm</w:instrText>
      </w:r>
      <w:r w:rsidR="00A27AD5" w:rsidRPr="000F2549">
        <w:instrText xml:space="preserve"> </w:instrText>
      </w:r>
      <w:r w:rsidR="00A27AD5">
        <w:rPr>
          <w:lang w:val="en-US"/>
        </w:rPr>
        <w:instrText>of</w:instrText>
      </w:r>
      <w:r w:rsidR="00A27AD5" w:rsidRPr="000F2549">
        <w:instrText xml:space="preserve"> </w:instrText>
      </w:r>
      <w:r w:rsidR="00A27AD5">
        <w:rPr>
          <w:lang w:val="en-US"/>
        </w:rPr>
        <w:instrText>immature</w:instrText>
      </w:r>
      <w:r w:rsidR="00A27AD5" w:rsidRPr="000F2549">
        <w:instrText xml:space="preserve"> </w:instrText>
      </w:r>
      <w:r w:rsidR="00A27AD5">
        <w:rPr>
          <w:lang w:val="en-US"/>
        </w:rPr>
        <w:instrText>B</w:instrText>
      </w:r>
      <w:r w:rsidR="00A27AD5" w:rsidRPr="000F2549">
        <w:instrText xml:space="preserve"> </w:instrText>
      </w:r>
      <w:r w:rsidR="00A27AD5">
        <w:rPr>
          <w:lang w:val="en-US"/>
        </w:rPr>
        <w:instrText>cells</w:instrText>
      </w:r>
      <w:r w:rsidR="00A27AD5" w:rsidRPr="000F2549">
        <w:instrText xml:space="preserve"> </w:instrText>
      </w:r>
      <w:r w:rsidR="00A27AD5">
        <w:rPr>
          <w:lang w:val="en-US"/>
        </w:rPr>
        <w:instrText>committed</w:instrText>
      </w:r>
      <w:r w:rsidR="00A27AD5" w:rsidRPr="000F2549">
        <w:instrText xml:space="preserve"> </w:instrText>
      </w:r>
      <w:r w:rsidR="00A27AD5">
        <w:rPr>
          <w:lang w:val="en-US"/>
        </w:rPr>
        <w:instrText>to</w:instrText>
      </w:r>
      <w:r w:rsidR="00A27AD5" w:rsidRPr="000F2549">
        <w:instrText xml:space="preserve"> </w:instrText>
      </w:r>
      <w:r w:rsidR="00A27AD5">
        <w:rPr>
          <w:lang w:val="en-US"/>
        </w:rPr>
        <w:instrText>the</w:instrText>
      </w:r>
      <w:r w:rsidR="00A27AD5" w:rsidRPr="000F2549">
        <w:instrText xml:space="preserve"> </w:instrText>
      </w:r>
      <w:r w:rsidR="00A27AD5">
        <w:rPr>
          <w:lang w:val="en-US"/>
        </w:rPr>
        <w:instrText>B</w:instrText>
      </w:r>
      <w:r w:rsidR="00A27AD5" w:rsidRPr="000F2549">
        <w:instrText>-(</w:instrText>
      </w:r>
      <w:r w:rsidR="00A27AD5">
        <w:rPr>
          <w:lang w:val="en-US"/>
        </w:rPr>
        <w:instrText>B</w:instrText>
      </w:r>
      <w:r w:rsidR="00A27AD5" w:rsidRPr="000F2549">
        <w:instrText>-</w:instrText>
      </w:r>
      <w:r w:rsidR="00A27AD5">
        <w:rPr>
          <w:lang w:val="en-US"/>
        </w:rPr>
        <w:instrText>LBL</w:instrText>
      </w:r>
      <w:r w:rsidR="00A27AD5" w:rsidRPr="000F2549">
        <w:instrText xml:space="preserve">) </w:instrText>
      </w:r>
      <w:r w:rsidR="00A27AD5">
        <w:rPr>
          <w:lang w:val="en-US"/>
        </w:rPr>
        <w:instrText>or</w:instrText>
      </w:r>
      <w:r w:rsidR="00A27AD5" w:rsidRPr="000F2549">
        <w:instrText xml:space="preserve"> </w:instrText>
      </w:r>
      <w:r w:rsidR="00A27AD5">
        <w:rPr>
          <w:lang w:val="en-US"/>
        </w:rPr>
        <w:instrText>T</w:instrText>
      </w:r>
      <w:r w:rsidR="00A27AD5" w:rsidRPr="000F2549">
        <w:instrText>-</w:instrText>
      </w:r>
      <w:r w:rsidR="00A27AD5">
        <w:rPr>
          <w:lang w:val="en-US"/>
        </w:rPr>
        <w:instrText>cell</w:instrText>
      </w:r>
      <w:r w:rsidR="00A27AD5" w:rsidRPr="000F2549">
        <w:instrText xml:space="preserve"> </w:instrText>
      </w:r>
      <w:r w:rsidR="00A27AD5">
        <w:rPr>
          <w:lang w:val="en-US"/>
        </w:rPr>
        <w:instrText>lineage</w:instrText>
      </w:r>
      <w:r w:rsidR="00A27AD5" w:rsidRPr="000F2549">
        <w:instrText xml:space="preserve"> (</w:instrText>
      </w:r>
      <w:r w:rsidR="00A27AD5">
        <w:rPr>
          <w:lang w:val="en-US"/>
        </w:rPr>
        <w:instrText>T</w:instrText>
      </w:r>
      <w:r w:rsidR="00A27AD5" w:rsidRPr="000F2549">
        <w:instrText>-</w:instrText>
      </w:r>
      <w:r w:rsidR="00A27AD5">
        <w:rPr>
          <w:lang w:val="en-US"/>
        </w:rPr>
        <w:instrText>LBL</w:instrText>
      </w:r>
      <w:r w:rsidR="00A27AD5" w:rsidRPr="000F2549">
        <w:instrText xml:space="preserve">) </w:instrText>
      </w:r>
      <w:r w:rsidR="00A27AD5">
        <w:rPr>
          <w:lang w:val="en-US"/>
        </w:rPr>
        <w:instrText>that</w:instrText>
      </w:r>
      <w:r w:rsidR="00A27AD5" w:rsidRPr="000F2549">
        <w:instrText xml:space="preserve"> </w:instrText>
      </w:r>
      <w:r w:rsidR="00A27AD5">
        <w:rPr>
          <w:lang w:val="en-US"/>
        </w:rPr>
        <w:instrText>accounts</w:instrText>
      </w:r>
      <w:r w:rsidR="00A27AD5" w:rsidRPr="000F2549">
        <w:instrText xml:space="preserve"> </w:instrText>
      </w:r>
      <w:r w:rsidR="00A27AD5">
        <w:rPr>
          <w:lang w:val="en-US"/>
        </w:rPr>
        <w:instrText>for</w:instrText>
      </w:r>
      <w:r w:rsidR="00A27AD5" w:rsidRPr="000F2549">
        <w:instrText xml:space="preserve"> </w:instrText>
      </w:r>
      <w:r w:rsidR="00A27AD5">
        <w:rPr>
          <w:lang w:val="en-US"/>
        </w:rPr>
        <w:instrText>approximately</w:instrText>
      </w:r>
      <w:r w:rsidR="00A27AD5" w:rsidRPr="000F2549">
        <w:instrText xml:space="preserve"> 2% </w:instrText>
      </w:r>
      <w:r w:rsidR="00A27AD5">
        <w:rPr>
          <w:lang w:val="en-US"/>
        </w:rPr>
        <w:instrText>of</w:instrText>
      </w:r>
      <w:r w:rsidR="00A27AD5" w:rsidRPr="000F2549">
        <w:instrText xml:space="preserve"> </w:instrText>
      </w:r>
      <w:r w:rsidR="00A27AD5">
        <w:rPr>
          <w:lang w:val="en-US"/>
        </w:rPr>
        <w:instrText>all</w:instrText>
      </w:r>
      <w:r w:rsidR="00A27AD5" w:rsidRPr="000F2549">
        <w:instrText xml:space="preserve"> </w:instrText>
      </w:r>
      <w:r w:rsidR="00A27AD5">
        <w:rPr>
          <w:lang w:val="en-US"/>
        </w:rPr>
        <w:instrText>lymphomas</w:instrText>
      </w:r>
      <w:r w:rsidR="00A27AD5" w:rsidRPr="000F2549">
        <w:instrText xml:space="preserve">. </w:instrText>
      </w:r>
      <w:r w:rsidR="00A27AD5">
        <w:rPr>
          <w:lang w:val="en-US"/>
        </w:rPr>
        <w:instrText>Although</w:instrText>
      </w:r>
      <w:r w:rsidR="00A27AD5" w:rsidRPr="000F2549">
        <w:instrText xml:space="preserve"> </w:instrText>
      </w:r>
      <w:r w:rsidR="00A27AD5">
        <w:rPr>
          <w:lang w:val="en-US"/>
        </w:rPr>
        <w:instrText>histological</w:instrText>
      </w:r>
      <w:r w:rsidR="00A27AD5" w:rsidRPr="000F2549">
        <w:instrText xml:space="preserve"> </w:instrText>
      </w:r>
      <w:r w:rsidR="00A27AD5">
        <w:rPr>
          <w:lang w:val="en-US"/>
        </w:rPr>
        <w:instrText>features</w:instrText>
      </w:r>
      <w:r w:rsidR="00A27AD5" w:rsidRPr="000F2549">
        <w:instrText xml:space="preserve"> </w:instrText>
      </w:r>
      <w:r w:rsidR="00A27AD5">
        <w:rPr>
          <w:lang w:val="en-US"/>
        </w:rPr>
        <w:instrText>are</w:instrText>
      </w:r>
      <w:r w:rsidR="00A27AD5" w:rsidRPr="000F2549">
        <w:instrText xml:space="preserve"> </w:instrText>
      </w:r>
      <w:r w:rsidR="00A27AD5">
        <w:rPr>
          <w:lang w:val="en-US"/>
        </w:rPr>
        <w:instrText>usually</w:instrText>
      </w:r>
      <w:r w:rsidR="00A27AD5" w:rsidRPr="000F2549">
        <w:instrText xml:space="preserve"> </w:instrText>
      </w:r>
      <w:r w:rsidR="00A27AD5">
        <w:rPr>
          <w:lang w:val="en-US"/>
        </w:rPr>
        <w:instrText>sufficient</w:instrText>
      </w:r>
      <w:r w:rsidR="00A27AD5" w:rsidRPr="000F2549">
        <w:instrText xml:space="preserve"> </w:instrText>
      </w:r>
      <w:r w:rsidR="00A27AD5">
        <w:rPr>
          <w:lang w:val="en-US"/>
        </w:rPr>
        <w:instrText>to</w:instrText>
      </w:r>
      <w:r w:rsidR="00A27AD5" w:rsidRPr="000F2549">
        <w:instrText xml:space="preserve"> </w:instrText>
      </w:r>
      <w:r w:rsidR="00A27AD5">
        <w:rPr>
          <w:lang w:val="en-US"/>
        </w:rPr>
        <w:instrText>distinguish</w:instrText>
      </w:r>
      <w:r w:rsidR="00A27AD5" w:rsidRPr="000F2549">
        <w:instrText xml:space="preserve"> </w:instrText>
      </w:r>
      <w:r w:rsidR="00A27AD5">
        <w:rPr>
          <w:lang w:val="en-US"/>
        </w:rPr>
        <w:instrText>lymphoblastic</w:instrText>
      </w:r>
      <w:r w:rsidR="00A27AD5" w:rsidRPr="000F2549">
        <w:instrText xml:space="preserve"> </w:instrText>
      </w:r>
      <w:r w:rsidR="00A27AD5">
        <w:rPr>
          <w:lang w:val="en-US"/>
        </w:rPr>
        <w:instrText>from</w:instrText>
      </w:r>
      <w:r w:rsidR="00A27AD5" w:rsidRPr="000F2549">
        <w:instrText xml:space="preserve"> </w:instrText>
      </w:r>
      <w:r w:rsidR="00A27AD5">
        <w:rPr>
          <w:lang w:val="en-US"/>
        </w:rPr>
        <w:instrText>mature</w:instrText>
      </w:r>
      <w:r w:rsidR="00A27AD5" w:rsidRPr="000F2549">
        <w:instrText xml:space="preserve"> </w:instrText>
      </w:r>
      <w:r w:rsidR="00A27AD5">
        <w:rPr>
          <w:lang w:val="en-US"/>
        </w:rPr>
        <w:instrText>B</w:instrText>
      </w:r>
      <w:r w:rsidR="00A27AD5" w:rsidRPr="000F2549">
        <w:instrText xml:space="preserve">- </w:instrText>
      </w:r>
      <w:r w:rsidR="00A27AD5">
        <w:rPr>
          <w:lang w:val="en-US"/>
        </w:rPr>
        <w:instrText>or</w:instrText>
      </w:r>
      <w:r w:rsidR="00A27AD5" w:rsidRPr="000F2549">
        <w:instrText xml:space="preserve"> </w:instrText>
      </w:r>
      <w:r w:rsidR="00A27AD5">
        <w:rPr>
          <w:lang w:val="en-US"/>
        </w:rPr>
        <w:instrText>T</w:instrText>
      </w:r>
      <w:r w:rsidR="00A27AD5" w:rsidRPr="000F2549">
        <w:instrText>-</w:instrText>
      </w:r>
      <w:r w:rsidR="00A27AD5">
        <w:rPr>
          <w:lang w:val="en-US"/>
        </w:rPr>
        <w:instrText>cell</w:instrText>
      </w:r>
      <w:r w:rsidR="00A27AD5" w:rsidRPr="000F2549">
        <w:instrText xml:space="preserve"> </w:instrText>
      </w:r>
      <w:r w:rsidR="00A27AD5">
        <w:rPr>
          <w:lang w:val="en-US"/>
        </w:rPr>
        <w:instrText>neoplasms</w:instrText>
      </w:r>
      <w:r w:rsidR="00A27AD5" w:rsidRPr="000F2549">
        <w:instrText xml:space="preserve">, </w:instrText>
      </w:r>
      <w:r w:rsidR="00A27AD5">
        <w:rPr>
          <w:lang w:val="en-US"/>
        </w:rPr>
        <w:instrText>of</w:instrText>
      </w:r>
      <w:r w:rsidR="00A27AD5" w:rsidRPr="000F2549">
        <w:instrText xml:space="preserve"> </w:instrText>
      </w:r>
      <w:r w:rsidR="00A27AD5">
        <w:rPr>
          <w:lang w:val="en-US"/>
        </w:rPr>
        <w:instrText>greater</w:instrText>
      </w:r>
      <w:r w:rsidR="00A27AD5" w:rsidRPr="000F2549">
        <w:instrText xml:space="preserve"> </w:instrText>
      </w:r>
      <w:r w:rsidR="00A27AD5">
        <w:rPr>
          <w:lang w:val="en-US"/>
        </w:rPr>
        <w:instrText>importance</w:instrText>
      </w:r>
      <w:r w:rsidR="00A27AD5" w:rsidRPr="000F2549">
        <w:instrText xml:space="preserve"> </w:instrText>
      </w:r>
      <w:r w:rsidR="00A27AD5">
        <w:rPr>
          <w:lang w:val="en-US"/>
        </w:rPr>
        <w:instrText>for</w:instrText>
      </w:r>
      <w:r w:rsidR="00A27AD5" w:rsidRPr="000F2549">
        <w:instrText xml:space="preserve"> </w:instrText>
      </w:r>
      <w:r w:rsidR="00A27AD5">
        <w:rPr>
          <w:lang w:val="en-US"/>
        </w:rPr>
        <w:instrText>diagnosis</w:instrText>
      </w:r>
      <w:r w:rsidR="00A27AD5" w:rsidRPr="000F2549">
        <w:instrText xml:space="preserve"> </w:instrText>
      </w:r>
      <w:r w:rsidR="00A27AD5">
        <w:rPr>
          <w:lang w:val="en-US"/>
        </w:rPr>
        <w:instrText>is</w:instrText>
      </w:r>
      <w:r w:rsidR="00A27AD5" w:rsidRPr="000F2549">
        <w:instrText xml:space="preserve"> </w:instrText>
      </w:r>
      <w:r w:rsidR="00A27AD5">
        <w:rPr>
          <w:lang w:val="en-US"/>
        </w:rPr>
        <w:instrText>the</w:instrText>
      </w:r>
      <w:r w:rsidR="00A27AD5" w:rsidRPr="000F2549">
        <w:instrText xml:space="preserve"> </w:instrText>
      </w:r>
      <w:r w:rsidR="00A27AD5">
        <w:rPr>
          <w:lang w:val="en-US"/>
        </w:rPr>
        <w:instrText>characterization</w:instrText>
      </w:r>
      <w:r w:rsidR="00A27AD5" w:rsidRPr="000F2549">
        <w:instrText xml:space="preserve"> </w:instrText>
      </w:r>
      <w:r w:rsidR="00A27AD5">
        <w:rPr>
          <w:lang w:val="en-US"/>
        </w:rPr>
        <w:instrText>of</w:instrText>
      </w:r>
      <w:r w:rsidR="00A27AD5" w:rsidRPr="000F2549">
        <w:instrText xml:space="preserve"> </w:instrText>
      </w:r>
      <w:r w:rsidR="00A27AD5">
        <w:rPr>
          <w:lang w:val="en-US"/>
        </w:rPr>
        <w:instrText>immunophenotype</w:instrText>
      </w:r>
      <w:r w:rsidR="00A27AD5" w:rsidRPr="000F2549">
        <w:instrText xml:space="preserve"> </w:instrText>
      </w:r>
      <w:r w:rsidR="00A27AD5">
        <w:rPr>
          <w:lang w:val="en-US"/>
        </w:rPr>
        <w:instrText>by</w:instrText>
      </w:r>
      <w:r w:rsidR="00A27AD5" w:rsidRPr="000F2549">
        <w:instrText xml:space="preserve"> </w:instrText>
      </w:r>
      <w:r w:rsidR="00A27AD5">
        <w:rPr>
          <w:lang w:val="en-US"/>
        </w:rPr>
        <w:instrText>flow</w:instrText>
      </w:r>
      <w:r w:rsidR="00A27AD5" w:rsidRPr="000F2549">
        <w:instrText xml:space="preserve"> </w:instrText>
      </w:r>
      <w:r w:rsidR="00A27AD5">
        <w:rPr>
          <w:lang w:val="en-US"/>
        </w:rPr>
        <w:instrText>cytometry</w:instrText>
      </w:r>
      <w:r w:rsidR="00A27AD5" w:rsidRPr="000F2549">
        <w:instrText xml:space="preserve">. </w:instrText>
      </w:r>
      <w:r w:rsidR="00A27AD5">
        <w:rPr>
          <w:lang w:val="en-US"/>
        </w:rPr>
        <w:instrText>LBL</w:instrText>
      </w:r>
      <w:r w:rsidR="00A27AD5" w:rsidRPr="000F2549">
        <w:instrText xml:space="preserve"> </w:instrText>
      </w:r>
      <w:r w:rsidR="00A27AD5">
        <w:rPr>
          <w:lang w:val="en-US"/>
        </w:rPr>
        <w:instrText>occurs</w:instrText>
      </w:r>
      <w:r w:rsidR="00A27AD5" w:rsidRPr="000F2549">
        <w:instrText xml:space="preserve"> </w:instrText>
      </w:r>
      <w:r w:rsidR="00A27AD5">
        <w:rPr>
          <w:lang w:val="en-US"/>
        </w:rPr>
        <w:instrText>more</w:instrText>
      </w:r>
      <w:r w:rsidR="00A27AD5" w:rsidRPr="000F2549">
        <w:instrText xml:space="preserve"> </w:instrText>
      </w:r>
      <w:r w:rsidR="00A27AD5">
        <w:rPr>
          <w:lang w:val="en-US"/>
        </w:rPr>
        <w:instrText>commonly</w:instrText>
      </w:r>
      <w:r w:rsidR="00A27AD5" w:rsidRPr="000F2549">
        <w:instrText xml:space="preserve"> </w:instrText>
      </w:r>
      <w:r w:rsidR="00A27AD5">
        <w:rPr>
          <w:lang w:val="en-US"/>
        </w:rPr>
        <w:instrText>in</w:instrText>
      </w:r>
      <w:r w:rsidR="00A27AD5" w:rsidRPr="000F2549">
        <w:instrText xml:space="preserve"> </w:instrText>
      </w:r>
      <w:r w:rsidR="00A27AD5">
        <w:rPr>
          <w:lang w:val="en-US"/>
        </w:rPr>
        <w:instrText>children</w:instrText>
      </w:r>
      <w:r w:rsidR="00A27AD5" w:rsidRPr="000F2549">
        <w:instrText xml:space="preserve"> </w:instrText>
      </w:r>
      <w:r w:rsidR="00A27AD5">
        <w:rPr>
          <w:lang w:val="en-US"/>
        </w:rPr>
        <w:instrText>than</w:instrText>
      </w:r>
      <w:r w:rsidR="00A27AD5" w:rsidRPr="000F2549">
        <w:instrText xml:space="preserve"> </w:instrText>
      </w:r>
      <w:r w:rsidR="00A27AD5">
        <w:rPr>
          <w:lang w:val="en-US"/>
        </w:rPr>
        <w:instrText>in</w:instrText>
      </w:r>
      <w:r w:rsidR="00A27AD5" w:rsidRPr="000F2549">
        <w:instrText xml:space="preserve"> </w:instrText>
      </w:r>
      <w:r w:rsidR="00A27AD5">
        <w:rPr>
          <w:lang w:val="en-US"/>
        </w:rPr>
        <w:instrText>adults</w:instrText>
      </w:r>
      <w:r w:rsidR="00A27AD5" w:rsidRPr="000F2549">
        <w:instrText xml:space="preserve">, </w:instrText>
      </w:r>
      <w:r w:rsidR="00A27AD5">
        <w:rPr>
          <w:lang w:val="en-US"/>
        </w:rPr>
        <w:instrText>mostly</w:instrText>
      </w:r>
      <w:r w:rsidR="00A27AD5" w:rsidRPr="000F2549">
        <w:instrText xml:space="preserve"> </w:instrText>
      </w:r>
      <w:r w:rsidR="00A27AD5">
        <w:rPr>
          <w:lang w:val="en-US"/>
        </w:rPr>
        <w:instrText>in</w:instrText>
      </w:r>
      <w:r w:rsidR="00A27AD5" w:rsidRPr="000F2549">
        <w:instrText xml:space="preserve"> </w:instrText>
      </w:r>
      <w:r w:rsidR="00A27AD5">
        <w:rPr>
          <w:lang w:val="en-US"/>
        </w:rPr>
        <w:instrText>males</w:instrText>
      </w:r>
      <w:r w:rsidR="00A27AD5" w:rsidRPr="000F2549">
        <w:instrText xml:space="preserve">. </w:instrText>
      </w:r>
      <w:r w:rsidR="00A27AD5">
        <w:rPr>
          <w:lang w:val="en-US"/>
        </w:rPr>
        <w:instrText>A</w:instrText>
      </w:r>
      <w:r w:rsidR="00A27AD5" w:rsidRPr="000F2549">
        <w:instrText xml:space="preserve"> </w:instrText>
      </w:r>
      <w:r w:rsidR="00A27AD5">
        <w:rPr>
          <w:lang w:val="en-US"/>
        </w:rPr>
        <w:instrText>bone</w:instrText>
      </w:r>
      <w:r w:rsidR="00A27AD5" w:rsidRPr="000F2549">
        <w:instrText xml:space="preserve"> </w:instrText>
      </w:r>
      <w:r w:rsidR="00A27AD5">
        <w:rPr>
          <w:lang w:val="en-US"/>
        </w:rPr>
        <w:instrText>marrow</w:instrText>
      </w:r>
      <w:r w:rsidR="00A27AD5" w:rsidRPr="000F2549">
        <w:instrText xml:space="preserve"> </w:instrText>
      </w:r>
      <w:r w:rsidR="00A27AD5">
        <w:rPr>
          <w:lang w:val="en-US"/>
        </w:rPr>
        <w:instrText>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[14,15]","plainTextFormattedCitation":"[14,15]","previouslyFormattedCitation":"[14,15]"},"properties":{"noteIndex":0},"schema":"https://github.com/citation-style-language/schema/raw/master/csl-citation.json"}</w:instrText>
      </w:r>
      <w:r w:rsidR="00A27AD5">
        <w:fldChar w:fldCharType="separate"/>
      </w:r>
      <w:r w:rsidR="00A27AD5" w:rsidRPr="00A27AD5">
        <w:rPr>
          <w:noProof/>
        </w:rPr>
        <w:t>[14,15]</w:t>
      </w:r>
      <w:r w:rsidR="00A27AD5">
        <w:fldChar w:fldCharType="end"/>
      </w:r>
      <w:r w:rsidR="00A27AD5">
        <w:t>.</w:t>
      </w:r>
      <w:r w:rsidR="00B45EBF">
        <w:t xml:space="preserve"> </w:t>
      </w:r>
    </w:p>
    <w:p w14:paraId="0DA6A026" w14:textId="77777777" w:rsidR="00254823" w:rsidRDefault="00254823" w:rsidP="00595275">
      <w:pPr>
        <w:spacing w:line="360" w:lineRule="auto"/>
        <w:ind w:firstLine="709"/>
        <w:contextualSpacing/>
        <w:rPr>
          <w:b/>
        </w:rPr>
      </w:pPr>
      <w:r>
        <w:rPr>
          <w:b/>
        </w:rPr>
        <w:t xml:space="preserve">Уровень убедительности рекомендаций </w:t>
      </w:r>
      <w:r w:rsidR="00BF7F2C">
        <w:rPr>
          <w:b/>
        </w:rPr>
        <w:t xml:space="preserve">– </w:t>
      </w:r>
      <w:r w:rsidR="005D78D7">
        <w:rPr>
          <w:b/>
        </w:rPr>
        <w:t>С</w:t>
      </w:r>
      <w:r>
        <w:rPr>
          <w:b/>
        </w:rPr>
        <w:t xml:space="preserve"> (уровень </w:t>
      </w:r>
      <w:r>
        <w:rPr>
          <w:b/>
          <w:spacing w:val="-1"/>
        </w:rPr>
        <w:t xml:space="preserve">достоверности </w:t>
      </w:r>
      <w:r>
        <w:rPr>
          <w:b/>
          <w:spacing w:val="-1"/>
        </w:rPr>
        <w:lastRenderedPageBreak/>
        <w:t xml:space="preserve">доказательств </w:t>
      </w:r>
      <w:r w:rsidR="00595275">
        <w:rPr>
          <w:b/>
        </w:rPr>
        <w:t xml:space="preserve">– </w:t>
      </w:r>
      <w:r w:rsidR="005D78D7">
        <w:rPr>
          <w:b/>
        </w:rPr>
        <w:t>5</w:t>
      </w:r>
      <w:r w:rsidR="00595275">
        <w:rPr>
          <w:b/>
        </w:rPr>
        <w:t>)</w:t>
      </w:r>
      <w:r w:rsidR="00BF7F2C">
        <w:rPr>
          <w:b/>
        </w:rPr>
        <w:t>.</w:t>
      </w:r>
    </w:p>
    <w:p w14:paraId="4C5A8A9A" w14:textId="77777777" w:rsidR="00254823" w:rsidRPr="00BD2656" w:rsidRDefault="00595275" w:rsidP="00595275">
      <w:pPr>
        <w:spacing w:line="360" w:lineRule="auto"/>
        <w:ind w:firstLine="709"/>
        <w:contextualSpacing/>
        <w:rPr>
          <w:i/>
        </w:rPr>
      </w:pPr>
      <w:r>
        <w:rPr>
          <w:b/>
        </w:rPr>
        <w:t>Комментарии</w:t>
      </w:r>
      <w:r w:rsidR="00254823">
        <w:rPr>
          <w:b/>
        </w:rPr>
        <w:t xml:space="preserve">: </w:t>
      </w:r>
      <w:r w:rsidR="00254823">
        <w:rPr>
          <w:i/>
        </w:rPr>
        <w:t xml:space="preserve">от использования краниального облучения для профилактики ЦНС поражения в большинстве протоколов отказались, </w:t>
      </w:r>
      <w:r w:rsidR="00B56FEA">
        <w:rPr>
          <w:i/>
        </w:rPr>
        <w:t xml:space="preserve">его применяют только пациентам </w:t>
      </w:r>
      <w:r w:rsidR="00254823">
        <w:rPr>
          <w:i/>
        </w:rPr>
        <w:t>с инициальным поражение</w:t>
      </w:r>
      <w:r w:rsidR="00BF7F2C">
        <w:rPr>
          <w:i/>
        </w:rPr>
        <w:t>м ЦНС (краниальное облучение 12–</w:t>
      </w:r>
      <w:r w:rsidR="00254823">
        <w:rPr>
          <w:i/>
        </w:rPr>
        <w:t>18 Гр на линейном γ-ускорителе).</w:t>
      </w:r>
    </w:p>
    <w:p w14:paraId="488403A5" w14:textId="365F8F03" w:rsidR="00254823" w:rsidRDefault="00254823" w:rsidP="00956D03">
      <w:pPr>
        <w:numPr>
          <w:ilvl w:val="0"/>
          <w:numId w:val="6"/>
        </w:numPr>
        <w:spacing w:line="360" w:lineRule="auto"/>
        <w:contextualSpacing/>
      </w:pPr>
      <w:r w:rsidRPr="00FD64DA">
        <w:rPr>
          <w:b/>
        </w:rPr>
        <w:t>Рекомендуется</w:t>
      </w:r>
      <w:r w:rsidRPr="00FD64DA">
        <w:t xml:space="preserve"> </w:t>
      </w:r>
      <w:r w:rsidRPr="00D631CF">
        <w:t>всем пациентам</w:t>
      </w:r>
      <w:r>
        <w:t xml:space="preserve"> лучевая терапия резидуальных опухолевых образований средостения</w:t>
      </w:r>
      <w:r w:rsidR="00A27AD5">
        <w:t xml:space="preserve"> </w:t>
      </w:r>
      <w:r w:rsidR="00A27AD5">
        <w:fldChar w:fldCharType="begin" w:fldLock="1"/>
      </w:r>
      <w:r w:rsidR="00A27AD5">
        <w:rPr>
          <w:lang w:val="en-US"/>
        </w:rPr>
        <w:instrText>ADDIN</w:instrText>
      </w:r>
      <w:r w:rsidR="00A27AD5" w:rsidRPr="00AD7F64">
        <w:instrText xml:space="preserve"> </w:instrText>
      </w:r>
      <w:r w:rsidR="00A27AD5">
        <w:rPr>
          <w:lang w:val="en-US"/>
        </w:rPr>
        <w:instrText>CSL</w:instrText>
      </w:r>
      <w:r w:rsidR="00A27AD5" w:rsidRPr="00AD7F64">
        <w:instrText>_</w:instrText>
      </w:r>
      <w:r w:rsidR="00A27AD5">
        <w:rPr>
          <w:lang w:val="en-US"/>
        </w:rPr>
        <w:instrText>CITATION</w:instrText>
      </w:r>
      <w:r w:rsidR="00A27AD5" w:rsidRPr="00AD7F64">
        <w:instrText xml:space="preserve"> {"</w:instrText>
      </w:r>
      <w:r w:rsidR="00A27AD5">
        <w:rPr>
          <w:lang w:val="en-US"/>
        </w:rPr>
        <w:instrText>citationItems</w:instrText>
      </w:r>
      <w:r w:rsidR="00A27AD5" w:rsidRPr="00AD7F64">
        <w:instrText>":[{"</w:instrText>
      </w:r>
      <w:r w:rsidR="00A27AD5">
        <w:rPr>
          <w:lang w:val="en-US"/>
        </w:rPr>
        <w:instrText>id</w:instrText>
      </w:r>
      <w:r w:rsidR="00A27AD5" w:rsidRPr="00AD7F64">
        <w:instrText>":"</w:instrText>
      </w:r>
      <w:r w:rsidR="00A27AD5">
        <w:rPr>
          <w:lang w:val="en-US"/>
        </w:rPr>
        <w:instrText>ITEM</w:instrText>
      </w:r>
      <w:r w:rsidR="00A27AD5" w:rsidRPr="00AD7F64">
        <w:instrText>-1","</w:instrText>
      </w:r>
      <w:r w:rsidR="00A27AD5">
        <w:rPr>
          <w:lang w:val="en-US"/>
        </w:rPr>
        <w:instrText>itemData</w:instrText>
      </w:r>
      <w:r w:rsidR="00A27AD5" w:rsidRPr="00AD7F64">
        <w:instrText>":{"</w:instrText>
      </w:r>
      <w:r w:rsidR="00A27AD5">
        <w:rPr>
          <w:lang w:val="en-US"/>
        </w:rPr>
        <w:instrText>DOI</w:instrText>
      </w:r>
      <w:r w:rsidR="00A27AD5" w:rsidRPr="00AD7F64">
        <w:instrText>":"10.1111/</w:instrText>
      </w:r>
      <w:r w:rsidR="00A27AD5">
        <w:rPr>
          <w:lang w:val="en-US"/>
        </w:rPr>
        <w:instrText>ejh</w:instrText>
      </w:r>
      <w:r w:rsidR="00A27AD5" w:rsidRPr="00AD7F64">
        <w:instrText>.12722","</w:instrText>
      </w:r>
      <w:r w:rsidR="00A27AD5">
        <w:rPr>
          <w:lang w:val="en-US"/>
        </w:rPr>
        <w:instrText>ISSN</w:instrText>
      </w:r>
      <w:r w:rsidR="00A27AD5" w:rsidRPr="00AD7F64">
        <w:instrText>":"1600-0609","</w:instrText>
      </w:r>
      <w:r w:rsidR="00A27AD5">
        <w:rPr>
          <w:lang w:val="en-US"/>
        </w:rPr>
        <w:instrText>PMID</w:instrText>
      </w:r>
      <w:r w:rsidR="00A27AD5" w:rsidRPr="00AD7F64">
        <w:instrText>":"26679753","</w:instrText>
      </w:r>
      <w:r w:rsidR="00A27AD5">
        <w:rPr>
          <w:lang w:val="en-US"/>
        </w:rPr>
        <w:instrText>abstract</w:instrText>
      </w:r>
      <w:r w:rsidR="00A27AD5" w:rsidRPr="00AD7F64">
        <w:instrText>":"</w:instrText>
      </w:r>
      <w:r w:rsidR="00A27AD5">
        <w:rPr>
          <w:lang w:val="en-US"/>
        </w:rPr>
        <w:instrText>Lymphoblastic</w:instrText>
      </w:r>
      <w:r w:rsidR="00A27AD5" w:rsidRPr="00AD7F64">
        <w:instrText xml:space="preserve"> </w:instrText>
      </w:r>
      <w:r w:rsidR="00A27AD5">
        <w:rPr>
          <w:lang w:val="en-US"/>
        </w:rPr>
        <w:instrText>lymphoma</w:instrText>
      </w:r>
      <w:r w:rsidR="00A27AD5" w:rsidRPr="00AD7F64">
        <w:instrText xml:space="preserve"> </w:instrText>
      </w:r>
      <w:r w:rsidR="00A27AD5">
        <w:rPr>
          <w:lang w:val="en-US"/>
        </w:rPr>
        <w:instrText>is</w:instrText>
      </w:r>
      <w:r w:rsidR="00A27AD5" w:rsidRPr="00AD7F64">
        <w:instrText xml:space="preserve"> </w:instrText>
      </w:r>
      <w:r w:rsidR="00A27AD5">
        <w:rPr>
          <w:lang w:val="en-US"/>
        </w:rPr>
        <w:instrText>a</w:instrText>
      </w:r>
      <w:r w:rsidR="00A27AD5" w:rsidRPr="00AD7F64">
        <w:instrText xml:space="preserve"> </w:instrText>
      </w:r>
      <w:r w:rsidR="00A27AD5">
        <w:rPr>
          <w:lang w:val="en-US"/>
        </w:rPr>
        <w:instrText>rare</w:instrText>
      </w:r>
      <w:r w:rsidR="00A27AD5" w:rsidRPr="00AD7F64">
        <w:instrText xml:space="preserve"> </w:instrText>
      </w:r>
      <w:r w:rsidR="00A27AD5">
        <w:rPr>
          <w:lang w:val="en-US"/>
        </w:rPr>
        <w:instrText>aggressive</w:instrText>
      </w:r>
      <w:r w:rsidR="00A27AD5" w:rsidRPr="00AD7F64">
        <w:instrText xml:space="preserve"> </w:instrText>
      </w:r>
      <w:r w:rsidR="00A27AD5">
        <w:rPr>
          <w:lang w:val="en-US"/>
        </w:rPr>
        <w:instrText>neoplasm</w:instrText>
      </w:r>
      <w:r w:rsidR="00A27AD5" w:rsidRPr="00AD7F64">
        <w:instrText xml:space="preserve"> </w:instrText>
      </w:r>
      <w:r w:rsidR="00A27AD5">
        <w:rPr>
          <w:lang w:val="en-US"/>
        </w:rPr>
        <w:instrText>of</w:instrText>
      </w:r>
      <w:r w:rsidR="00A27AD5" w:rsidRPr="00AD7F64">
        <w:instrText xml:space="preserve"> </w:instrText>
      </w:r>
      <w:r w:rsidR="00A27AD5">
        <w:rPr>
          <w:lang w:val="en-US"/>
        </w:rPr>
        <w:instrText>T</w:instrText>
      </w:r>
      <w:r w:rsidR="00A27AD5" w:rsidRPr="00AD7F64">
        <w:instrText>-/</w:instrText>
      </w:r>
      <w:r w:rsidR="00A27AD5">
        <w:rPr>
          <w:lang w:val="en-US"/>
        </w:rPr>
        <w:instrText>B</w:instrText>
      </w:r>
      <w:r w:rsidR="00A27AD5" w:rsidRPr="00AD7F64">
        <w:instrText>-</w:instrText>
      </w:r>
      <w:r w:rsidR="00A27AD5">
        <w:rPr>
          <w:lang w:val="en-US"/>
        </w:rPr>
        <w:instrText>precursors</w:instrText>
      </w:r>
      <w:r w:rsidR="00A27AD5" w:rsidRPr="00AD7F64">
        <w:instrText xml:space="preserve"> </w:instrText>
      </w:r>
      <w:r w:rsidR="00A27AD5">
        <w:rPr>
          <w:lang w:val="en-US"/>
        </w:rPr>
        <w:instrText>resembling</w:instrText>
      </w:r>
      <w:r w:rsidR="00A27AD5" w:rsidRPr="00AD7F64">
        <w:instrText xml:space="preserve"> </w:instrText>
      </w:r>
      <w:r w:rsidR="00A27AD5">
        <w:rPr>
          <w:lang w:val="en-US"/>
        </w:rPr>
        <w:instrText>acute</w:instrText>
      </w:r>
      <w:r w:rsidR="00A27AD5" w:rsidRPr="00AD7F64">
        <w:instrText xml:space="preserve"> </w:instrText>
      </w:r>
      <w:r w:rsidR="00A27AD5">
        <w:rPr>
          <w:lang w:val="en-US"/>
        </w:rPr>
        <w:instrText>lymphoblastic</w:instrText>
      </w:r>
      <w:r w:rsidR="00A27AD5" w:rsidRPr="00AD7F64">
        <w:instrText xml:space="preserve"> </w:instrText>
      </w:r>
      <w:r w:rsidR="00A27AD5">
        <w:rPr>
          <w:lang w:val="en-US"/>
        </w:rPr>
        <w:instrText>leukemia</w:instrText>
      </w:r>
      <w:r w:rsidR="00A27AD5" w:rsidRPr="00AD7F64">
        <w:instrText xml:space="preserve">, </w:instrText>
      </w:r>
      <w:r w:rsidR="00A27AD5">
        <w:rPr>
          <w:lang w:val="en-US"/>
        </w:rPr>
        <w:instrText>with</w:instrText>
      </w:r>
      <w:r w:rsidR="00A27AD5" w:rsidRPr="00AD7F64">
        <w:instrText xml:space="preserve"> </w:instrText>
      </w:r>
      <w:r w:rsidR="00A27AD5">
        <w:rPr>
          <w:lang w:val="en-US"/>
        </w:rPr>
        <w:instrText>no</w:instrText>
      </w:r>
      <w:r w:rsidR="00A27AD5" w:rsidRPr="00AD7F64">
        <w:instrText xml:space="preserve"> </w:instrText>
      </w:r>
      <w:r w:rsidR="00A27AD5">
        <w:rPr>
          <w:lang w:val="en-US"/>
        </w:rPr>
        <w:instrText>or</w:instrText>
      </w:r>
      <w:r w:rsidR="00A27AD5" w:rsidRPr="00AD7F64">
        <w:instrText xml:space="preserve"> </w:instrText>
      </w:r>
      <w:r w:rsidR="00A27AD5">
        <w:rPr>
          <w:lang w:val="en-US"/>
        </w:rPr>
        <w:instrText>limited</w:instrText>
      </w:r>
      <w:r w:rsidR="00A27AD5" w:rsidRPr="00AD7F64">
        <w:instrText xml:space="preserve"> </w:instrText>
      </w:r>
      <w:r w:rsidR="00A27AD5">
        <w:rPr>
          <w:lang w:val="en-US"/>
        </w:rPr>
        <w:instrText>bone</w:instrText>
      </w:r>
      <w:r w:rsidR="00A27AD5" w:rsidRPr="00AD7F64">
        <w:instrText xml:space="preserve"> </w:instrText>
      </w:r>
      <w:r w:rsidR="00A27AD5">
        <w:rPr>
          <w:lang w:val="en-US"/>
        </w:rPr>
        <w:instrText>marrow</w:instrText>
      </w:r>
      <w:r w:rsidR="00A27AD5" w:rsidRPr="00AD7F64">
        <w:instrText xml:space="preserve"> </w:instrText>
      </w:r>
      <w:r w:rsidR="00A27AD5">
        <w:rPr>
          <w:lang w:val="en-US"/>
        </w:rPr>
        <w:instrText>involvement</w:instrText>
      </w:r>
      <w:r w:rsidR="00A27AD5" w:rsidRPr="00AD7F64">
        <w:instrText xml:space="preserve"> (&lt;25%), </w:instrText>
      </w:r>
      <w:r w:rsidR="00A27AD5">
        <w:rPr>
          <w:lang w:val="en-US"/>
        </w:rPr>
        <w:instrText>that</w:instrText>
      </w:r>
      <w:r w:rsidR="00A27AD5" w:rsidRPr="00AD7F64">
        <w:instrText xml:space="preserve"> </w:instrText>
      </w:r>
      <w:r w:rsidR="00A27AD5">
        <w:rPr>
          <w:lang w:val="en-US"/>
        </w:rPr>
        <w:instrText>develops</w:instrText>
      </w:r>
      <w:r w:rsidR="00A27AD5" w:rsidRPr="00AD7F64">
        <w:instrText xml:space="preserve"> </w:instrText>
      </w:r>
      <w:r w:rsidR="00A27AD5">
        <w:rPr>
          <w:lang w:val="en-US"/>
        </w:rPr>
        <w:instrText>more</w:instrText>
      </w:r>
      <w:r w:rsidR="00A27AD5" w:rsidRPr="00AD7F64">
        <w:instrText xml:space="preserve"> </w:instrText>
      </w:r>
      <w:r w:rsidR="00A27AD5">
        <w:rPr>
          <w:lang w:val="en-US"/>
        </w:rPr>
        <w:instrText>frequently</w:instrText>
      </w:r>
      <w:r w:rsidR="00A27AD5" w:rsidRPr="00AD7F64">
        <w:instrText xml:space="preserve"> </w:instrText>
      </w:r>
      <w:r w:rsidR="00A27AD5">
        <w:rPr>
          <w:lang w:val="en-US"/>
        </w:rPr>
        <w:instrText>in</w:instrText>
      </w:r>
      <w:r w:rsidR="00A27AD5" w:rsidRPr="00AD7F64">
        <w:instrText xml:space="preserve"> </w:instrText>
      </w:r>
      <w:r w:rsidR="00A27AD5">
        <w:rPr>
          <w:lang w:val="en-US"/>
        </w:rPr>
        <w:instrText>children</w:instrText>
      </w:r>
      <w:r w:rsidR="00A27AD5" w:rsidRPr="00AD7F64">
        <w:instrText xml:space="preserve"> </w:instrText>
      </w:r>
      <w:r w:rsidR="00A27AD5">
        <w:rPr>
          <w:lang w:val="en-US"/>
        </w:rPr>
        <w:instrText>and</w:instrText>
      </w:r>
      <w:r w:rsidR="00A27AD5" w:rsidRPr="00AD7F64">
        <w:instrText xml:space="preserve"> </w:instrText>
      </w:r>
      <w:r w:rsidR="00A27AD5">
        <w:rPr>
          <w:lang w:val="en-US"/>
        </w:rPr>
        <w:instrText>young</w:instrText>
      </w:r>
      <w:r w:rsidR="00A27AD5" w:rsidRPr="00AD7F64">
        <w:instrText xml:space="preserve"> </w:instrText>
      </w:r>
      <w:r w:rsidR="00A27AD5">
        <w:rPr>
          <w:lang w:val="en-US"/>
        </w:rPr>
        <w:instrText>adults</w:instrText>
      </w:r>
      <w:r w:rsidR="00A27AD5" w:rsidRPr="00AD7F64">
        <w:instrText xml:space="preserve"> </w:instrText>
      </w:r>
      <w:r w:rsidR="00A27AD5">
        <w:rPr>
          <w:lang w:val="en-US"/>
        </w:rPr>
        <w:instrText>and</w:instrText>
      </w:r>
      <w:r w:rsidR="00A27AD5" w:rsidRPr="00AD7F64">
        <w:instrText xml:space="preserve"> </w:instrText>
      </w:r>
      <w:r w:rsidR="00A27AD5">
        <w:rPr>
          <w:lang w:val="en-US"/>
        </w:rPr>
        <w:instrText>is</w:instrText>
      </w:r>
      <w:r w:rsidR="00A27AD5" w:rsidRPr="00AD7F64">
        <w:instrText xml:space="preserve"> </w:instrText>
      </w:r>
      <w:r w:rsidR="00A27AD5">
        <w:rPr>
          <w:lang w:val="en-US"/>
        </w:rPr>
        <w:instrText>typically</w:instrText>
      </w:r>
      <w:r w:rsidR="00A27AD5" w:rsidRPr="00AD7F64">
        <w:instrText xml:space="preserve"> </w:instrText>
      </w:r>
      <w:r w:rsidR="00A27AD5">
        <w:rPr>
          <w:lang w:val="en-US"/>
        </w:rPr>
        <w:instrText>characterized</w:instrText>
      </w:r>
      <w:r w:rsidR="00A27AD5" w:rsidRPr="00AD7F64">
        <w:instrText xml:space="preserve"> </w:instrText>
      </w:r>
      <w:r w:rsidR="00A27AD5">
        <w:rPr>
          <w:lang w:val="en-US"/>
        </w:rPr>
        <w:instrText>by</w:instrText>
      </w:r>
      <w:r w:rsidR="00A27AD5" w:rsidRPr="00AD7F64">
        <w:instrText xml:space="preserve"> </w:instrText>
      </w:r>
      <w:r w:rsidR="00A27AD5">
        <w:rPr>
          <w:lang w:val="en-US"/>
        </w:rPr>
        <w:instrText>a</w:instrText>
      </w:r>
      <w:r w:rsidR="00A27AD5" w:rsidRPr="00AD7F64">
        <w:instrText xml:space="preserve"> </w:instrText>
      </w:r>
      <w:r w:rsidR="00A27AD5">
        <w:rPr>
          <w:lang w:val="en-US"/>
        </w:rPr>
        <w:instrText>grossly</w:instrText>
      </w:r>
      <w:r w:rsidR="00A27AD5" w:rsidRPr="00AD7F64">
        <w:instrText xml:space="preserve"> </w:instrText>
      </w:r>
      <w:r w:rsidR="00A27AD5">
        <w:rPr>
          <w:lang w:val="en-US"/>
        </w:rPr>
        <w:instrText>enlarged</w:instrText>
      </w:r>
      <w:r w:rsidR="00A27AD5" w:rsidRPr="00AD7F64">
        <w:instrText xml:space="preserve"> </w:instrText>
      </w:r>
      <w:r w:rsidR="00A27AD5">
        <w:rPr>
          <w:lang w:val="en-US"/>
        </w:rPr>
        <w:instrText>mediastinum</w:instrText>
      </w:r>
      <w:r w:rsidR="00A27AD5" w:rsidRPr="00AD7F64">
        <w:instrText xml:space="preserve">, </w:instrText>
      </w:r>
      <w:r w:rsidR="00A27AD5">
        <w:rPr>
          <w:lang w:val="en-US"/>
        </w:rPr>
        <w:instrText>and</w:instrText>
      </w:r>
      <w:r w:rsidR="00A27AD5" w:rsidRPr="00AD7F64">
        <w:instrText xml:space="preserve"> </w:instrText>
      </w:r>
      <w:r w:rsidR="00A27AD5">
        <w:rPr>
          <w:lang w:val="en-US"/>
        </w:rPr>
        <w:instrText>whose</w:instrText>
      </w:r>
      <w:r w:rsidR="00A27AD5" w:rsidRPr="00AD7F64">
        <w:instrText xml:space="preserve"> </w:instrText>
      </w:r>
      <w:r w:rsidR="00A27AD5">
        <w:rPr>
          <w:lang w:val="en-US"/>
        </w:rPr>
        <w:instrText>diagnostic</w:instrText>
      </w:r>
      <w:r w:rsidR="00A27AD5" w:rsidRPr="00AD7F64">
        <w:instrText xml:space="preserve"> </w:instrText>
      </w:r>
      <w:r w:rsidR="00A27AD5">
        <w:rPr>
          <w:lang w:val="en-US"/>
        </w:rPr>
        <w:instrText>hallmark</w:instrText>
      </w:r>
      <w:r w:rsidR="00A27AD5" w:rsidRPr="00AD7F64">
        <w:instrText xml:space="preserve"> </w:instrText>
      </w:r>
      <w:r w:rsidR="00A27AD5">
        <w:rPr>
          <w:lang w:val="en-US"/>
        </w:rPr>
        <w:instrText>is</w:instrText>
      </w:r>
      <w:r w:rsidR="00A27AD5" w:rsidRPr="00AD7F64">
        <w:instrText xml:space="preserve"> </w:instrText>
      </w:r>
      <w:r w:rsidR="00A27AD5">
        <w:rPr>
          <w:lang w:val="en-US"/>
        </w:rPr>
        <w:instrText>the</w:instrText>
      </w:r>
      <w:r w:rsidR="00A27AD5" w:rsidRPr="00AD7F64">
        <w:instrText xml:space="preserve"> </w:instrText>
      </w:r>
      <w:r w:rsidR="00A27AD5">
        <w:rPr>
          <w:lang w:val="en-US"/>
        </w:rPr>
        <w:instrText>expression</w:instrText>
      </w:r>
      <w:r w:rsidR="00A27AD5" w:rsidRPr="00AD7F64">
        <w:instrText xml:space="preserve"> </w:instrText>
      </w:r>
      <w:r w:rsidR="00A27AD5">
        <w:rPr>
          <w:lang w:val="en-US"/>
        </w:rPr>
        <w:instrText>of</w:instrText>
      </w:r>
      <w:r w:rsidR="00A27AD5" w:rsidRPr="00AD7F64">
        <w:instrText xml:space="preserve"> </w:instrText>
      </w:r>
      <w:r w:rsidR="00A27AD5">
        <w:rPr>
          <w:lang w:val="en-US"/>
        </w:rPr>
        <w:instrText>a</w:instrText>
      </w:r>
      <w:r w:rsidR="00A27AD5" w:rsidRPr="00AD7F64">
        <w:instrText xml:space="preserve"> </w:instrText>
      </w:r>
      <w:r w:rsidR="00A27AD5">
        <w:rPr>
          <w:lang w:val="en-US"/>
        </w:rPr>
        <w:instrText>T</w:instrText>
      </w:r>
      <w:r w:rsidR="00A27AD5" w:rsidRPr="00AD7F64">
        <w:instrText>-/</w:instrText>
      </w:r>
      <w:r w:rsidR="00A27AD5">
        <w:rPr>
          <w:lang w:val="en-US"/>
        </w:rPr>
        <w:instrText>B</w:instrText>
      </w:r>
      <w:r w:rsidR="00A27AD5" w:rsidRPr="00AD7F64">
        <w:instrText>-</w:instrText>
      </w:r>
      <w:r w:rsidR="00A27AD5">
        <w:rPr>
          <w:lang w:val="en-US"/>
        </w:rPr>
        <w:instrText>precursor</w:instrText>
      </w:r>
      <w:r w:rsidR="00A27AD5" w:rsidRPr="00AD7F64">
        <w:instrText xml:space="preserve"> </w:instrText>
      </w:r>
      <w:r w:rsidR="00A27AD5">
        <w:rPr>
          <w:lang w:val="en-US"/>
        </w:rPr>
        <w:instrText>cell</w:instrText>
      </w:r>
      <w:r w:rsidR="00A27AD5" w:rsidRPr="00AD7F64">
        <w:instrText xml:space="preserve"> </w:instrText>
      </w:r>
      <w:r w:rsidR="00A27AD5">
        <w:rPr>
          <w:lang w:val="en-US"/>
        </w:rPr>
        <w:instrText>immunophenotype</w:instrText>
      </w:r>
      <w:r w:rsidR="00A27AD5" w:rsidRPr="00AD7F64">
        <w:instrText xml:space="preserve">, </w:instrText>
      </w:r>
      <w:r w:rsidR="00A27AD5">
        <w:rPr>
          <w:lang w:val="en-US"/>
        </w:rPr>
        <w:instrText>the</w:instrText>
      </w:r>
      <w:r w:rsidR="00A27AD5" w:rsidRPr="00AD7F64">
        <w:instrText xml:space="preserve"> </w:instrText>
      </w:r>
      <w:r w:rsidR="00A27AD5">
        <w:rPr>
          <w:lang w:val="en-US"/>
        </w:rPr>
        <w:instrText>T</w:instrText>
      </w:r>
      <w:r w:rsidR="00A27AD5" w:rsidRPr="00AD7F64">
        <w:instrText>-</w:instrText>
      </w:r>
      <w:r w:rsidR="00A27AD5">
        <w:rPr>
          <w:lang w:val="en-US"/>
        </w:rPr>
        <w:instrText>cell</w:instrText>
      </w:r>
      <w:r w:rsidR="00A27AD5" w:rsidRPr="00AD7F64">
        <w:instrText xml:space="preserve"> </w:instrText>
      </w:r>
      <w:r w:rsidR="00A27AD5">
        <w:rPr>
          <w:lang w:val="en-US"/>
        </w:rPr>
        <w:instrText>subset</w:instrText>
      </w:r>
      <w:r w:rsidR="00A27AD5" w:rsidRPr="00AD7F64">
        <w:instrText xml:space="preserve"> </w:instrText>
      </w:r>
      <w:r w:rsidR="00A27AD5">
        <w:rPr>
          <w:lang w:val="en-US"/>
        </w:rPr>
        <w:instrText>accounting</w:instrText>
      </w:r>
      <w:r w:rsidR="00A27AD5" w:rsidRPr="00AD7F64">
        <w:instrText xml:space="preserve"> </w:instrText>
      </w:r>
      <w:r w:rsidR="00A27AD5">
        <w:rPr>
          <w:lang w:val="en-US"/>
        </w:rPr>
        <w:instrText>for</w:instrText>
      </w:r>
      <w:r w:rsidR="00A27AD5" w:rsidRPr="00AD7F64">
        <w:instrText xml:space="preserve"> 90% </w:instrText>
      </w:r>
      <w:r w:rsidR="00A27AD5">
        <w:rPr>
          <w:lang w:val="en-US"/>
        </w:rPr>
        <w:instrText>of</w:instrText>
      </w:r>
      <w:r w:rsidR="00A27AD5" w:rsidRPr="00AD7F64">
        <w:instrText xml:space="preserve"> </w:instrText>
      </w:r>
      <w:r w:rsidR="00A27AD5">
        <w:rPr>
          <w:lang w:val="en-US"/>
        </w:rPr>
        <w:instrText>all</w:instrText>
      </w:r>
      <w:r w:rsidR="00A27AD5" w:rsidRPr="00AD7F64">
        <w:instrText xml:space="preserve"> </w:instrText>
      </w:r>
      <w:r w:rsidR="00A27AD5">
        <w:rPr>
          <w:lang w:val="en-US"/>
        </w:rPr>
        <w:instrText>cases</w:instrText>
      </w:r>
      <w:r w:rsidR="00A27AD5" w:rsidRPr="00AD7F64">
        <w:instrText xml:space="preserve">. </w:instrText>
      </w:r>
      <w:r w:rsidR="00A27AD5">
        <w:rPr>
          <w:lang w:val="en-US"/>
        </w:rPr>
        <w:instrText>The</w:instrText>
      </w:r>
      <w:r w:rsidR="00A27AD5" w:rsidRPr="00AD7F64">
        <w:instrText xml:space="preserve"> </w:instrText>
      </w:r>
      <w:r w:rsidR="00A27AD5">
        <w:rPr>
          <w:lang w:val="en-US"/>
        </w:rPr>
        <w:instrText>adoption</w:instrText>
      </w:r>
      <w:r w:rsidR="00A27AD5" w:rsidRPr="00AD7F64">
        <w:instrText xml:space="preserve"> </w:instrText>
      </w:r>
      <w:r w:rsidR="00A27AD5">
        <w:rPr>
          <w:lang w:val="en-US"/>
        </w:rPr>
        <w:instrText>of</w:instrText>
      </w:r>
      <w:r w:rsidR="00A27AD5" w:rsidRPr="00AD7F64">
        <w:instrText xml:space="preserve"> </w:instrText>
      </w:r>
      <w:r w:rsidR="00A27AD5">
        <w:rPr>
          <w:lang w:val="en-US"/>
        </w:rPr>
        <w:instrText>pediatric</w:instrText>
      </w:r>
      <w:r w:rsidR="00A27AD5" w:rsidRPr="00AD7F64">
        <w:instrText>-</w:instrText>
      </w:r>
      <w:r w:rsidR="00A27AD5">
        <w:rPr>
          <w:lang w:val="en-US"/>
        </w:rPr>
        <w:instrText>derived</w:instrText>
      </w:r>
      <w:r w:rsidR="00A27AD5" w:rsidRPr="00AD7F64">
        <w:instrText xml:space="preserve">, </w:instrText>
      </w:r>
      <w:r w:rsidR="00A27AD5">
        <w:rPr>
          <w:lang w:val="en-US"/>
        </w:rPr>
        <w:instrText>intensive</w:instrText>
      </w:r>
      <w:r w:rsidR="00A27AD5" w:rsidRPr="00AD7F64">
        <w:instrText xml:space="preserve"> </w:instrText>
      </w:r>
      <w:r w:rsidR="00A27AD5">
        <w:rPr>
          <w:lang w:val="en-US"/>
        </w:rPr>
        <w:instrText>lymphoblastic</w:instrText>
      </w:r>
      <w:r w:rsidR="00A27AD5" w:rsidRPr="00AD7F64">
        <w:instrText xml:space="preserve"> </w:instrText>
      </w:r>
      <w:r w:rsidR="00A27AD5">
        <w:rPr>
          <w:lang w:val="en-US"/>
        </w:rPr>
        <w:instrText>leukemia</w:instrText>
      </w:r>
      <w:r w:rsidR="00A27AD5" w:rsidRPr="00AD7F64">
        <w:instrText>-</w:instrText>
      </w:r>
      <w:r w:rsidR="00A27AD5">
        <w:rPr>
          <w:lang w:val="en-US"/>
        </w:rPr>
        <w:instrText>like</w:instrText>
      </w:r>
      <w:r w:rsidR="00A27AD5" w:rsidRPr="00AD7F64">
        <w:instrText xml:space="preserve"> </w:instrText>
      </w:r>
      <w:r w:rsidR="00A27AD5">
        <w:rPr>
          <w:lang w:val="en-US"/>
        </w:rPr>
        <w:instrText>protocols</w:instrText>
      </w:r>
      <w:r w:rsidR="00A27AD5" w:rsidRPr="00AD7F64">
        <w:instrText xml:space="preserve"> </w:instrText>
      </w:r>
      <w:r w:rsidR="00A27AD5">
        <w:rPr>
          <w:lang w:val="en-US"/>
        </w:rPr>
        <w:instrText>led</w:instrText>
      </w:r>
      <w:r w:rsidR="00A27AD5" w:rsidRPr="00AD7F64">
        <w:instrText xml:space="preserve"> </w:instrText>
      </w:r>
      <w:r w:rsidR="00A27AD5">
        <w:rPr>
          <w:lang w:val="en-US"/>
        </w:rPr>
        <w:instrText>to</w:instrText>
      </w:r>
      <w:r w:rsidR="00A27AD5" w:rsidRPr="00AD7F64">
        <w:instrText xml:space="preserve"> </w:instrText>
      </w:r>
      <w:r w:rsidR="00A27AD5">
        <w:rPr>
          <w:lang w:val="en-US"/>
        </w:rPr>
        <w:instrText>significantly</w:instrText>
      </w:r>
      <w:r w:rsidR="00A27AD5" w:rsidRPr="00AD7F64">
        <w:instrText xml:space="preserve"> </w:instrText>
      </w:r>
      <w:r w:rsidR="00A27AD5">
        <w:rPr>
          <w:lang w:val="en-US"/>
        </w:rPr>
        <w:instrText>improved</w:instrText>
      </w:r>
      <w:r w:rsidR="00A27AD5" w:rsidRPr="00AD7F64">
        <w:instrText xml:space="preserve"> </w:instrText>
      </w:r>
      <w:r w:rsidR="00A27AD5">
        <w:rPr>
          <w:lang w:val="en-US"/>
        </w:rPr>
        <w:instrText>results</w:instrText>
      </w:r>
      <w:r w:rsidR="00A27AD5" w:rsidRPr="00AD7F64">
        <w:instrText xml:space="preserve">, </w:instrText>
      </w:r>
      <w:r w:rsidR="00A27AD5">
        <w:rPr>
          <w:lang w:val="en-US"/>
        </w:rPr>
        <w:instrText>with</w:instrText>
      </w:r>
      <w:r w:rsidR="00A27AD5" w:rsidRPr="00AD7F64">
        <w:instrText xml:space="preserve"> </w:instrText>
      </w:r>
      <w:r w:rsidR="00A27AD5">
        <w:rPr>
          <w:lang w:val="en-US"/>
        </w:rPr>
        <w:instrText>survival</w:instrText>
      </w:r>
      <w:r w:rsidR="00A27AD5" w:rsidRPr="00AD7F64">
        <w:instrText xml:space="preserve"> </w:instrText>
      </w:r>
      <w:r w:rsidR="00A27AD5">
        <w:rPr>
          <w:lang w:val="en-US"/>
        </w:rPr>
        <w:instrText>rates</w:instrText>
      </w:r>
      <w:r w:rsidR="00A27AD5" w:rsidRPr="00AD7F64">
        <w:instrText xml:space="preserve"> </w:instrText>
      </w:r>
      <w:r w:rsidR="00A27AD5">
        <w:rPr>
          <w:lang w:val="en-US"/>
        </w:rPr>
        <w:instrText>of</w:instrText>
      </w:r>
      <w:r w:rsidR="00A27AD5" w:rsidRPr="00AD7F64">
        <w:instrText xml:space="preserve"> </w:instrText>
      </w:r>
      <w:r w:rsidR="00A27AD5">
        <w:rPr>
          <w:lang w:val="en-US"/>
        </w:rPr>
        <w:instrText>about</w:instrText>
      </w:r>
      <w:r w:rsidR="00A27AD5" w:rsidRPr="00AD7F64">
        <w:instrText xml:space="preserve"> 70% </w:instrText>
      </w:r>
      <w:r w:rsidR="00A27AD5">
        <w:rPr>
          <w:lang w:val="en-US"/>
        </w:rPr>
        <w:instrText>and</w:instrText>
      </w:r>
      <w:r w:rsidR="00A27AD5" w:rsidRPr="00AD7F64">
        <w:instrText xml:space="preserve"> 90% </w:instrText>
      </w:r>
      <w:r w:rsidR="00A27AD5">
        <w:rPr>
          <w:lang w:val="en-US"/>
        </w:rPr>
        <w:instrText>in</w:instrText>
      </w:r>
      <w:r w:rsidR="00A27AD5" w:rsidRPr="00AD7F64">
        <w:instrText xml:space="preserve"> </w:instrText>
      </w:r>
      <w:r w:rsidR="00A27AD5">
        <w:rPr>
          <w:lang w:val="en-US"/>
        </w:rPr>
        <w:instrText>adults</w:instrText>
      </w:r>
      <w:r w:rsidR="00A27AD5" w:rsidRPr="00AD7F64">
        <w:instrText xml:space="preserve"> </w:instrText>
      </w:r>
      <w:r w:rsidR="00A27AD5">
        <w:rPr>
          <w:lang w:val="en-US"/>
        </w:rPr>
        <w:instrText>and</w:instrText>
      </w:r>
      <w:r w:rsidR="00A27AD5" w:rsidRPr="00AD7F64">
        <w:instrText xml:space="preserve"> </w:instrText>
      </w:r>
      <w:r w:rsidR="00A27AD5">
        <w:rPr>
          <w:lang w:val="en-US"/>
        </w:rPr>
        <w:instrText>children</w:instrText>
      </w:r>
      <w:r w:rsidR="00A27AD5" w:rsidRPr="00AD7F64">
        <w:instrText xml:space="preserve">, </w:instrText>
      </w:r>
      <w:r w:rsidR="00A27AD5">
        <w:rPr>
          <w:lang w:val="en-US"/>
        </w:rPr>
        <w:instrText>respectively</w:instrText>
      </w:r>
      <w:r w:rsidR="00A27AD5" w:rsidRPr="00AD7F64">
        <w:instrText xml:space="preserve">. </w:instrText>
      </w:r>
      <w:r w:rsidR="00A27AD5">
        <w:rPr>
          <w:lang w:val="en-US"/>
        </w:rPr>
        <w:instrText>Adequate</w:instrText>
      </w:r>
      <w:r w:rsidR="00A27AD5" w:rsidRPr="00AD7F64">
        <w:instrText xml:space="preserve"> </w:instrText>
      </w:r>
      <w:r w:rsidR="00A27AD5">
        <w:rPr>
          <w:lang w:val="en-US"/>
        </w:rPr>
        <w:instrText>central</w:instrText>
      </w:r>
      <w:r w:rsidR="00A27AD5" w:rsidRPr="00AD7F64">
        <w:instrText xml:space="preserve"> </w:instrText>
      </w:r>
      <w:r w:rsidR="00A27AD5">
        <w:rPr>
          <w:lang w:val="en-US"/>
        </w:rPr>
        <w:instrText>nervous</w:instrText>
      </w:r>
      <w:r w:rsidR="00A27AD5" w:rsidRPr="00AD7F64">
        <w:instrText xml:space="preserve"> </w:instrText>
      </w:r>
      <w:r w:rsidR="00A27AD5">
        <w:rPr>
          <w:lang w:val="en-US"/>
        </w:rPr>
        <w:instrText>system</w:instrText>
      </w:r>
      <w:r w:rsidR="00A27AD5" w:rsidRPr="00AD7F64">
        <w:instrText xml:space="preserve"> </w:instrText>
      </w:r>
      <w:r w:rsidR="00A27AD5">
        <w:rPr>
          <w:lang w:val="en-US"/>
        </w:rPr>
        <w:instrText>prophylaxis</w:instrText>
      </w:r>
      <w:r w:rsidR="00A27AD5" w:rsidRPr="00AD7F64">
        <w:instrText xml:space="preserve"> </w:instrText>
      </w:r>
      <w:r w:rsidR="00A27AD5">
        <w:rPr>
          <w:lang w:val="en-US"/>
        </w:rPr>
        <w:instrText>and</w:instrText>
      </w:r>
      <w:r w:rsidR="00A27AD5" w:rsidRPr="00AD7F64">
        <w:instrText xml:space="preserve"> </w:instrText>
      </w:r>
      <w:r w:rsidR="00A27AD5">
        <w:rPr>
          <w:lang w:val="en-US"/>
        </w:rPr>
        <w:instrText>mediastinal</w:instrText>
      </w:r>
      <w:r w:rsidR="00A27AD5" w:rsidRPr="00AD7F64">
        <w:instrText xml:space="preserve"> </w:instrText>
      </w:r>
      <w:r w:rsidR="00A27AD5">
        <w:rPr>
          <w:lang w:val="en-US"/>
        </w:rPr>
        <w:instrText>irradiation</w:instrText>
      </w:r>
      <w:r w:rsidR="00A27AD5" w:rsidRPr="00AD7F64">
        <w:instrText xml:space="preserve"> </w:instrText>
      </w:r>
      <w:r w:rsidR="00A27AD5">
        <w:rPr>
          <w:lang w:val="en-US"/>
        </w:rPr>
        <w:instrText>contributed</w:instrText>
      </w:r>
      <w:r w:rsidR="00A27AD5" w:rsidRPr="00AD7F64">
        <w:instrText xml:space="preserve"> </w:instrText>
      </w:r>
      <w:r w:rsidR="00A27AD5">
        <w:rPr>
          <w:lang w:val="en-US"/>
        </w:rPr>
        <w:instrText>to</w:instrText>
      </w:r>
      <w:r w:rsidR="00A27AD5" w:rsidRPr="00AD7F64">
        <w:instrText xml:space="preserve"> </w:instrText>
      </w:r>
      <w:r w:rsidR="00A27AD5">
        <w:rPr>
          <w:lang w:val="en-US"/>
        </w:rPr>
        <w:instrText>the</w:instrText>
      </w:r>
      <w:r w:rsidR="00A27AD5" w:rsidRPr="00AD7F64">
        <w:instrText xml:space="preserve"> </w:instrText>
      </w:r>
      <w:r w:rsidR="00A27AD5">
        <w:rPr>
          <w:lang w:val="en-US"/>
        </w:rPr>
        <w:instrText>therapeutic</w:instrText>
      </w:r>
      <w:r w:rsidR="00A27AD5" w:rsidRPr="00AD7F64">
        <w:instrText xml:space="preserve"> </w:instrText>
      </w:r>
      <w:r w:rsidR="00A27AD5">
        <w:rPr>
          <w:lang w:val="en-US"/>
        </w:rPr>
        <w:instrText>success</w:instrText>
      </w:r>
      <w:r w:rsidR="00A27AD5" w:rsidRPr="00AD7F64">
        <w:instrText xml:space="preserve">; </w:instrText>
      </w:r>
      <w:r w:rsidR="00A27AD5">
        <w:rPr>
          <w:lang w:val="en-US"/>
        </w:rPr>
        <w:instrText>however</w:instrText>
      </w:r>
      <w:r w:rsidR="00A27AD5" w:rsidRPr="00AD7F64">
        <w:instrText xml:space="preserve">, </w:instrText>
      </w:r>
      <w:r w:rsidR="00A27AD5">
        <w:rPr>
          <w:lang w:val="en-US"/>
        </w:rPr>
        <w:instrText>the</w:instrText>
      </w:r>
      <w:r w:rsidR="00A27AD5" w:rsidRPr="00AD7F64">
        <w:instrText xml:space="preserve"> </w:instrText>
      </w:r>
      <w:r w:rsidR="00A27AD5">
        <w:rPr>
          <w:lang w:val="en-US"/>
        </w:rPr>
        <w:instrText>role</w:instrText>
      </w:r>
      <w:r w:rsidR="00A27AD5" w:rsidRPr="00AD7F64">
        <w:instrText xml:space="preserve"> </w:instrText>
      </w:r>
      <w:r w:rsidR="00A27AD5">
        <w:rPr>
          <w:lang w:val="en-US"/>
        </w:rPr>
        <w:instrText>of</w:instrText>
      </w:r>
      <w:r w:rsidR="00A27AD5" w:rsidRPr="00AD7F64">
        <w:instrText xml:space="preserve"> </w:instrText>
      </w:r>
      <w:r w:rsidR="00A27AD5">
        <w:rPr>
          <w:lang w:val="en-US"/>
        </w:rPr>
        <w:instrText>radiation</w:instrText>
      </w:r>
      <w:r w:rsidR="00A27AD5" w:rsidRPr="00AD7F64">
        <w:instrText xml:space="preserve"> </w:instrText>
      </w:r>
      <w:r w:rsidR="00A27AD5">
        <w:rPr>
          <w:lang w:val="en-US"/>
        </w:rPr>
        <w:instrText>therapy</w:instrText>
      </w:r>
      <w:r w:rsidR="00A27AD5" w:rsidRPr="00AD7F64">
        <w:instrText xml:space="preserve"> </w:instrText>
      </w:r>
      <w:r w:rsidR="00A27AD5">
        <w:rPr>
          <w:lang w:val="en-US"/>
        </w:rPr>
        <w:instrText>is</w:instrText>
      </w:r>
      <w:r w:rsidR="00A27AD5" w:rsidRPr="00AD7F64">
        <w:instrText xml:space="preserve"> </w:instrText>
      </w:r>
      <w:r w:rsidR="00A27AD5">
        <w:rPr>
          <w:lang w:val="en-US"/>
        </w:rPr>
        <w:instrText>debated</w:instrText>
      </w:r>
      <w:r w:rsidR="00A27AD5" w:rsidRPr="00AD7F64">
        <w:instrText xml:space="preserve"> </w:instrText>
      </w:r>
      <w:r w:rsidR="00A27AD5">
        <w:rPr>
          <w:lang w:val="en-US"/>
        </w:rPr>
        <w:instrText>due</w:instrText>
      </w:r>
      <w:r w:rsidR="00A27AD5" w:rsidRPr="00AD7F64">
        <w:instrText xml:space="preserve"> </w:instrText>
      </w:r>
      <w:r w:rsidR="00A27AD5">
        <w:rPr>
          <w:lang w:val="en-US"/>
        </w:rPr>
        <w:instrText>to</w:instrText>
      </w:r>
      <w:r w:rsidR="00A27AD5" w:rsidRPr="00AD7F64">
        <w:instrText xml:space="preserve"> </w:instrText>
      </w:r>
      <w:r w:rsidR="00A27AD5">
        <w:rPr>
          <w:lang w:val="en-US"/>
        </w:rPr>
        <w:instrText>toxicity</w:instrText>
      </w:r>
      <w:r w:rsidR="00A27AD5" w:rsidRPr="00AD7F64">
        <w:instrText xml:space="preserve"> </w:instrText>
      </w:r>
      <w:r w:rsidR="00A27AD5">
        <w:rPr>
          <w:lang w:val="en-US"/>
        </w:rPr>
        <w:instrText>concerns</w:instrText>
      </w:r>
      <w:r w:rsidR="00A27AD5" w:rsidRPr="00AD7F64">
        <w:instrText xml:space="preserve"> </w:instrText>
      </w:r>
      <w:r w:rsidR="00A27AD5">
        <w:rPr>
          <w:lang w:val="en-US"/>
        </w:rPr>
        <w:instrText>and</w:instrText>
      </w:r>
      <w:r w:rsidR="00A27AD5" w:rsidRPr="00AD7F64">
        <w:instrText xml:space="preserve"> </w:instrText>
      </w:r>
      <w:r w:rsidR="00A27AD5">
        <w:rPr>
          <w:lang w:val="en-US"/>
        </w:rPr>
        <w:instrText>the</w:instrText>
      </w:r>
      <w:r w:rsidR="00A27AD5" w:rsidRPr="00AD7F64">
        <w:instrText xml:space="preserve"> </w:instrText>
      </w:r>
      <w:r w:rsidR="00A27AD5">
        <w:rPr>
          <w:lang w:val="en-US"/>
        </w:rPr>
        <w:instrText>excellent</w:instrText>
      </w:r>
      <w:r w:rsidR="00A27AD5" w:rsidRPr="00AD7F64">
        <w:instrText xml:space="preserve"> </w:instrText>
      </w:r>
      <w:r w:rsidR="00A27AD5">
        <w:rPr>
          <w:lang w:val="en-US"/>
        </w:rPr>
        <w:instrText>results</w:instrText>
      </w:r>
      <w:r w:rsidR="00A27AD5" w:rsidRPr="00AD7F64">
        <w:instrText xml:space="preserve"> </w:instrText>
      </w:r>
      <w:r w:rsidR="00A27AD5">
        <w:rPr>
          <w:lang w:val="en-US"/>
        </w:rPr>
        <w:instrText>obtained</w:instrText>
      </w:r>
      <w:r w:rsidR="00A27AD5" w:rsidRPr="00AD7F64">
        <w:instrText xml:space="preserve"> </w:instrText>
      </w:r>
      <w:r w:rsidR="00A27AD5">
        <w:rPr>
          <w:lang w:val="en-US"/>
        </w:rPr>
        <w:instrText>with</w:instrText>
      </w:r>
      <w:r w:rsidR="00A27AD5" w:rsidRPr="00AD7F64">
        <w:instrText xml:space="preserve"> </w:instrText>
      </w:r>
      <w:r w:rsidR="00A27AD5">
        <w:rPr>
          <w:lang w:val="en-US"/>
        </w:rPr>
        <w:instrText>radiation</w:instrText>
      </w:r>
      <w:r w:rsidR="00A27AD5" w:rsidRPr="00AD7F64">
        <w:instrText>-</w:instrText>
      </w:r>
      <w:r w:rsidR="00A27AD5">
        <w:rPr>
          <w:lang w:val="en-US"/>
        </w:rPr>
        <w:instrText>free</w:instrText>
      </w:r>
      <w:r w:rsidR="00A27AD5" w:rsidRPr="00AD7F64">
        <w:instrText xml:space="preserve"> </w:instrText>
      </w:r>
      <w:r w:rsidR="00A27AD5">
        <w:rPr>
          <w:lang w:val="en-US"/>
        </w:rPr>
        <w:instrText>programs</w:instrText>
      </w:r>
      <w:r w:rsidR="00A27AD5" w:rsidRPr="00AD7F64">
        <w:instrText xml:space="preserve"> </w:instrText>
      </w:r>
      <w:r w:rsidR="00A27AD5">
        <w:rPr>
          <w:lang w:val="en-US"/>
        </w:rPr>
        <w:instrText>especially</w:instrText>
      </w:r>
      <w:r w:rsidR="00A27AD5" w:rsidRPr="00AD7F64">
        <w:instrText xml:space="preserve"> </w:instrText>
      </w:r>
      <w:r w:rsidR="00A27AD5">
        <w:rPr>
          <w:lang w:val="en-US"/>
        </w:rPr>
        <w:instrText>in</w:instrText>
      </w:r>
      <w:r w:rsidR="00A27AD5" w:rsidRPr="00AD7F64">
        <w:instrText xml:space="preserve"> </w:instrText>
      </w:r>
      <w:r w:rsidR="00A27AD5">
        <w:rPr>
          <w:lang w:val="en-US"/>
        </w:rPr>
        <w:instrText>pediatric</w:instrText>
      </w:r>
      <w:r w:rsidR="00A27AD5" w:rsidRPr="00AD7F64">
        <w:instrText xml:space="preserve"> </w:instrText>
      </w:r>
      <w:r w:rsidR="00A27AD5">
        <w:rPr>
          <w:lang w:val="en-US"/>
        </w:rPr>
        <w:instrText>patients</w:instrText>
      </w:r>
      <w:r w:rsidR="00A27AD5" w:rsidRPr="00AD7F64">
        <w:instrText xml:space="preserve">. </w:instrText>
      </w:r>
      <w:r w:rsidR="00A27AD5">
        <w:rPr>
          <w:lang w:val="en-US"/>
        </w:rPr>
        <w:instrText>With</w:instrText>
      </w:r>
      <w:r w:rsidR="00A27AD5" w:rsidRPr="00AD7F64">
        <w:instrText xml:space="preserve"> </w:instrText>
      </w:r>
      <w:r w:rsidR="00A27AD5">
        <w:rPr>
          <w:lang w:val="en-US"/>
        </w:rPr>
        <w:instrText>these</w:instrText>
      </w:r>
      <w:r w:rsidR="00A27AD5" w:rsidRPr="00AD7F64">
        <w:instrText xml:space="preserve"> </w:instrText>
      </w:r>
      <w:r w:rsidR="00A27AD5">
        <w:rPr>
          <w:lang w:val="en-US"/>
        </w:rPr>
        <w:instrText>modern</w:instrText>
      </w:r>
      <w:r w:rsidR="00A27AD5" w:rsidRPr="00AD7F64">
        <w:instrText xml:space="preserve"> </w:instrText>
      </w:r>
      <w:r w:rsidR="00A27AD5">
        <w:rPr>
          <w:lang w:val="en-US"/>
        </w:rPr>
        <w:instrText>schedules</w:instrText>
      </w:r>
      <w:r w:rsidR="00A27AD5" w:rsidRPr="00AD7F64">
        <w:instrText xml:space="preserve">, </w:instrText>
      </w:r>
      <w:r w:rsidR="00A27AD5">
        <w:rPr>
          <w:lang w:val="en-US"/>
        </w:rPr>
        <w:instrText>localized</w:instrText>
      </w:r>
      <w:r w:rsidR="00A27AD5" w:rsidRPr="00AD7F64">
        <w:instrText xml:space="preserve"> </w:instrText>
      </w:r>
      <w:r w:rsidR="00A27AD5">
        <w:rPr>
          <w:lang w:val="en-US"/>
        </w:rPr>
        <w:instrText>radiotherapy</w:instrText>
      </w:r>
      <w:r w:rsidR="00A27AD5" w:rsidRPr="00AD7F64">
        <w:instrText xml:space="preserve"> </w:instrText>
      </w:r>
      <w:r w:rsidR="00A27AD5">
        <w:rPr>
          <w:lang w:val="en-US"/>
        </w:rPr>
        <w:instrText>and</w:instrText>
      </w:r>
      <w:r w:rsidR="00A27AD5" w:rsidRPr="00AD7F64">
        <w:instrText>/</w:instrText>
      </w:r>
      <w:r w:rsidR="00A27AD5">
        <w:rPr>
          <w:lang w:val="en-US"/>
        </w:rPr>
        <w:instrText>or</w:instrText>
      </w:r>
      <w:r w:rsidR="00A27AD5" w:rsidRPr="00AD7F64">
        <w:instrText xml:space="preserve"> </w:instrText>
      </w:r>
      <w:r w:rsidR="00A27AD5">
        <w:rPr>
          <w:lang w:val="en-US"/>
        </w:rPr>
        <w:instrText>hematopoietic</w:instrText>
      </w:r>
      <w:r w:rsidR="00A27AD5" w:rsidRPr="00AD7F64">
        <w:instrText xml:space="preserve"> </w:instrText>
      </w:r>
      <w:r w:rsidR="00A27AD5">
        <w:rPr>
          <w:lang w:val="en-US"/>
        </w:rPr>
        <w:instrText>stem</w:instrText>
      </w:r>
      <w:r w:rsidR="00A27AD5" w:rsidRPr="00AD7F64">
        <w:instrText xml:space="preserve"> </w:instrText>
      </w:r>
      <w:r w:rsidR="00A27AD5">
        <w:rPr>
          <w:lang w:val="en-US"/>
        </w:rPr>
        <w:instrText>cell</w:instrText>
      </w:r>
      <w:r w:rsidR="00A27AD5" w:rsidRPr="00AD7F64">
        <w:instrText xml:space="preserve"> </w:instrText>
      </w:r>
      <w:r w:rsidR="00A27AD5">
        <w:rPr>
          <w:lang w:val="en-US"/>
        </w:rPr>
        <w:instrText>transplants</w:instrText>
      </w:r>
      <w:r w:rsidR="00A27AD5" w:rsidRPr="00AD7F64">
        <w:instrText xml:space="preserve"> </w:instrText>
      </w:r>
      <w:r w:rsidR="00A27AD5">
        <w:rPr>
          <w:lang w:val="en-US"/>
        </w:rPr>
        <w:instrText>could</w:instrText>
      </w:r>
      <w:r w:rsidR="00A27AD5" w:rsidRPr="00AD7F64">
        <w:instrText xml:space="preserve"> </w:instrText>
      </w:r>
      <w:r w:rsidR="00A27AD5">
        <w:rPr>
          <w:lang w:val="en-US"/>
        </w:rPr>
        <w:instrText>be</w:instrText>
      </w:r>
      <w:r w:rsidR="00A27AD5" w:rsidRPr="00AD7F64">
        <w:instrText xml:space="preserve"> </w:instrText>
      </w:r>
      <w:r w:rsidR="00A27AD5">
        <w:rPr>
          <w:lang w:val="en-US"/>
        </w:rPr>
        <w:instrText>generally</w:instrText>
      </w:r>
      <w:r w:rsidR="00A27AD5" w:rsidRPr="00AD7F64">
        <w:instrText xml:space="preserve"> </w:instrText>
      </w:r>
      <w:r w:rsidR="00A27AD5">
        <w:rPr>
          <w:lang w:val="en-US"/>
        </w:rPr>
        <w:instrText>omitted</w:instrText>
      </w:r>
      <w:r w:rsidR="00A27AD5" w:rsidRPr="00AD7F64">
        <w:instrText xml:space="preserve">, </w:instrText>
      </w:r>
      <w:r w:rsidR="00A27AD5">
        <w:rPr>
          <w:lang w:val="en-US"/>
        </w:rPr>
        <w:instrText>and</w:instrText>
      </w:r>
      <w:r w:rsidR="00A27AD5" w:rsidRPr="00AD7F64">
        <w:instrText xml:space="preserve"> </w:instrText>
      </w:r>
      <w:r w:rsidR="00A27AD5">
        <w:rPr>
          <w:lang w:val="en-US"/>
        </w:rPr>
        <w:instrText>considered</w:instrText>
      </w:r>
      <w:r w:rsidR="00A27AD5" w:rsidRPr="00AD7F64">
        <w:instrText xml:space="preserve"> </w:instrText>
      </w:r>
      <w:r w:rsidR="00A27AD5">
        <w:rPr>
          <w:lang w:val="en-US"/>
        </w:rPr>
        <w:instrText>only</w:instrText>
      </w:r>
      <w:r w:rsidR="00A27AD5" w:rsidRPr="00AD7F64">
        <w:instrText xml:space="preserve"> </w:instrText>
      </w:r>
      <w:r w:rsidR="00A27AD5">
        <w:rPr>
          <w:lang w:val="en-US"/>
        </w:rPr>
        <w:instrText>for</w:instrText>
      </w:r>
      <w:r w:rsidR="00A27AD5" w:rsidRPr="00AD7F64">
        <w:instrText xml:space="preserve"> </w:instrText>
      </w:r>
      <w:r w:rsidR="00A27AD5">
        <w:rPr>
          <w:lang w:val="en-US"/>
        </w:rPr>
        <w:instrText>high</w:instrText>
      </w:r>
      <w:r w:rsidR="00A27AD5" w:rsidRPr="00AD7F64">
        <w:instrText>-</w:instrText>
      </w:r>
      <w:r w:rsidR="00A27AD5">
        <w:rPr>
          <w:lang w:val="en-US"/>
        </w:rPr>
        <w:instrText>risk</w:instrText>
      </w:r>
      <w:r w:rsidR="00A27AD5" w:rsidRPr="00AD7F64">
        <w:instrText xml:space="preserve"> </w:instrText>
      </w:r>
      <w:r w:rsidR="00A27AD5">
        <w:rPr>
          <w:lang w:val="en-US"/>
        </w:rPr>
        <w:instrText>patients</w:instrText>
      </w:r>
      <w:r w:rsidR="00A27AD5" w:rsidRPr="00AD7F64">
        <w:instrText xml:space="preserve"> </w:instrText>
      </w:r>
      <w:r w:rsidR="00A27AD5">
        <w:rPr>
          <w:lang w:val="en-US"/>
        </w:rPr>
        <w:instrText>identified</w:instrText>
      </w:r>
      <w:r w:rsidR="00A27AD5" w:rsidRPr="00AD7F64">
        <w:instrText xml:space="preserve"> </w:instrText>
      </w:r>
      <w:r w:rsidR="00A27AD5">
        <w:rPr>
          <w:lang w:val="en-US"/>
        </w:rPr>
        <w:instrText>through</w:instrText>
      </w:r>
      <w:r w:rsidR="00A27AD5" w:rsidRPr="00AD7F64">
        <w:instrText xml:space="preserve"> </w:instrText>
      </w:r>
      <w:r w:rsidR="00A27AD5">
        <w:rPr>
          <w:lang w:val="en-US"/>
        </w:rPr>
        <w:instrText>postinduction</w:instrText>
      </w:r>
      <w:r w:rsidR="00A27AD5" w:rsidRPr="00AD7F64">
        <w:instrText xml:space="preserve"> </w:instrText>
      </w:r>
      <w:r w:rsidR="00A27AD5">
        <w:rPr>
          <w:lang w:val="en-US"/>
        </w:rPr>
        <w:instrText>computed</w:instrText>
      </w:r>
      <w:r w:rsidR="00A27AD5" w:rsidRPr="00AD7F64">
        <w:instrText xml:space="preserve"> </w:instrText>
      </w:r>
      <w:r w:rsidR="00A27AD5">
        <w:rPr>
          <w:lang w:val="en-US"/>
        </w:rPr>
        <w:instrText>tomography</w:instrText>
      </w:r>
      <w:r w:rsidR="00A27AD5" w:rsidRPr="00AD7F64">
        <w:instrText>/</w:instrText>
      </w:r>
      <w:r w:rsidR="00A27AD5">
        <w:rPr>
          <w:lang w:val="en-US"/>
        </w:rPr>
        <w:instrText>positron</w:instrText>
      </w:r>
      <w:r w:rsidR="00A27AD5" w:rsidRPr="00AD7F64">
        <w:instrText>-</w:instrText>
      </w:r>
      <w:r w:rsidR="00A27AD5">
        <w:rPr>
          <w:lang w:val="en-US"/>
        </w:rPr>
        <w:instrText>emission</w:instrText>
      </w:r>
      <w:r w:rsidR="00A27AD5" w:rsidRPr="00AD7F64">
        <w:instrText xml:space="preserve"> </w:instrText>
      </w:r>
      <w:r w:rsidR="00A27AD5">
        <w:rPr>
          <w:lang w:val="en-US"/>
        </w:rPr>
        <w:instrText>tomography</w:instrText>
      </w:r>
      <w:r w:rsidR="00A27AD5" w:rsidRPr="00AD7F64">
        <w:instrText xml:space="preserve"> </w:instrText>
      </w:r>
      <w:r w:rsidR="00A27AD5">
        <w:rPr>
          <w:lang w:val="en-US"/>
        </w:rPr>
        <w:instrText>scans</w:instrText>
      </w:r>
      <w:r w:rsidR="00A27AD5" w:rsidRPr="00AD7F64">
        <w:instrText xml:space="preserve">, </w:instrText>
      </w:r>
      <w:r w:rsidR="00A27AD5">
        <w:rPr>
          <w:lang w:val="en-US"/>
        </w:rPr>
        <w:instrText>minimal</w:instrText>
      </w:r>
      <w:r w:rsidR="00A27AD5" w:rsidRPr="00AD7F64">
        <w:instrText xml:space="preserve"> </w:instrText>
      </w:r>
      <w:r w:rsidR="00A27AD5">
        <w:rPr>
          <w:lang w:val="en-US"/>
        </w:rPr>
        <w:instrText>residual</w:instrText>
      </w:r>
      <w:r w:rsidR="00A27AD5" w:rsidRPr="00AD7F64">
        <w:instrText xml:space="preserve"> </w:instrText>
      </w:r>
      <w:r w:rsidR="00A27AD5">
        <w:rPr>
          <w:lang w:val="en-US"/>
        </w:rPr>
        <w:instrText>disease</w:instrText>
      </w:r>
      <w:r w:rsidR="00A27AD5" w:rsidRPr="00AD7F64">
        <w:instrText xml:space="preserve"> </w:instrText>
      </w:r>
      <w:r w:rsidR="00A27AD5">
        <w:rPr>
          <w:lang w:val="en-US"/>
        </w:rPr>
        <w:instrText>analysis</w:instrText>
      </w:r>
      <w:r w:rsidR="00A27AD5" w:rsidRPr="00AD7F64">
        <w:instrText xml:space="preserve">, </w:instrText>
      </w:r>
      <w:r w:rsidR="00A27AD5">
        <w:rPr>
          <w:lang w:val="en-US"/>
        </w:rPr>
        <w:instrText>and</w:instrText>
      </w:r>
      <w:r w:rsidR="00A27AD5" w:rsidRPr="00AD7F64">
        <w:instrText xml:space="preserve"> </w:instrText>
      </w:r>
      <w:r w:rsidR="00A27AD5">
        <w:rPr>
          <w:lang w:val="en-US"/>
        </w:rPr>
        <w:instrText>new</w:instrText>
      </w:r>
      <w:r w:rsidR="00A27AD5" w:rsidRPr="00AD7F64">
        <w:instrText xml:space="preserve"> </w:instrText>
      </w:r>
      <w:r w:rsidR="00A27AD5">
        <w:rPr>
          <w:lang w:val="en-US"/>
        </w:rPr>
        <w:instrText>genetics</w:instrText>
      </w:r>
      <w:r w:rsidR="00A27AD5" w:rsidRPr="00AD7F64">
        <w:instrText xml:space="preserve"> </w:instrText>
      </w:r>
      <w:r w:rsidR="00A27AD5">
        <w:rPr>
          <w:lang w:val="en-US"/>
        </w:rPr>
        <w:instrText>and</w:instrText>
      </w:r>
      <w:r w:rsidR="00A27AD5" w:rsidRPr="00AD7F64">
        <w:instrText xml:space="preserve"> </w:instrText>
      </w:r>
      <w:r w:rsidR="00A27AD5">
        <w:rPr>
          <w:lang w:val="en-US"/>
        </w:rPr>
        <w:instrText>genomics</w:instrText>
      </w:r>
      <w:r w:rsidR="00A27AD5" w:rsidRPr="00AD7F64">
        <w:instrText xml:space="preserve">. </w:instrText>
      </w:r>
      <w:r w:rsidR="00A27AD5">
        <w:rPr>
          <w:lang w:val="en-US"/>
        </w:rPr>
        <w:instrText>New</w:instrText>
      </w:r>
      <w:r w:rsidR="00A27AD5" w:rsidRPr="00AD7F64">
        <w:instrText xml:space="preserve"> </w:instrText>
      </w:r>
      <w:r w:rsidR="00A27AD5">
        <w:rPr>
          <w:lang w:val="en-US"/>
        </w:rPr>
        <w:instrText>clinical</w:instrText>
      </w:r>
      <w:r w:rsidR="00A27AD5" w:rsidRPr="00AD7F64">
        <w:instrText xml:space="preserve"> </w:instrText>
      </w:r>
      <w:r w:rsidR="00A27AD5">
        <w:rPr>
          <w:lang w:val="en-US"/>
        </w:rPr>
        <w:instrText>studies</w:instrText>
      </w:r>
      <w:r w:rsidR="00A27AD5" w:rsidRPr="00AD7F64">
        <w:instrText xml:space="preserve"> </w:instrText>
      </w:r>
      <w:r w:rsidR="00A27AD5">
        <w:rPr>
          <w:lang w:val="en-US"/>
        </w:rPr>
        <w:instrText>will</w:instrText>
      </w:r>
      <w:r w:rsidR="00A27AD5" w:rsidRPr="00AD7F64">
        <w:instrText xml:space="preserve"> </w:instrText>
      </w:r>
      <w:r w:rsidR="00A27AD5">
        <w:rPr>
          <w:lang w:val="en-US"/>
        </w:rPr>
        <w:instrText>have</w:instrText>
      </w:r>
      <w:r w:rsidR="00A27AD5" w:rsidRPr="00AD7F64">
        <w:instrText xml:space="preserve"> </w:instrText>
      </w:r>
      <w:r w:rsidR="00A27AD5">
        <w:rPr>
          <w:lang w:val="en-US"/>
        </w:rPr>
        <w:instrText>to</w:instrText>
      </w:r>
      <w:r w:rsidR="00A27AD5" w:rsidRPr="00AD7F64">
        <w:instrText xml:space="preserve"> </w:instrText>
      </w:r>
      <w:r w:rsidR="00A27AD5">
        <w:rPr>
          <w:lang w:val="en-US"/>
        </w:rPr>
        <w:instrText>confirm</w:instrText>
      </w:r>
      <w:r w:rsidR="00A27AD5" w:rsidRPr="00AD7F64">
        <w:instrText xml:space="preserve"> </w:instrText>
      </w:r>
      <w:r w:rsidR="00A27AD5">
        <w:rPr>
          <w:lang w:val="en-US"/>
        </w:rPr>
        <w:instrText>the</w:instrText>
      </w:r>
      <w:r w:rsidR="00A27AD5" w:rsidRPr="00AD7F64">
        <w:instrText xml:space="preserve"> </w:instrText>
      </w:r>
      <w:r w:rsidR="00A27AD5">
        <w:rPr>
          <w:lang w:val="en-US"/>
        </w:rPr>
        <w:instrText>value</w:instrText>
      </w:r>
      <w:r w:rsidR="00A27AD5" w:rsidRPr="00AD7F64">
        <w:instrText xml:space="preserve"> </w:instrText>
      </w:r>
      <w:r w:rsidR="00A27AD5">
        <w:rPr>
          <w:lang w:val="en-US"/>
        </w:rPr>
        <w:instrText>of</w:instrText>
      </w:r>
      <w:r w:rsidR="00A27AD5" w:rsidRPr="00AD7F64">
        <w:instrText xml:space="preserve"> </w:instrText>
      </w:r>
      <w:r w:rsidR="00A27AD5">
        <w:rPr>
          <w:lang w:val="en-US"/>
        </w:rPr>
        <w:instrText>these</w:instrText>
      </w:r>
      <w:r w:rsidR="00A27AD5" w:rsidRPr="00AD7F64">
        <w:instrText xml:space="preserve"> </w:instrText>
      </w:r>
      <w:r w:rsidR="00A27AD5">
        <w:rPr>
          <w:lang w:val="en-US"/>
        </w:rPr>
        <w:instrText>assays</w:instrText>
      </w:r>
      <w:r w:rsidR="00A27AD5" w:rsidRPr="00AD7F64">
        <w:instrText xml:space="preserve"> </w:instrText>
      </w:r>
      <w:r w:rsidR="00A27AD5">
        <w:rPr>
          <w:lang w:val="en-US"/>
        </w:rPr>
        <w:instrText>for</w:instrText>
      </w:r>
      <w:r w:rsidR="00A27AD5" w:rsidRPr="00AD7F64">
        <w:instrText xml:space="preserve"> </w:instrText>
      </w:r>
      <w:r w:rsidR="00A27AD5">
        <w:rPr>
          <w:lang w:val="en-US"/>
        </w:rPr>
        <w:instrText>risk</w:instrText>
      </w:r>
      <w:r w:rsidR="00A27AD5" w:rsidRPr="00AD7F64">
        <w:instrText>-</w:instrText>
      </w:r>
      <w:r w:rsidR="00A27AD5">
        <w:rPr>
          <w:lang w:val="en-US"/>
        </w:rPr>
        <w:instrText>oriented</w:instrText>
      </w:r>
      <w:r w:rsidR="00A27AD5" w:rsidRPr="00AD7F64">
        <w:instrText xml:space="preserve"> </w:instrText>
      </w:r>
      <w:r w:rsidR="00A27AD5">
        <w:rPr>
          <w:lang w:val="en-US"/>
        </w:rPr>
        <w:instrText>therapy</w:instrText>
      </w:r>
      <w:r w:rsidR="00A27AD5" w:rsidRPr="00AD7F64">
        <w:instrText xml:space="preserve">, </w:instrText>
      </w:r>
      <w:r w:rsidR="00A27AD5">
        <w:rPr>
          <w:lang w:val="en-US"/>
        </w:rPr>
        <w:instrText>while</w:instrText>
      </w:r>
      <w:r w:rsidR="00A27AD5" w:rsidRPr="00AD7F64">
        <w:instrText xml:space="preserve"> </w:instrText>
      </w:r>
      <w:r w:rsidR="00A27AD5">
        <w:rPr>
          <w:lang w:val="en-US"/>
        </w:rPr>
        <w:instrText>further</w:instrText>
      </w:r>
      <w:r w:rsidR="00A27AD5" w:rsidRPr="00AD7F64">
        <w:instrText xml:space="preserve"> </w:instrText>
      </w:r>
      <w:r w:rsidR="00A27AD5">
        <w:rPr>
          <w:lang w:val="en-US"/>
        </w:rPr>
        <w:instrText>therapeutic</w:instrText>
      </w:r>
      <w:r w:rsidR="00A27AD5" w:rsidRPr="00AD7F64">
        <w:instrText xml:space="preserve"> </w:instrText>
      </w:r>
      <w:r w:rsidR="00A27AD5">
        <w:rPr>
          <w:lang w:val="en-US"/>
        </w:rPr>
        <w:instrText>progress</w:instrText>
      </w:r>
      <w:r w:rsidR="00A27AD5" w:rsidRPr="00AD7F64">
        <w:instrText xml:space="preserve"> </w:instrText>
      </w:r>
      <w:r w:rsidR="00A27AD5">
        <w:rPr>
          <w:lang w:val="en-US"/>
        </w:rPr>
        <w:instrText>is</w:instrText>
      </w:r>
      <w:r w:rsidR="00A27AD5" w:rsidRPr="00AD7F64">
        <w:instrText xml:space="preserve"> </w:instrText>
      </w:r>
      <w:r w:rsidR="00A27AD5">
        <w:rPr>
          <w:lang w:val="en-US"/>
        </w:rPr>
        <w:instrText>expected</w:instrText>
      </w:r>
      <w:r w:rsidR="00A27AD5" w:rsidRPr="00AD7F64">
        <w:instrText xml:space="preserve"> </w:instrText>
      </w:r>
      <w:r w:rsidR="00A27AD5">
        <w:rPr>
          <w:lang w:val="en-US"/>
        </w:rPr>
        <w:instrText>from</w:instrText>
      </w:r>
      <w:r w:rsidR="00A27AD5" w:rsidRPr="00AD7F64">
        <w:instrText xml:space="preserve"> </w:instrText>
      </w:r>
      <w:r w:rsidR="00A27AD5">
        <w:rPr>
          <w:lang w:val="en-US"/>
        </w:rPr>
        <w:instrText>the</w:instrText>
      </w:r>
      <w:r w:rsidR="00A27AD5" w:rsidRPr="00AD7F64">
        <w:instrText xml:space="preserve"> </w:instrText>
      </w:r>
      <w:r w:rsidR="00A27AD5">
        <w:rPr>
          <w:lang w:val="en-US"/>
        </w:rPr>
        <w:instrText>introduction</w:instrText>
      </w:r>
      <w:r w:rsidR="00A27AD5" w:rsidRPr="00AD7F64">
        <w:instrText xml:space="preserve"> </w:instrText>
      </w:r>
      <w:r w:rsidR="00A27AD5">
        <w:rPr>
          <w:lang w:val="en-US"/>
        </w:rPr>
        <w:instrText>of</w:instrText>
      </w:r>
      <w:r w:rsidR="00A27AD5" w:rsidRPr="00AD7F64">
        <w:instrText xml:space="preserve"> </w:instrText>
      </w:r>
      <w:r w:rsidR="00A27AD5">
        <w:rPr>
          <w:lang w:val="en-US"/>
        </w:rPr>
        <w:instrText>new</w:instrText>
      </w:r>
      <w:r w:rsidR="00A27AD5" w:rsidRPr="00AD7F64">
        <w:instrText xml:space="preserve"> </w:instrText>
      </w:r>
      <w:r w:rsidR="00A27AD5">
        <w:rPr>
          <w:lang w:val="en-US"/>
        </w:rPr>
        <w:instrText>drugs</w:instrText>
      </w:r>
      <w:r w:rsidR="00A27AD5" w:rsidRPr="00AD7F64">
        <w:instrText xml:space="preserve"> </w:instrText>
      </w:r>
      <w:r w:rsidR="00A27AD5">
        <w:rPr>
          <w:lang w:val="en-US"/>
        </w:rPr>
        <w:instrText>and</w:instrText>
      </w:r>
      <w:r w:rsidR="00A27AD5" w:rsidRPr="00AD7F64">
        <w:instrText xml:space="preserve"> </w:instrText>
      </w:r>
      <w:r w:rsidR="00A27AD5">
        <w:rPr>
          <w:lang w:val="en-US"/>
        </w:rPr>
        <w:instrText>targeting</w:instrText>
      </w:r>
      <w:r w:rsidR="00A27AD5" w:rsidRPr="00AD7F64">
        <w:instrText xml:space="preserve"> </w:instrText>
      </w:r>
      <w:r w:rsidR="00A27AD5">
        <w:rPr>
          <w:lang w:val="en-US"/>
        </w:rPr>
        <w:instrText>agents</w:instrText>
      </w:r>
      <w:r w:rsidR="00A27AD5" w:rsidRPr="00AD7F64">
        <w:instrText>.","</w:instrText>
      </w:r>
      <w:r w:rsidR="00A27AD5">
        <w:rPr>
          <w:lang w:val="en-US"/>
        </w:rPr>
        <w:instrText>author</w:instrText>
      </w:r>
      <w:r w:rsidR="00A27AD5" w:rsidRPr="00AD7F64">
        <w:instrText>":[{"</w:instrText>
      </w:r>
      <w:r w:rsidR="00A27AD5">
        <w:rPr>
          <w:lang w:val="en-US"/>
        </w:rPr>
        <w:instrText>dropping</w:instrText>
      </w:r>
      <w:r w:rsidR="00A27AD5" w:rsidRPr="00AD7F64">
        <w:instrText>-</w:instrText>
      </w:r>
      <w:r w:rsidR="00A27AD5">
        <w:rPr>
          <w:lang w:val="en-US"/>
        </w:rPr>
        <w:instrText>particle</w:instrText>
      </w:r>
      <w:r w:rsidR="00A27AD5" w:rsidRPr="00AD7F64">
        <w:instrText>":"","</w:instrText>
      </w:r>
      <w:r w:rsidR="00A27AD5">
        <w:rPr>
          <w:lang w:val="en-US"/>
        </w:rPr>
        <w:instrText>family</w:instrText>
      </w:r>
      <w:r w:rsidR="00A27AD5" w:rsidRPr="00AD7F64">
        <w:instrText>":"</w:instrText>
      </w:r>
      <w:r w:rsidR="00A27AD5">
        <w:rPr>
          <w:lang w:val="en-US"/>
        </w:rPr>
        <w:instrText>Bassan</w:instrText>
      </w:r>
      <w:r w:rsidR="00A27AD5" w:rsidRPr="00AD7F64">
        <w:instrText>","</w:instrText>
      </w:r>
      <w:r w:rsidR="00A27AD5">
        <w:rPr>
          <w:lang w:val="en-US"/>
        </w:rPr>
        <w:instrText>given</w:instrText>
      </w:r>
      <w:r w:rsidR="00A27AD5" w:rsidRPr="00AD7F64">
        <w:instrText>":"</w:instrText>
      </w:r>
      <w:r w:rsidR="00A27AD5">
        <w:rPr>
          <w:lang w:val="en-US"/>
        </w:rPr>
        <w:instrText>Renato</w:instrText>
      </w:r>
      <w:r w:rsidR="00A27AD5" w:rsidRPr="00AD7F64">
        <w:instrText>","</w:instrText>
      </w:r>
      <w:r w:rsidR="00A27AD5">
        <w:rPr>
          <w:lang w:val="en-US"/>
        </w:rPr>
        <w:instrText>non</w:instrText>
      </w:r>
      <w:r w:rsidR="00A27AD5" w:rsidRPr="00AD7F64">
        <w:instrText>-</w:instrText>
      </w:r>
      <w:r w:rsidR="00A27AD5">
        <w:rPr>
          <w:lang w:val="en-US"/>
        </w:rPr>
        <w:instrText>dropping</w:instrText>
      </w:r>
      <w:r w:rsidR="00A27AD5" w:rsidRPr="00AD7F64">
        <w:instrText>-</w:instrText>
      </w:r>
      <w:r w:rsidR="00A27AD5">
        <w:rPr>
          <w:lang w:val="en-US"/>
        </w:rPr>
        <w:instrText>particle</w:instrText>
      </w:r>
      <w:r w:rsidR="00A27AD5" w:rsidRPr="00AD7F64">
        <w:instrText>":"","</w:instrText>
      </w:r>
      <w:r w:rsidR="00A27AD5">
        <w:rPr>
          <w:lang w:val="en-US"/>
        </w:rPr>
        <w:instrText>parse</w:instrText>
      </w:r>
      <w:r w:rsidR="00A27AD5" w:rsidRPr="00AD7F64">
        <w:instrText>-</w:instrText>
      </w:r>
      <w:r w:rsidR="00A27AD5">
        <w:rPr>
          <w:lang w:val="en-US"/>
        </w:rPr>
        <w:instrText>names</w:instrText>
      </w:r>
      <w:r w:rsidR="00A27AD5" w:rsidRPr="00AD7F64">
        <w:instrText>":</w:instrText>
      </w:r>
      <w:r w:rsidR="00A27AD5">
        <w:rPr>
          <w:lang w:val="en-US"/>
        </w:rPr>
        <w:instrText>false</w:instrText>
      </w:r>
      <w:r w:rsidR="00A27AD5" w:rsidRPr="00AD7F64">
        <w:instrText>,"</w:instrText>
      </w:r>
      <w:r w:rsidR="00A27AD5">
        <w:rPr>
          <w:lang w:val="en-US"/>
        </w:rPr>
        <w:instrText>suffix</w:instrText>
      </w:r>
      <w:r w:rsidR="00A27AD5" w:rsidRPr="00AD7F64">
        <w:instrText>":""},{"</w:instrText>
      </w:r>
      <w:r w:rsidR="00A27AD5">
        <w:rPr>
          <w:lang w:val="en-US"/>
        </w:rPr>
        <w:instrText>dropping</w:instrText>
      </w:r>
      <w:r w:rsidR="00A27AD5" w:rsidRPr="00AD7F64">
        <w:instrText>-</w:instrText>
      </w:r>
      <w:r w:rsidR="00A27AD5">
        <w:rPr>
          <w:lang w:val="en-US"/>
        </w:rPr>
        <w:instrText>particle</w:instrText>
      </w:r>
      <w:r w:rsidR="00A27AD5" w:rsidRPr="00AD7F64">
        <w:instrText>":"","</w:instrText>
      </w:r>
      <w:r w:rsidR="00A27AD5">
        <w:rPr>
          <w:lang w:val="en-US"/>
        </w:rPr>
        <w:instrText>family</w:instrText>
      </w:r>
      <w:r w:rsidR="00A27AD5" w:rsidRPr="00AD7F64">
        <w:instrText>":"</w:instrText>
      </w:r>
      <w:r w:rsidR="00A27AD5">
        <w:rPr>
          <w:lang w:val="en-US"/>
        </w:rPr>
        <w:instrText>Maino</w:instrText>
      </w:r>
      <w:r w:rsidR="00A27AD5" w:rsidRPr="00AD7F64">
        <w:instrText>","</w:instrText>
      </w:r>
      <w:r w:rsidR="00A27AD5">
        <w:rPr>
          <w:lang w:val="en-US"/>
        </w:rPr>
        <w:instrText>given</w:instrText>
      </w:r>
      <w:r w:rsidR="00A27AD5" w:rsidRPr="00AD7F64">
        <w:instrText>":"</w:instrText>
      </w:r>
      <w:r w:rsidR="00A27AD5">
        <w:rPr>
          <w:lang w:val="en-US"/>
        </w:rPr>
        <w:instrText>Elena</w:instrText>
      </w:r>
      <w:r w:rsidR="00A27AD5" w:rsidRPr="00AD7F64">
        <w:instrText>","</w:instrText>
      </w:r>
      <w:r w:rsidR="00A27AD5">
        <w:rPr>
          <w:lang w:val="en-US"/>
        </w:rPr>
        <w:instrText>non</w:instrText>
      </w:r>
      <w:r w:rsidR="00A27AD5" w:rsidRPr="00AD7F64">
        <w:instrText>-</w:instrText>
      </w:r>
      <w:r w:rsidR="00A27AD5">
        <w:rPr>
          <w:lang w:val="en-US"/>
        </w:rPr>
        <w:instrText>dropping</w:instrText>
      </w:r>
      <w:r w:rsidR="00A27AD5" w:rsidRPr="00AD7F64">
        <w:instrText>-</w:instrText>
      </w:r>
      <w:r w:rsidR="00A27AD5">
        <w:rPr>
          <w:lang w:val="en-US"/>
        </w:rPr>
        <w:instrText>particle</w:instrText>
      </w:r>
      <w:r w:rsidR="00A27AD5" w:rsidRPr="00AD7F64">
        <w:instrText>":"","</w:instrText>
      </w:r>
      <w:r w:rsidR="00A27AD5">
        <w:rPr>
          <w:lang w:val="en-US"/>
        </w:rPr>
        <w:instrText>parse</w:instrText>
      </w:r>
      <w:r w:rsidR="00A27AD5" w:rsidRPr="00AD7F64">
        <w:instrText>-</w:instrText>
      </w:r>
      <w:r w:rsidR="00A27AD5">
        <w:rPr>
          <w:lang w:val="en-US"/>
        </w:rPr>
        <w:instrText>names</w:instrText>
      </w:r>
      <w:r w:rsidR="00A27AD5" w:rsidRPr="00AD7F64">
        <w:instrText>":</w:instrText>
      </w:r>
      <w:r w:rsidR="00A27AD5">
        <w:rPr>
          <w:lang w:val="en-US"/>
        </w:rPr>
        <w:instrText>false</w:instrText>
      </w:r>
      <w:r w:rsidR="00A27AD5" w:rsidRPr="00AD7F64">
        <w:instrText>,"</w:instrText>
      </w:r>
      <w:r w:rsidR="00A27AD5">
        <w:rPr>
          <w:lang w:val="en-US"/>
        </w:rPr>
        <w:instrText>suffix</w:instrText>
      </w:r>
      <w:r w:rsidR="00A27AD5" w:rsidRPr="00AD7F64">
        <w:instrText>":""},{"</w:instrText>
      </w:r>
      <w:r w:rsidR="00A27AD5">
        <w:rPr>
          <w:lang w:val="en-US"/>
        </w:rPr>
        <w:instrText>dropping</w:instrText>
      </w:r>
      <w:r w:rsidR="00A27AD5" w:rsidRPr="00AD7F64">
        <w:instrText>-</w:instrText>
      </w:r>
      <w:r w:rsidR="00A27AD5">
        <w:rPr>
          <w:lang w:val="en-US"/>
        </w:rPr>
        <w:instrText>particle</w:instrText>
      </w:r>
      <w:r w:rsidR="00A27AD5" w:rsidRPr="00AD7F64">
        <w:instrText>":"","</w:instrText>
      </w:r>
      <w:r w:rsidR="00A27AD5">
        <w:rPr>
          <w:lang w:val="en-US"/>
        </w:rPr>
        <w:instrText>family</w:instrText>
      </w:r>
      <w:r w:rsidR="00A27AD5" w:rsidRPr="00AD7F64">
        <w:instrText>":"</w:instrText>
      </w:r>
      <w:r w:rsidR="00A27AD5">
        <w:rPr>
          <w:lang w:val="en-US"/>
        </w:rPr>
        <w:instrText>Cortelazzo</w:instrText>
      </w:r>
      <w:r w:rsidR="00A27AD5" w:rsidRPr="00AD7F64">
        <w:instrText>","</w:instrText>
      </w:r>
      <w:r w:rsidR="00A27AD5">
        <w:rPr>
          <w:lang w:val="en-US"/>
        </w:rPr>
        <w:instrText>given</w:instrText>
      </w:r>
      <w:r w:rsidR="00A27AD5" w:rsidRPr="00AD7F64">
        <w:instrText>":"</w:instrText>
      </w:r>
      <w:r w:rsidR="00A27AD5">
        <w:rPr>
          <w:lang w:val="en-US"/>
        </w:rPr>
        <w:instrText>Sergio</w:instrText>
      </w:r>
      <w:r w:rsidR="00A27AD5" w:rsidRPr="00AD7F64">
        <w:instrText>","</w:instrText>
      </w:r>
      <w:r w:rsidR="00A27AD5">
        <w:rPr>
          <w:lang w:val="en-US"/>
        </w:rPr>
        <w:instrText>non</w:instrText>
      </w:r>
      <w:r w:rsidR="00A27AD5" w:rsidRPr="00AD7F64">
        <w:instrText>-</w:instrText>
      </w:r>
      <w:r w:rsidR="00A27AD5">
        <w:rPr>
          <w:lang w:val="en-US"/>
        </w:rPr>
        <w:instrText>dropping</w:instrText>
      </w:r>
      <w:r w:rsidR="00A27AD5" w:rsidRPr="00AD7F64">
        <w:instrText>-</w:instrText>
      </w:r>
      <w:r w:rsidR="00A27AD5">
        <w:rPr>
          <w:lang w:val="en-US"/>
        </w:rPr>
        <w:instrText>particle</w:instrText>
      </w:r>
      <w:r w:rsidR="00A27AD5" w:rsidRPr="00AD7F64">
        <w:instrText>":"","</w:instrText>
      </w:r>
      <w:r w:rsidR="00A27AD5">
        <w:rPr>
          <w:lang w:val="en-US"/>
        </w:rPr>
        <w:instrText>parse</w:instrText>
      </w:r>
      <w:r w:rsidR="00A27AD5" w:rsidRPr="00AD7F64">
        <w:instrText>-</w:instrText>
      </w:r>
      <w:r w:rsidR="00A27AD5">
        <w:rPr>
          <w:lang w:val="en-US"/>
        </w:rPr>
        <w:instrText>names</w:instrText>
      </w:r>
      <w:r w:rsidR="00A27AD5" w:rsidRPr="00AD7F64">
        <w:instrText>":</w:instrText>
      </w:r>
      <w:r w:rsidR="00A27AD5">
        <w:rPr>
          <w:lang w:val="en-US"/>
        </w:rPr>
        <w:instrText>false</w:instrText>
      </w:r>
      <w:r w:rsidR="00A27AD5" w:rsidRPr="00AD7F64">
        <w:instrText>,"</w:instrText>
      </w:r>
      <w:r w:rsidR="00A27AD5">
        <w:rPr>
          <w:lang w:val="en-US"/>
        </w:rPr>
        <w:instrText>suffix</w:instrText>
      </w:r>
      <w:r w:rsidR="00A27AD5" w:rsidRPr="00AD7F64">
        <w:instrText>":""}],"</w:instrText>
      </w:r>
      <w:r w:rsidR="00A27AD5">
        <w:rPr>
          <w:lang w:val="en-US"/>
        </w:rPr>
        <w:instrText>container</w:instrText>
      </w:r>
      <w:r w:rsidR="00A27AD5" w:rsidRPr="00AD7F64">
        <w:instrText>-</w:instrText>
      </w:r>
      <w:r w:rsidR="00A27AD5">
        <w:rPr>
          <w:lang w:val="en-US"/>
        </w:rPr>
        <w:instrText>title</w:instrText>
      </w:r>
      <w:r w:rsidR="00A27AD5" w:rsidRPr="00AD7F64">
        <w:instrText>":"</w:instrText>
      </w:r>
      <w:r w:rsidR="00A27AD5">
        <w:rPr>
          <w:lang w:val="en-US"/>
        </w:rPr>
        <w:instrText>European</w:instrText>
      </w:r>
      <w:r w:rsidR="00A27AD5" w:rsidRPr="00AD7F64">
        <w:instrText xml:space="preserve"> </w:instrText>
      </w:r>
      <w:r w:rsidR="00A27AD5">
        <w:rPr>
          <w:lang w:val="en-US"/>
        </w:rPr>
        <w:instrText>journal</w:instrText>
      </w:r>
      <w:r w:rsidR="00A27AD5" w:rsidRPr="00AD7F64">
        <w:instrText xml:space="preserve"> </w:instrText>
      </w:r>
      <w:r w:rsidR="00A27AD5">
        <w:rPr>
          <w:lang w:val="en-US"/>
        </w:rPr>
        <w:instrText>of</w:instrText>
      </w:r>
      <w:r w:rsidR="00A27AD5" w:rsidRPr="00AD7F64">
        <w:instrText xml:space="preserve"> </w:instrText>
      </w:r>
      <w:r w:rsidR="00A27AD5">
        <w:rPr>
          <w:lang w:val="en-US"/>
        </w:rPr>
        <w:instrText>haematology</w:instrText>
      </w:r>
      <w:r w:rsidR="00A27AD5" w:rsidRPr="00AD7F64">
        <w:instrText>","</w:instrText>
      </w:r>
      <w:r w:rsidR="00A27AD5">
        <w:rPr>
          <w:lang w:val="en-US"/>
        </w:rPr>
        <w:instrText>id</w:instrText>
      </w:r>
      <w:r w:rsidR="00A27AD5" w:rsidRPr="00AD7F64">
        <w:instrText>":"</w:instrText>
      </w:r>
      <w:r w:rsidR="00A27AD5">
        <w:rPr>
          <w:lang w:val="en-US"/>
        </w:rPr>
        <w:instrText>ITEM</w:instrText>
      </w:r>
      <w:r w:rsidR="00A27AD5" w:rsidRPr="00AD7F64">
        <w:instrText>-1","</w:instrText>
      </w:r>
      <w:r w:rsidR="00A27AD5">
        <w:rPr>
          <w:lang w:val="en-US"/>
        </w:rPr>
        <w:instrText>issue</w:instrText>
      </w:r>
      <w:r w:rsidR="00A27AD5" w:rsidRPr="00AD7F64">
        <w:instrText>":"5","</w:instrText>
      </w:r>
      <w:r w:rsidR="00A27AD5">
        <w:rPr>
          <w:lang w:val="en-US"/>
        </w:rPr>
        <w:instrText>issued</w:instrText>
      </w:r>
      <w:r w:rsidR="00A27AD5" w:rsidRPr="00AD7F64">
        <w:instrText>":{"</w:instrText>
      </w:r>
      <w:r w:rsidR="00A27AD5">
        <w:rPr>
          <w:lang w:val="en-US"/>
        </w:rPr>
        <w:instrText>date</w:instrText>
      </w:r>
      <w:r w:rsidR="00A27AD5" w:rsidRPr="00AD7F64">
        <w:instrText>-</w:instrText>
      </w:r>
      <w:r w:rsidR="00A27AD5">
        <w:rPr>
          <w:lang w:val="en-US"/>
        </w:rPr>
        <w:instrText>parts</w:instrText>
      </w:r>
      <w:r w:rsidR="00A27AD5" w:rsidRPr="00AD7F64">
        <w:instrText>":[["2016","5"]]},"</w:instrText>
      </w:r>
      <w:r w:rsidR="00A27AD5">
        <w:rPr>
          <w:lang w:val="en-US"/>
        </w:rPr>
        <w:instrText>page</w:instrText>
      </w:r>
      <w:r w:rsidR="00A27AD5" w:rsidRPr="00AD7F64">
        <w:instrText>":"447-60","</w:instrText>
      </w:r>
      <w:r w:rsidR="00A27AD5">
        <w:rPr>
          <w:lang w:val="en-US"/>
        </w:rPr>
        <w:instrText>title</w:instrText>
      </w:r>
      <w:r w:rsidR="00A27AD5" w:rsidRPr="00AD7F64">
        <w:instrText>":"</w:instrText>
      </w:r>
      <w:r w:rsidR="00A27AD5">
        <w:rPr>
          <w:lang w:val="en-US"/>
        </w:rPr>
        <w:instrText>Lymphoblastic</w:instrText>
      </w:r>
      <w:r w:rsidR="00A27AD5" w:rsidRPr="00AD7F64">
        <w:instrText xml:space="preserve"> </w:instrText>
      </w:r>
      <w:r w:rsidR="00A27AD5">
        <w:rPr>
          <w:lang w:val="en-US"/>
        </w:rPr>
        <w:instrText>lymphoma</w:instrText>
      </w:r>
      <w:r w:rsidR="00A27AD5" w:rsidRPr="00AD7F64">
        <w:instrText xml:space="preserve">: </w:instrText>
      </w:r>
      <w:r w:rsidR="00A27AD5">
        <w:rPr>
          <w:lang w:val="en-US"/>
        </w:rPr>
        <w:instrText>an</w:instrText>
      </w:r>
      <w:r w:rsidR="00A27AD5" w:rsidRPr="00AD7F64">
        <w:instrText xml:space="preserve"> </w:instrText>
      </w:r>
      <w:r w:rsidR="00A27AD5">
        <w:rPr>
          <w:lang w:val="en-US"/>
        </w:rPr>
        <w:instrText>updated</w:instrText>
      </w:r>
      <w:r w:rsidR="00A27AD5" w:rsidRPr="00AD7F64">
        <w:instrText xml:space="preserve"> </w:instrText>
      </w:r>
      <w:r w:rsidR="00A27AD5">
        <w:rPr>
          <w:lang w:val="en-US"/>
        </w:rPr>
        <w:instrText>review</w:instrText>
      </w:r>
      <w:r w:rsidR="00A27AD5" w:rsidRPr="00AD7F64">
        <w:instrText xml:space="preserve"> </w:instrText>
      </w:r>
      <w:r w:rsidR="00A27AD5">
        <w:rPr>
          <w:lang w:val="en-US"/>
        </w:rPr>
        <w:instrText>on</w:instrText>
      </w:r>
      <w:r w:rsidR="00A27AD5" w:rsidRPr="00AD7F64">
        <w:instrText xml:space="preserve"> </w:instrText>
      </w:r>
      <w:r w:rsidR="00A27AD5">
        <w:rPr>
          <w:lang w:val="en-US"/>
        </w:rPr>
        <w:instrText>biology</w:instrText>
      </w:r>
      <w:r w:rsidR="00A27AD5" w:rsidRPr="00AD7F64">
        <w:instrText xml:space="preserve">, </w:instrText>
      </w:r>
      <w:r w:rsidR="00A27AD5">
        <w:rPr>
          <w:lang w:val="en-US"/>
        </w:rPr>
        <w:instrText>diagnosis</w:instrText>
      </w:r>
      <w:r w:rsidR="00A27AD5" w:rsidRPr="00AD7F64">
        <w:instrText xml:space="preserve">, </w:instrText>
      </w:r>
      <w:r w:rsidR="00A27AD5">
        <w:rPr>
          <w:lang w:val="en-US"/>
        </w:rPr>
        <w:instrText>and</w:instrText>
      </w:r>
      <w:r w:rsidR="00A27AD5" w:rsidRPr="00AD7F64">
        <w:instrText xml:space="preserve"> </w:instrText>
      </w:r>
      <w:r w:rsidR="00A27AD5">
        <w:rPr>
          <w:lang w:val="en-US"/>
        </w:rPr>
        <w:instrText>treatment</w:instrText>
      </w:r>
      <w:r w:rsidR="00A27AD5" w:rsidRPr="00AD7F64">
        <w:instrText>.","</w:instrText>
      </w:r>
      <w:r w:rsidR="00A27AD5">
        <w:rPr>
          <w:lang w:val="en-US"/>
        </w:rPr>
        <w:instrText>type</w:instrText>
      </w:r>
      <w:r w:rsidR="00A27AD5" w:rsidRPr="00AD7F64">
        <w:instrText>":"</w:instrText>
      </w:r>
      <w:r w:rsidR="00A27AD5">
        <w:rPr>
          <w:lang w:val="en-US"/>
        </w:rPr>
        <w:instrText>article</w:instrText>
      </w:r>
      <w:r w:rsidR="00A27AD5" w:rsidRPr="00AD7F64">
        <w:instrText>-</w:instrText>
      </w:r>
      <w:r w:rsidR="00A27AD5">
        <w:rPr>
          <w:lang w:val="en-US"/>
        </w:rPr>
        <w:instrText>journal</w:instrText>
      </w:r>
      <w:r w:rsidR="00A27AD5" w:rsidRPr="00AD7F64">
        <w:instrText>","</w:instrText>
      </w:r>
      <w:r w:rsidR="00A27AD5">
        <w:rPr>
          <w:lang w:val="en-US"/>
        </w:rPr>
        <w:instrText>volume</w:instrText>
      </w:r>
      <w:r w:rsidR="00A27AD5" w:rsidRPr="00AD7F64">
        <w:instrText>":"96"},"</w:instrText>
      </w:r>
      <w:r w:rsidR="00A27AD5">
        <w:rPr>
          <w:lang w:val="en-US"/>
        </w:rPr>
        <w:instrText>uris</w:instrText>
      </w:r>
      <w:r w:rsidR="00A27AD5" w:rsidRPr="00AD7F64">
        <w:instrText>":["</w:instrText>
      </w:r>
      <w:r w:rsidR="00A27AD5">
        <w:rPr>
          <w:lang w:val="en-US"/>
        </w:rPr>
        <w:instrText>http</w:instrText>
      </w:r>
      <w:r w:rsidR="00A27AD5" w:rsidRPr="00AD7F64">
        <w:instrText>://</w:instrText>
      </w:r>
      <w:r w:rsidR="00A27AD5">
        <w:rPr>
          <w:lang w:val="en-US"/>
        </w:rPr>
        <w:instrText>www</w:instrText>
      </w:r>
      <w:r w:rsidR="00A27AD5" w:rsidRPr="00AD7F64">
        <w:instrText>.</w:instrText>
      </w:r>
      <w:r w:rsidR="00A27AD5">
        <w:rPr>
          <w:lang w:val="en-US"/>
        </w:rPr>
        <w:instrText>mendeley</w:instrText>
      </w:r>
      <w:r w:rsidR="00A27AD5" w:rsidRPr="00AD7F64">
        <w:instrText>.</w:instrText>
      </w:r>
      <w:r w:rsidR="00A27AD5">
        <w:rPr>
          <w:lang w:val="en-US"/>
        </w:rPr>
        <w:instrText>com</w:instrText>
      </w:r>
      <w:r w:rsidR="00A27AD5" w:rsidRPr="00AD7F64">
        <w:instrText>/</w:instrText>
      </w:r>
      <w:r w:rsidR="00A27AD5">
        <w:rPr>
          <w:lang w:val="en-US"/>
        </w:rPr>
        <w:instrText>documents</w:instrText>
      </w:r>
      <w:r w:rsidR="00A27AD5" w:rsidRPr="00AD7F64">
        <w:instrText>/?</w:instrText>
      </w:r>
      <w:r w:rsidR="00A27AD5">
        <w:rPr>
          <w:lang w:val="en-US"/>
        </w:rPr>
        <w:instrText>uuid</w:instrText>
      </w:r>
      <w:r w:rsidR="00A27AD5" w:rsidRPr="00AD7F64">
        <w:instrText>=7</w:instrText>
      </w:r>
      <w:r w:rsidR="00A27AD5">
        <w:rPr>
          <w:lang w:val="en-US"/>
        </w:rPr>
        <w:instrText>feba</w:instrText>
      </w:r>
      <w:r w:rsidR="00A27AD5" w:rsidRPr="00AD7F64">
        <w:instrText>565-014</w:instrText>
      </w:r>
      <w:r w:rsidR="00A27AD5">
        <w:rPr>
          <w:lang w:val="en-US"/>
        </w:rPr>
        <w:instrText>f</w:instrText>
      </w:r>
      <w:r w:rsidR="00A27AD5" w:rsidRPr="00AD7F64">
        <w:instrText>-3600-86</w:instrText>
      </w:r>
      <w:r w:rsidR="00A27AD5">
        <w:rPr>
          <w:lang w:val="en-US"/>
        </w:rPr>
        <w:instrText>ec</w:instrText>
      </w:r>
      <w:r w:rsidR="00A27AD5" w:rsidRPr="00AD7F64">
        <w:instrText>-0963</w:instrText>
      </w:r>
      <w:r w:rsidR="00A27AD5">
        <w:rPr>
          <w:lang w:val="en-US"/>
        </w:rPr>
        <w:instrText>b</w:instrText>
      </w:r>
      <w:r w:rsidR="00A27AD5" w:rsidRPr="00AD7F64">
        <w:instrText>3</w:instrText>
      </w:r>
      <w:r w:rsidR="00A27AD5">
        <w:rPr>
          <w:lang w:val="en-US"/>
        </w:rPr>
        <w:instrText>e</w:instrText>
      </w:r>
      <w:r w:rsidR="00A27AD5" w:rsidRPr="00AD7F64">
        <w:instrText>847</w:instrText>
      </w:r>
      <w:r w:rsidR="00A27AD5">
        <w:rPr>
          <w:lang w:val="en-US"/>
        </w:rPr>
        <w:instrText>bb</w:instrText>
      </w:r>
      <w:r w:rsidR="00A27AD5" w:rsidRPr="00AD7F64">
        <w:instrText>"]},{"</w:instrText>
      </w:r>
      <w:r w:rsidR="00A27AD5">
        <w:rPr>
          <w:lang w:val="en-US"/>
        </w:rPr>
        <w:instrText>id</w:instrText>
      </w:r>
      <w:r w:rsidR="00A27AD5" w:rsidRPr="00AD7F64">
        <w:instrText>":"</w:instrText>
      </w:r>
      <w:r w:rsidR="00A27AD5">
        <w:rPr>
          <w:lang w:val="en-US"/>
        </w:rPr>
        <w:instrText>ITEM</w:instrText>
      </w:r>
      <w:r w:rsidR="00A27AD5" w:rsidRPr="00AD7F64">
        <w:instrText>-2","</w:instrText>
      </w:r>
      <w:r w:rsidR="00A27AD5">
        <w:rPr>
          <w:lang w:val="en-US"/>
        </w:rPr>
        <w:instrText>itemData</w:instrText>
      </w:r>
      <w:r w:rsidR="00A27AD5" w:rsidRPr="00AD7F64">
        <w:instrText>":{"</w:instrText>
      </w:r>
      <w:r w:rsidR="00A27AD5">
        <w:rPr>
          <w:lang w:val="en-US"/>
        </w:rPr>
        <w:instrText>DOI</w:instrText>
      </w:r>
      <w:r w:rsidR="00A27AD5" w:rsidRPr="00AD7F64">
        <w:instrText>":"10.1016/</w:instrText>
      </w:r>
      <w:r w:rsidR="00A27AD5">
        <w:rPr>
          <w:lang w:val="en-US"/>
        </w:rPr>
        <w:instrText>j</w:instrText>
      </w:r>
      <w:r w:rsidR="00A27AD5" w:rsidRPr="00AD7F64">
        <w:instrText>.</w:instrText>
      </w:r>
      <w:r w:rsidR="00A27AD5">
        <w:rPr>
          <w:lang w:val="en-US"/>
        </w:rPr>
        <w:instrText>critrevonc</w:instrText>
      </w:r>
      <w:r w:rsidR="00A27AD5" w:rsidRPr="00AD7F64">
        <w:instrText>.2017.03.020","</w:instrText>
      </w:r>
      <w:r w:rsidR="00A27AD5">
        <w:rPr>
          <w:lang w:val="en-US"/>
        </w:rPr>
        <w:instrText>ISSN</w:instrText>
      </w:r>
      <w:r w:rsidR="00A27AD5" w:rsidRPr="00AD7F64">
        <w:instrText>":"1879-0461","</w:instrText>
      </w:r>
      <w:r w:rsidR="00A27AD5">
        <w:rPr>
          <w:lang w:val="en-US"/>
        </w:rPr>
        <w:instrText>PMID</w:instrText>
      </w:r>
      <w:r w:rsidR="00A27AD5" w:rsidRPr="00AD7F64">
        <w:instrText>":"28427520","</w:instrText>
      </w:r>
      <w:r w:rsidR="00A27AD5">
        <w:rPr>
          <w:lang w:val="en-US"/>
        </w:rPr>
        <w:instrText>abstract</w:instrText>
      </w:r>
      <w:r w:rsidR="00A27AD5" w:rsidRPr="00AD7F64">
        <w:instrText>":"</w:instrText>
      </w:r>
      <w:r w:rsidR="00A27AD5">
        <w:rPr>
          <w:lang w:val="en-US"/>
        </w:rPr>
        <w:instrText>Lymphoblastic</w:instrText>
      </w:r>
      <w:r w:rsidR="00A27AD5" w:rsidRPr="00AD7F64">
        <w:instrText xml:space="preserve"> </w:instrText>
      </w:r>
      <w:r w:rsidR="00A27AD5">
        <w:rPr>
          <w:lang w:val="en-US"/>
        </w:rPr>
        <w:instrText>lymphoma</w:instrText>
      </w:r>
      <w:r w:rsidR="00A27AD5" w:rsidRPr="00AD7F64">
        <w:instrText xml:space="preserve"> (</w:instrText>
      </w:r>
      <w:r w:rsidR="00A27AD5">
        <w:rPr>
          <w:lang w:val="en-US"/>
        </w:rPr>
        <w:instrText>LBL</w:instrText>
      </w:r>
      <w:r w:rsidR="00A27AD5" w:rsidRPr="00AD7F64">
        <w:instrText xml:space="preserve">) </w:instrText>
      </w:r>
      <w:r w:rsidR="00A27AD5">
        <w:rPr>
          <w:lang w:val="en-US"/>
        </w:rPr>
        <w:instrText>is</w:instrText>
      </w:r>
      <w:r w:rsidR="00A27AD5" w:rsidRPr="00AD7F64">
        <w:instrText xml:space="preserve"> </w:instrText>
      </w:r>
      <w:r w:rsidR="00A27AD5">
        <w:rPr>
          <w:lang w:val="en-US"/>
        </w:rPr>
        <w:instrText>a</w:instrText>
      </w:r>
      <w:r w:rsidR="00A27AD5" w:rsidRPr="00AD7F64">
        <w:instrText xml:space="preserve"> </w:instrText>
      </w:r>
      <w:r w:rsidR="00A27AD5">
        <w:rPr>
          <w:lang w:val="en-US"/>
        </w:rPr>
        <w:instrText>neoplasm</w:instrText>
      </w:r>
      <w:r w:rsidR="00A27AD5" w:rsidRPr="00AD7F64">
        <w:instrText xml:space="preserve"> </w:instrText>
      </w:r>
      <w:r w:rsidR="00A27AD5">
        <w:rPr>
          <w:lang w:val="en-US"/>
        </w:rPr>
        <w:instrText>of</w:instrText>
      </w:r>
      <w:r w:rsidR="00A27AD5" w:rsidRPr="00AD7F64">
        <w:instrText xml:space="preserve"> </w:instrText>
      </w:r>
      <w:r w:rsidR="00A27AD5">
        <w:rPr>
          <w:lang w:val="en-US"/>
        </w:rPr>
        <w:instrText>immature</w:instrText>
      </w:r>
      <w:r w:rsidR="00A27AD5" w:rsidRPr="00AD7F64">
        <w:instrText xml:space="preserve"> </w:instrText>
      </w:r>
      <w:r w:rsidR="00A27AD5">
        <w:rPr>
          <w:lang w:val="en-US"/>
        </w:rPr>
        <w:instrText>B</w:instrText>
      </w:r>
      <w:r w:rsidR="00A27AD5" w:rsidRPr="00AD7F64">
        <w:instrText xml:space="preserve"> </w:instrText>
      </w:r>
      <w:r w:rsidR="00A27AD5">
        <w:rPr>
          <w:lang w:val="en-US"/>
        </w:rPr>
        <w:instrText>cells</w:instrText>
      </w:r>
      <w:r w:rsidR="00A27AD5" w:rsidRPr="00AD7F64">
        <w:instrText xml:space="preserve"> </w:instrText>
      </w:r>
      <w:r w:rsidR="00A27AD5">
        <w:rPr>
          <w:lang w:val="en-US"/>
        </w:rPr>
        <w:instrText>committed</w:instrText>
      </w:r>
      <w:r w:rsidR="00A27AD5" w:rsidRPr="00AD7F64">
        <w:instrText xml:space="preserve"> </w:instrText>
      </w:r>
      <w:r w:rsidR="00A27AD5">
        <w:rPr>
          <w:lang w:val="en-US"/>
        </w:rPr>
        <w:instrText>to</w:instrText>
      </w:r>
      <w:r w:rsidR="00A27AD5" w:rsidRPr="00AD7F64">
        <w:instrText xml:space="preserve"> </w:instrText>
      </w:r>
      <w:r w:rsidR="00A27AD5">
        <w:rPr>
          <w:lang w:val="en-US"/>
        </w:rPr>
        <w:instrText>the</w:instrText>
      </w:r>
      <w:r w:rsidR="00A27AD5" w:rsidRPr="00AD7F64">
        <w:instrText xml:space="preserve"> </w:instrText>
      </w:r>
      <w:r w:rsidR="00A27AD5">
        <w:rPr>
          <w:lang w:val="en-US"/>
        </w:rPr>
        <w:instrText>B</w:instrText>
      </w:r>
      <w:r w:rsidR="00A27AD5" w:rsidRPr="00AD7F64">
        <w:instrText>-(</w:instrText>
      </w:r>
      <w:r w:rsidR="00A27AD5">
        <w:rPr>
          <w:lang w:val="en-US"/>
        </w:rPr>
        <w:instrText>B</w:instrText>
      </w:r>
      <w:r w:rsidR="00A27AD5" w:rsidRPr="00AD7F64">
        <w:instrText>-</w:instrText>
      </w:r>
      <w:r w:rsidR="00A27AD5">
        <w:rPr>
          <w:lang w:val="en-US"/>
        </w:rPr>
        <w:instrText>LBL</w:instrText>
      </w:r>
      <w:r w:rsidR="00A27AD5" w:rsidRPr="00AD7F64">
        <w:instrText xml:space="preserve">) </w:instrText>
      </w:r>
      <w:r w:rsidR="00A27AD5">
        <w:rPr>
          <w:lang w:val="en-US"/>
        </w:rPr>
        <w:instrText>or</w:instrText>
      </w:r>
      <w:r w:rsidR="00A27AD5" w:rsidRPr="00AD7F64">
        <w:instrText xml:space="preserve"> </w:instrText>
      </w:r>
      <w:r w:rsidR="00A27AD5">
        <w:rPr>
          <w:lang w:val="en-US"/>
        </w:rPr>
        <w:instrText>T</w:instrText>
      </w:r>
      <w:r w:rsidR="00A27AD5" w:rsidRPr="00AD7F64">
        <w:instrText>-</w:instrText>
      </w:r>
      <w:r w:rsidR="00A27AD5">
        <w:rPr>
          <w:lang w:val="en-US"/>
        </w:rPr>
        <w:instrText>cell</w:instrText>
      </w:r>
      <w:r w:rsidR="00A27AD5" w:rsidRPr="00AD7F64">
        <w:instrText xml:space="preserve"> </w:instrText>
      </w:r>
      <w:r w:rsidR="00A27AD5">
        <w:rPr>
          <w:lang w:val="en-US"/>
        </w:rPr>
        <w:instrText>lineage</w:instrText>
      </w:r>
      <w:r w:rsidR="00A27AD5" w:rsidRPr="00AD7F64">
        <w:instrText xml:space="preserve"> (</w:instrText>
      </w:r>
      <w:r w:rsidR="00A27AD5">
        <w:rPr>
          <w:lang w:val="en-US"/>
        </w:rPr>
        <w:instrText>T</w:instrText>
      </w:r>
      <w:r w:rsidR="00A27AD5" w:rsidRPr="00AD7F64">
        <w:instrText>-</w:instrText>
      </w:r>
      <w:r w:rsidR="00A27AD5">
        <w:rPr>
          <w:lang w:val="en-US"/>
        </w:rPr>
        <w:instrText>LBL</w:instrText>
      </w:r>
      <w:r w:rsidR="00A27AD5" w:rsidRPr="00AD7F64">
        <w:instrText xml:space="preserve">) </w:instrText>
      </w:r>
      <w:r w:rsidR="00A27AD5">
        <w:rPr>
          <w:lang w:val="en-US"/>
        </w:rPr>
        <w:instrText>that</w:instrText>
      </w:r>
      <w:r w:rsidR="00A27AD5" w:rsidRPr="00AD7F64">
        <w:instrText xml:space="preserve"> </w:instrText>
      </w:r>
      <w:r w:rsidR="00A27AD5">
        <w:rPr>
          <w:lang w:val="en-US"/>
        </w:rPr>
        <w:instrText>accounts</w:instrText>
      </w:r>
      <w:r w:rsidR="00A27AD5" w:rsidRPr="00AD7F64">
        <w:instrText xml:space="preserve"> </w:instrText>
      </w:r>
      <w:r w:rsidR="00A27AD5">
        <w:rPr>
          <w:lang w:val="en-US"/>
        </w:rPr>
        <w:instrText>for</w:instrText>
      </w:r>
      <w:r w:rsidR="00A27AD5" w:rsidRPr="00AD7F64">
        <w:instrText xml:space="preserve"> </w:instrText>
      </w:r>
      <w:r w:rsidR="00A27AD5">
        <w:rPr>
          <w:lang w:val="en-US"/>
        </w:rPr>
        <w:instrText>approximately</w:instrText>
      </w:r>
      <w:r w:rsidR="00A27AD5" w:rsidRPr="00AD7F64">
        <w:instrText xml:space="preserve"> 2% </w:instrText>
      </w:r>
      <w:r w:rsidR="00A27AD5">
        <w:rPr>
          <w:lang w:val="en-US"/>
        </w:rPr>
        <w:instrText>of</w:instrText>
      </w:r>
      <w:r w:rsidR="00A27AD5" w:rsidRPr="00AD7F64">
        <w:instrText xml:space="preserve"> </w:instrText>
      </w:r>
      <w:r w:rsidR="00A27AD5">
        <w:rPr>
          <w:lang w:val="en-US"/>
        </w:rPr>
        <w:instrText>all</w:instrText>
      </w:r>
      <w:r w:rsidR="00A27AD5" w:rsidRPr="00AD7F64">
        <w:instrText xml:space="preserve"> </w:instrText>
      </w:r>
      <w:r w:rsidR="00A27AD5">
        <w:rPr>
          <w:lang w:val="en-US"/>
        </w:rPr>
        <w:instrText>lymphomas</w:instrText>
      </w:r>
      <w:r w:rsidR="00A27AD5" w:rsidRPr="00AD7F64">
        <w:instrText xml:space="preserve">. </w:instrText>
      </w:r>
      <w:r w:rsidR="00A27AD5">
        <w:rPr>
          <w:lang w:val="en-US"/>
        </w:rPr>
        <w:instrText>Although</w:instrText>
      </w:r>
      <w:r w:rsidR="00A27AD5" w:rsidRPr="00AD7F64">
        <w:instrText xml:space="preserve"> </w:instrText>
      </w:r>
      <w:r w:rsidR="00A27AD5">
        <w:rPr>
          <w:lang w:val="en-US"/>
        </w:rPr>
        <w:instrText>histological</w:instrText>
      </w:r>
      <w:r w:rsidR="00A27AD5" w:rsidRPr="00AD7F64">
        <w:instrText xml:space="preserve"> </w:instrText>
      </w:r>
      <w:r w:rsidR="00A27AD5">
        <w:rPr>
          <w:lang w:val="en-US"/>
        </w:rPr>
        <w:instrText>features</w:instrText>
      </w:r>
      <w:r w:rsidR="00A27AD5" w:rsidRPr="00AD7F64">
        <w:instrText xml:space="preserve"> </w:instrText>
      </w:r>
      <w:r w:rsidR="00A27AD5">
        <w:rPr>
          <w:lang w:val="en-US"/>
        </w:rPr>
        <w:instrText>are</w:instrText>
      </w:r>
      <w:r w:rsidR="00A27AD5" w:rsidRPr="00AD7F64">
        <w:instrText xml:space="preserve"> </w:instrText>
      </w:r>
      <w:r w:rsidR="00A27AD5">
        <w:rPr>
          <w:lang w:val="en-US"/>
        </w:rPr>
        <w:instrText>usually</w:instrText>
      </w:r>
      <w:r w:rsidR="00A27AD5" w:rsidRPr="00AD7F64">
        <w:instrText xml:space="preserve"> </w:instrText>
      </w:r>
      <w:r w:rsidR="00A27AD5">
        <w:rPr>
          <w:lang w:val="en-US"/>
        </w:rPr>
        <w:instrText>sufficient</w:instrText>
      </w:r>
      <w:r w:rsidR="00A27AD5" w:rsidRPr="00AD7F64">
        <w:instrText xml:space="preserve"> </w:instrText>
      </w:r>
      <w:r w:rsidR="00A27AD5">
        <w:rPr>
          <w:lang w:val="en-US"/>
        </w:rPr>
        <w:instrText>to</w:instrText>
      </w:r>
      <w:r w:rsidR="00A27AD5" w:rsidRPr="00AD7F64">
        <w:instrText xml:space="preserve"> </w:instrText>
      </w:r>
      <w:r w:rsidR="00A27AD5">
        <w:rPr>
          <w:lang w:val="en-US"/>
        </w:rPr>
        <w:instrText>distinguish</w:instrText>
      </w:r>
      <w:r w:rsidR="00A27AD5" w:rsidRPr="00AD7F64">
        <w:instrText xml:space="preserve"> </w:instrText>
      </w:r>
      <w:r w:rsidR="00A27AD5">
        <w:rPr>
          <w:lang w:val="en-US"/>
        </w:rPr>
        <w:instrText>lymphoblastic</w:instrText>
      </w:r>
      <w:r w:rsidR="00A27AD5" w:rsidRPr="00AD7F64">
        <w:instrText xml:space="preserve"> </w:instrText>
      </w:r>
      <w:r w:rsidR="00A27AD5">
        <w:rPr>
          <w:lang w:val="en-US"/>
        </w:rPr>
        <w:instrText>from</w:instrText>
      </w:r>
      <w:r w:rsidR="00A27AD5" w:rsidRPr="00AD7F64">
        <w:instrText xml:space="preserve"> </w:instrText>
      </w:r>
      <w:r w:rsidR="00A27AD5">
        <w:rPr>
          <w:lang w:val="en-US"/>
        </w:rPr>
        <w:instrText>mature</w:instrText>
      </w:r>
      <w:r w:rsidR="00A27AD5" w:rsidRPr="00AD7F64">
        <w:instrText xml:space="preserve"> </w:instrText>
      </w:r>
      <w:r w:rsidR="00A27AD5">
        <w:rPr>
          <w:lang w:val="en-US"/>
        </w:rPr>
        <w:instrText>B</w:instrText>
      </w:r>
      <w:r w:rsidR="00A27AD5" w:rsidRPr="00AD7F64">
        <w:instrText xml:space="preserve">- </w:instrText>
      </w:r>
      <w:r w:rsidR="00A27AD5">
        <w:rPr>
          <w:lang w:val="en-US"/>
        </w:rPr>
        <w:instrText>or</w:instrText>
      </w:r>
      <w:r w:rsidR="00A27AD5" w:rsidRPr="00AD7F64">
        <w:instrText xml:space="preserve"> </w:instrText>
      </w:r>
      <w:r w:rsidR="00A27AD5">
        <w:rPr>
          <w:lang w:val="en-US"/>
        </w:rPr>
        <w:instrText>T</w:instrText>
      </w:r>
      <w:r w:rsidR="00A27AD5" w:rsidRPr="00AD7F64">
        <w:instrText>-</w:instrText>
      </w:r>
      <w:r w:rsidR="00A27AD5">
        <w:rPr>
          <w:lang w:val="en-US"/>
        </w:rPr>
        <w:instrText>cell</w:instrText>
      </w:r>
      <w:r w:rsidR="00A27AD5" w:rsidRPr="00AD7F64">
        <w:instrText xml:space="preserve"> </w:instrText>
      </w:r>
      <w:r w:rsidR="00A27AD5">
        <w:rPr>
          <w:lang w:val="en-US"/>
        </w:rPr>
        <w:instrText>neoplasms</w:instrText>
      </w:r>
      <w:r w:rsidR="00A27AD5" w:rsidRPr="00AD7F64">
        <w:instrText xml:space="preserve">, </w:instrText>
      </w:r>
      <w:r w:rsidR="00A27AD5">
        <w:rPr>
          <w:lang w:val="en-US"/>
        </w:rPr>
        <w:instrText>of</w:instrText>
      </w:r>
      <w:r w:rsidR="00A27AD5" w:rsidRPr="00AD7F64">
        <w:instrText xml:space="preserve"> </w:instrText>
      </w:r>
      <w:r w:rsidR="00A27AD5">
        <w:rPr>
          <w:lang w:val="en-US"/>
        </w:rPr>
        <w:instrText>greater</w:instrText>
      </w:r>
      <w:r w:rsidR="00A27AD5" w:rsidRPr="00AD7F64">
        <w:instrText xml:space="preserve"> </w:instrText>
      </w:r>
      <w:r w:rsidR="00A27AD5">
        <w:rPr>
          <w:lang w:val="en-US"/>
        </w:rPr>
        <w:instrText>importance</w:instrText>
      </w:r>
      <w:r w:rsidR="00A27AD5" w:rsidRPr="00AD7F64">
        <w:instrText xml:space="preserve"> </w:instrText>
      </w:r>
      <w:r w:rsidR="00A27AD5">
        <w:rPr>
          <w:lang w:val="en-US"/>
        </w:rPr>
        <w:instrText>for</w:instrText>
      </w:r>
      <w:r w:rsidR="00A27AD5" w:rsidRPr="00AD7F64">
        <w:instrText xml:space="preserve"> </w:instrText>
      </w:r>
      <w:r w:rsidR="00A27AD5">
        <w:rPr>
          <w:lang w:val="en-US"/>
        </w:rPr>
        <w:instrText>diagnosis</w:instrText>
      </w:r>
      <w:r w:rsidR="00A27AD5" w:rsidRPr="00AD7F64">
        <w:instrText xml:space="preserve"> </w:instrText>
      </w:r>
      <w:r w:rsidR="00A27AD5">
        <w:rPr>
          <w:lang w:val="en-US"/>
        </w:rPr>
        <w:instrText>is</w:instrText>
      </w:r>
      <w:r w:rsidR="00A27AD5" w:rsidRPr="00AD7F64">
        <w:instrText xml:space="preserve"> </w:instrText>
      </w:r>
      <w:r w:rsidR="00A27AD5">
        <w:rPr>
          <w:lang w:val="en-US"/>
        </w:rPr>
        <w:instrText>the</w:instrText>
      </w:r>
      <w:r w:rsidR="00A27AD5" w:rsidRPr="00AD7F64">
        <w:instrText xml:space="preserve"> </w:instrText>
      </w:r>
      <w:r w:rsidR="00A27AD5">
        <w:rPr>
          <w:lang w:val="en-US"/>
        </w:rPr>
        <w:instrText>characterization</w:instrText>
      </w:r>
      <w:r w:rsidR="00A27AD5" w:rsidRPr="00AD7F64">
        <w:instrText xml:space="preserve"> </w:instrText>
      </w:r>
      <w:r w:rsidR="00A27AD5">
        <w:rPr>
          <w:lang w:val="en-US"/>
        </w:rPr>
        <w:instrText>of</w:instrText>
      </w:r>
      <w:r w:rsidR="00A27AD5" w:rsidRPr="00AD7F64">
        <w:instrText xml:space="preserve"> </w:instrText>
      </w:r>
      <w:r w:rsidR="00A27AD5">
        <w:rPr>
          <w:lang w:val="en-US"/>
        </w:rPr>
        <w:instrText>immunophenotype</w:instrText>
      </w:r>
      <w:r w:rsidR="00A27AD5" w:rsidRPr="00AD7F64">
        <w:instrText xml:space="preserve"> </w:instrText>
      </w:r>
      <w:r w:rsidR="00A27AD5">
        <w:rPr>
          <w:lang w:val="en-US"/>
        </w:rPr>
        <w:instrText>by</w:instrText>
      </w:r>
      <w:r w:rsidR="00A27AD5" w:rsidRPr="00AD7F64">
        <w:instrText xml:space="preserve"> </w:instrText>
      </w:r>
      <w:r w:rsidR="00A27AD5">
        <w:rPr>
          <w:lang w:val="en-US"/>
        </w:rPr>
        <w:instrText>flow</w:instrText>
      </w:r>
      <w:r w:rsidR="00A27AD5" w:rsidRPr="00AD7F64">
        <w:instrText xml:space="preserve"> </w:instrText>
      </w:r>
      <w:r w:rsidR="00A27AD5">
        <w:rPr>
          <w:lang w:val="en-US"/>
        </w:rPr>
        <w:instrText>cytometry</w:instrText>
      </w:r>
      <w:r w:rsidR="00A27AD5" w:rsidRPr="00AD7F64">
        <w:instrText xml:space="preserve">. </w:instrText>
      </w:r>
      <w:r w:rsidR="00A27AD5">
        <w:rPr>
          <w:lang w:val="en-US"/>
        </w:rPr>
        <w:instrText>LBL</w:instrText>
      </w:r>
      <w:r w:rsidR="00A27AD5" w:rsidRPr="00AD7F64">
        <w:instrText xml:space="preserve"> </w:instrText>
      </w:r>
      <w:r w:rsidR="00A27AD5">
        <w:rPr>
          <w:lang w:val="en-US"/>
        </w:rPr>
        <w:instrText>occurs</w:instrText>
      </w:r>
      <w:r w:rsidR="00A27AD5" w:rsidRPr="00AD7F64">
        <w:instrText xml:space="preserve"> </w:instrText>
      </w:r>
      <w:r w:rsidR="00A27AD5">
        <w:rPr>
          <w:lang w:val="en-US"/>
        </w:rPr>
        <w:instrText>more</w:instrText>
      </w:r>
      <w:r w:rsidR="00A27AD5" w:rsidRPr="00AD7F64">
        <w:instrText xml:space="preserve"> </w:instrText>
      </w:r>
      <w:r w:rsidR="00A27AD5">
        <w:rPr>
          <w:lang w:val="en-US"/>
        </w:rPr>
        <w:instrText>commonly</w:instrText>
      </w:r>
      <w:r w:rsidR="00A27AD5" w:rsidRPr="00AD7F64">
        <w:instrText xml:space="preserve"> </w:instrText>
      </w:r>
      <w:r w:rsidR="00A27AD5">
        <w:rPr>
          <w:lang w:val="en-US"/>
        </w:rPr>
        <w:instrText>in</w:instrText>
      </w:r>
      <w:r w:rsidR="00A27AD5" w:rsidRPr="00AD7F64">
        <w:instrText xml:space="preserve"> </w:instrText>
      </w:r>
      <w:r w:rsidR="00A27AD5">
        <w:rPr>
          <w:lang w:val="en-US"/>
        </w:rPr>
        <w:instrText>children</w:instrText>
      </w:r>
      <w:r w:rsidR="00A27AD5" w:rsidRPr="00AD7F64">
        <w:instrText xml:space="preserve"> </w:instrText>
      </w:r>
      <w:r w:rsidR="00A27AD5">
        <w:rPr>
          <w:lang w:val="en-US"/>
        </w:rPr>
        <w:instrText>than</w:instrText>
      </w:r>
      <w:r w:rsidR="00A27AD5" w:rsidRPr="00AD7F64">
        <w:instrText xml:space="preserve"> </w:instrText>
      </w:r>
      <w:r w:rsidR="00A27AD5">
        <w:rPr>
          <w:lang w:val="en-US"/>
        </w:rPr>
        <w:instrText>in</w:instrText>
      </w:r>
      <w:r w:rsidR="00A27AD5" w:rsidRPr="00AD7F64">
        <w:instrText xml:space="preserve"> </w:instrText>
      </w:r>
      <w:r w:rsidR="00A27AD5">
        <w:rPr>
          <w:lang w:val="en-US"/>
        </w:rPr>
        <w:instrText>adults</w:instrText>
      </w:r>
      <w:r w:rsidR="00A27AD5" w:rsidRPr="00AD7F64">
        <w:instrText xml:space="preserve">, </w:instrText>
      </w:r>
      <w:r w:rsidR="00A27AD5">
        <w:rPr>
          <w:lang w:val="en-US"/>
        </w:rPr>
        <w:instrText>mostly</w:instrText>
      </w:r>
      <w:r w:rsidR="00A27AD5" w:rsidRPr="00AD7F64">
        <w:instrText xml:space="preserve"> </w:instrText>
      </w:r>
      <w:r w:rsidR="00A27AD5">
        <w:rPr>
          <w:lang w:val="en-US"/>
        </w:rPr>
        <w:instrText>in</w:instrText>
      </w:r>
      <w:r w:rsidR="00A27AD5" w:rsidRPr="00AD7F64">
        <w:instrText xml:space="preserve"> </w:instrText>
      </w:r>
      <w:r w:rsidR="00A27AD5">
        <w:rPr>
          <w:lang w:val="en-US"/>
        </w:rPr>
        <w:instrText>males</w:instrText>
      </w:r>
      <w:r w:rsidR="00A27AD5" w:rsidRPr="00AD7F64">
        <w:instrText xml:space="preserve">. </w:instrText>
      </w:r>
      <w:r w:rsidR="00A27AD5">
        <w:rPr>
          <w:lang w:val="en-US"/>
        </w:rPr>
        <w:instrText>A</w:instrText>
      </w:r>
      <w:r w:rsidR="00A27AD5" w:rsidRPr="00AD7F64">
        <w:instrText xml:space="preserve"> </w:instrText>
      </w:r>
      <w:r w:rsidR="00A27AD5">
        <w:rPr>
          <w:lang w:val="en-US"/>
        </w:rPr>
        <w:instrText>bone</w:instrText>
      </w:r>
      <w:r w:rsidR="00A27AD5" w:rsidRPr="00AD7F64">
        <w:instrText xml:space="preserve"> </w:instrText>
      </w:r>
      <w:r w:rsidR="00A27AD5">
        <w:rPr>
          <w:lang w:val="en-US"/>
        </w:rPr>
        <w:instrText>marrow</w:instrText>
      </w:r>
      <w:r w:rsidR="00A27AD5" w:rsidRPr="00AD7F64">
        <w:instrText xml:space="preserve"> </w:instrText>
      </w:r>
      <w:r w:rsidR="00A27AD5">
        <w:rPr>
          <w:lang w:val="en-US"/>
        </w:rPr>
        <w:instrText>involvement</w:instrText>
      </w:r>
      <w:r w:rsidR="00A27AD5" w:rsidRPr="00AD7F64">
        <w:instrText xml:space="preserve"> &lt;25% (</w:instrText>
      </w:r>
      <w:r w:rsidR="00A27AD5">
        <w:rPr>
          <w:lang w:val="en-US"/>
        </w:rPr>
        <w:instrText>or</w:instrText>
      </w:r>
      <w:r w:rsidR="00A27AD5" w:rsidRPr="00AD7F64">
        <w:instrText xml:space="preserve"> </w:instrText>
      </w:r>
      <w:r w:rsidR="00A27AD5">
        <w:rPr>
          <w:lang w:val="en-US"/>
        </w:rPr>
        <w:instrText>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[14,15]","plainTextFormattedCitation":"[14,15]","previouslyFormattedCitation":"[14,15]"},"properties":{"noteIndex":0},"schema":"https://github.com/citation-style-language/schema/raw/master/csl-citation.json"}</w:instrText>
      </w:r>
      <w:r w:rsidR="00A27AD5">
        <w:fldChar w:fldCharType="separate"/>
      </w:r>
      <w:r w:rsidR="00A27AD5" w:rsidRPr="00A27AD5">
        <w:rPr>
          <w:noProof/>
        </w:rPr>
        <w:t>[14,15]</w:t>
      </w:r>
      <w:r w:rsidR="00A27AD5">
        <w:fldChar w:fldCharType="end"/>
      </w:r>
      <w:r w:rsidR="00A27AD5">
        <w:t>.</w:t>
      </w:r>
      <w:r w:rsidR="00FD64DA">
        <w:t xml:space="preserve"> </w:t>
      </w:r>
    </w:p>
    <w:p w14:paraId="0B8CB8A5" w14:textId="77777777" w:rsidR="00254823" w:rsidRDefault="00254823" w:rsidP="00595275">
      <w:pPr>
        <w:spacing w:line="360" w:lineRule="auto"/>
        <w:ind w:firstLine="709"/>
        <w:contextualSpacing/>
        <w:rPr>
          <w:b/>
        </w:rPr>
      </w:pPr>
      <w:r>
        <w:rPr>
          <w:b/>
        </w:rPr>
        <w:t xml:space="preserve">Уровень убедительности рекомендаций </w:t>
      </w:r>
      <w:r w:rsidR="00FD64DA">
        <w:rPr>
          <w:b/>
        </w:rPr>
        <w:t xml:space="preserve">– </w:t>
      </w:r>
      <w:r w:rsidR="005D78D7">
        <w:rPr>
          <w:b/>
        </w:rPr>
        <w:t>С</w:t>
      </w:r>
      <w:r>
        <w:rPr>
          <w:b/>
        </w:rPr>
        <w:t xml:space="preserve"> (уровень </w:t>
      </w:r>
      <w:r>
        <w:rPr>
          <w:b/>
          <w:spacing w:val="-1"/>
        </w:rPr>
        <w:t xml:space="preserve">достоверности доказательств </w:t>
      </w:r>
      <w:r w:rsidR="00595275">
        <w:rPr>
          <w:b/>
        </w:rPr>
        <w:t xml:space="preserve">– </w:t>
      </w:r>
      <w:r w:rsidR="005D78D7">
        <w:rPr>
          <w:b/>
        </w:rPr>
        <w:t>5</w:t>
      </w:r>
      <w:r w:rsidR="00595275">
        <w:rPr>
          <w:b/>
        </w:rPr>
        <w:t>)</w:t>
      </w:r>
      <w:r w:rsidR="00FD64DA">
        <w:rPr>
          <w:b/>
        </w:rPr>
        <w:t>.</w:t>
      </w:r>
    </w:p>
    <w:p w14:paraId="30945467" w14:textId="77777777" w:rsidR="00254823" w:rsidRPr="00F0711B" w:rsidRDefault="00595275" w:rsidP="00595275">
      <w:pPr>
        <w:shd w:val="clear" w:color="auto" w:fill="FFFFFF"/>
        <w:tabs>
          <w:tab w:val="left" w:pos="163"/>
        </w:tabs>
        <w:spacing w:line="360" w:lineRule="auto"/>
        <w:ind w:firstLine="709"/>
        <w:contextualSpacing/>
        <w:rPr>
          <w:i/>
        </w:rPr>
      </w:pPr>
      <w:r>
        <w:rPr>
          <w:b/>
        </w:rPr>
        <w:t>Комментарии</w:t>
      </w:r>
      <w:r w:rsidR="00254823">
        <w:rPr>
          <w:b/>
        </w:rPr>
        <w:t xml:space="preserve">: </w:t>
      </w:r>
      <w:r w:rsidR="00B45EBF">
        <w:rPr>
          <w:i/>
        </w:rPr>
        <w:t xml:space="preserve">в </w:t>
      </w:r>
      <w:r w:rsidR="00254823">
        <w:rPr>
          <w:i/>
        </w:rPr>
        <w:t>большинстве случаев поражение медиастинальных лимф</w:t>
      </w:r>
      <w:r w:rsidR="00315A72">
        <w:rPr>
          <w:i/>
        </w:rPr>
        <w:t>атических узлов при</w:t>
      </w:r>
      <w:r w:rsidR="00254823">
        <w:rPr>
          <w:i/>
        </w:rPr>
        <w:t xml:space="preserve"> ЛБЛ характеризуется весьма хорошим ответом на первичную </w:t>
      </w:r>
      <w:r w:rsidR="007E582E">
        <w:rPr>
          <w:i/>
        </w:rPr>
        <w:t>ХТ</w:t>
      </w:r>
      <w:r w:rsidR="00254823">
        <w:rPr>
          <w:i/>
        </w:rPr>
        <w:t>. Четкое определение резидуальной опухолевой массы средостения отсутствует; в качестве такового могут расцениват</w:t>
      </w:r>
      <w:r>
        <w:rPr>
          <w:i/>
        </w:rPr>
        <w:t>ься остаточн</w:t>
      </w:r>
      <w:r w:rsidR="006A0970">
        <w:rPr>
          <w:i/>
        </w:rPr>
        <w:t>ая</w:t>
      </w:r>
      <w:r>
        <w:rPr>
          <w:i/>
        </w:rPr>
        <w:t xml:space="preserve"> опухол</w:t>
      </w:r>
      <w:r w:rsidR="006A0970">
        <w:rPr>
          <w:i/>
        </w:rPr>
        <w:t>ь</w:t>
      </w:r>
      <w:r>
        <w:rPr>
          <w:i/>
        </w:rPr>
        <w:t xml:space="preserve"> размером</w:t>
      </w:r>
      <w:r w:rsidR="0045078A">
        <w:rPr>
          <w:i/>
        </w:rPr>
        <w:t xml:space="preserve"> &gt;</w:t>
      </w:r>
      <w:r w:rsidR="00254823">
        <w:rPr>
          <w:i/>
        </w:rPr>
        <w:t>3 см</w:t>
      </w:r>
      <w:r w:rsidR="007E582E">
        <w:rPr>
          <w:i/>
        </w:rPr>
        <w:t>,</w:t>
      </w:r>
      <w:r w:rsidR="00254823">
        <w:rPr>
          <w:i/>
        </w:rPr>
        <w:t xml:space="preserve"> по данным КТ, и/или положительный результат ПЭТ. Лучевая терапия резидуальных опухолевых образований средостения, как представляется, является наилучшим вариантом терапии. Вопрос об оптимальной дозе в данном случае (24 или 36 Гр) остается открытым.</w:t>
      </w:r>
    </w:p>
    <w:p w14:paraId="4576D1AE" w14:textId="77777777" w:rsidR="00254823" w:rsidRDefault="00254823" w:rsidP="00956D03">
      <w:pPr>
        <w:numPr>
          <w:ilvl w:val="0"/>
          <w:numId w:val="6"/>
        </w:numPr>
        <w:shd w:val="clear" w:color="auto" w:fill="FFFFFF"/>
        <w:spacing w:line="360" w:lineRule="auto"/>
        <w:contextualSpacing/>
      </w:pPr>
      <w:r w:rsidRPr="009B372C">
        <w:rPr>
          <w:b/>
        </w:rPr>
        <w:t>Рекомендуется</w:t>
      </w:r>
      <w:r>
        <w:rPr>
          <w:b/>
        </w:rPr>
        <w:t xml:space="preserve"> </w:t>
      </w:r>
      <w:r>
        <w:t>считать ремиссию полной у всех пациентов</w:t>
      </w:r>
      <w:r>
        <w:rPr>
          <w:b/>
        </w:rPr>
        <w:t xml:space="preserve"> </w:t>
      </w:r>
      <w:r w:rsidRPr="00F0711B">
        <w:rPr>
          <w:szCs w:val="28"/>
        </w:rPr>
        <w:t>при лечении</w:t>
      </w:r>
      <w:r w:rsidR="00B56FEA">
        <w:rPr>
          <w:szCs w:val="28"/>
        </w:rPr>
        <w:t xml:space="preserve"> ЛБЛ из Т- и В-предшественников </w:t>
      </w:r>
      <w:r>
        <w:rPr>
          <w:szCs w:val="28"/>
        </w:rPr>
        <w:t>при наличии критериев</w:t>
      </w:r>
      <w:r>
        <w:t xml:space="preserve"> (на 70-й день </w:t>
      </w:r>
      <w:r w:rsidR="005A099E">
        <w:t>ИТ</w:t>
      </w:r>
      <w:r>
        <w:t xml:space="preserve"> либо после индукции): </w:t>
      </w:r>
    </w:p>
    <w:p w14:paraId="7A56C704" w14:textId="77777777" w:rsidR="00254823" w:rsidRDefault="0045078A" w:rsidP="0045078A">
      <w:pPr>
        <w:shd w:val="clear" w:color="auto" w:fill="FFFFFF"/>
        <w:spacing w:line="360" w:lineRule="auto"/>
        <w:contextualSpacing/>
      </w:pPr>
      <w:r>
        <w:t>1. О</w:t>
      </w:r>
      <w:r w:rsidR="00254823">
        <w:t xml:space="preserve">тсутствие </w:t>
      </w:r>
      <w:r w:rsidR="00254823" w:rsidRPr="009C1CA8">
        <w:t>доказательства наличия остаточного образования (при массивном поражении могут оставаться резидуальные образования менее 3 см)</w:t>
      </w:r>
      <w:r w:rsidR="00DC41FE" w:rsidRPr="009C1CA8">
        <w:t xml:space="preserve"> или сокращение размеров опухоли более чем на 75</w:t>
      </w:r>
      <w:r>
        <w:t xml:space="preserve"> </w:t>
      </w:r>
      <w:r w:rsidR="00DC41FE" w:rsidRPr="009C1CA8">
        <w:t>% от исходного</w:t>
      </w:r>
      <w:r w:rsidR="00D631CF">
        <w:t>.</w:t>
      </w:r>
    </w:p>
    <w:p w14:paraId="6E1DD73E" w14:textId="77777777" w:rsidR="00254823" w:rsidRDefault="00D631CF" w:rsidP="00595275">
      <w:pPr>
        <w:shd w:val="clear" w:color="auto" w:fill="FFFFFF"/>
        <w:tabs>
          <w:tab w:val="left" w:pos="709"/>
        </w:tabs>
        <w:spacing w:line="360" w:lineRule="auto"/>
        <w:ind w:firstLine="709"/>
        <w:contextualSpacing/>
      </w:pPr>
      <w:r>
        <w:t>2. П</w:t>
      </w:r>
      <w:r w:rsidR="00254823">
        <w:t xml:space="preserve">рисутствие в </w:t>
      </w:r>
      <w:r w:rsidR="005D126B">
        <w:t>КМ</w:t>
      </w:r>
      <w:r w:rsidR="00254823">
        <w:t xml:space="preserve"> менее 5</w:t>
      </w:r>
      <w:r>
        <w:t xml:space="preserve"> </w:t>
      </w:r>
      <w:r w:rsidR="00254823">
        <w:t>% бластов при восстановлении показателей нормального кроветворения</w:t>
      </w:r>
      <w:r>
        <w:t>.</w:t>
      </w:r>
    </w:p>
    <w:p w14:paraId="09D749DB" w14:textId="0D96B997" w:rsidR="00254823" w:rsidRDefault="00D631CF" w:rsidP="00956D03">
      <w:pPr>
        <w:numPr>
          <w:ilvl w:val="0"/>
          <w:numId w:val="6"/>
        </w:numPr>
        <w:spacing w:line="360" w:lineRule="auto"/>
        <w:contextualSpacing/>
      </w:pPr>
      <w:r>
        <w:t>3. О</w:t>
      </w:r>
      <w:r w:rsidR="00254823">
        <w:t>тсутствие лимфобласт</w:t>
      </w:r>
      <w:r w:rsidR="005D126B">
        <w:t>ов</w:t>
      </w:r>
      <w:r w:rsidR="00254823">
        <w:t xml:space="preserve"> при исследовании ликвора на 29</w:t>
      </w:r>
      <w:r>
        <w:t>-й</w:t>
      </w:r>
      <w:r w:rsidR="00254823">
        <w:t xml:space="preserve"> день протокола</w:t>
      </w:r>
      <w:r w:rsidR="00A27AD5">
        <w:t xml:space="preserve"> </w:t>
      </w:r>
      <w:r w:rsidR="00A27AD5">
        <w:fldChar w:fldCharType="begin" w:fldLock="1"/>
      </w:r>
      <w:r w:rsidR="00A27AD5">
        <w:rPr>
          <w:lang w:val="en-US"/>
        </w:rPr>
        <w:instrText>ADDIN</w:instrText>
      </w:r>
      <w:r w:rsidR="00A27AD5" w:rsidRPr="008575EB">
        <w:instrText xml:space="preserve"> </w:instrText>
      </w:r>
      <w:r w:rsidR="00A27AD5">
        <w:rPr>
          <w:lang w:val="en-US"/>
        </w:rPr>
        <w:instrText>CSL</w:instrText>
      </w:r>
      <w:r w:rsidR="00A27AD5" w:rsidRPr="008575EB">
        <w:instrText>_</w:instrText>
      </w:r>
      <w:r w:rsidR="00A27AD5">
        <w:rPr>
          <w:lang w:val="en-US"/>
        </w:rPr>
        <w:instrText>CITATION</w:instrText>
      </w:r>
      <w:r w:rsidR="00A27AD5" w:rsidRPr="008575EB">
        <w:instrText xml:space="preserve"> {"</w:instrText>
      </w:r>
      <w:r w:rsidR="00A27AD5">
        <w:rPr>
          <w:lang w:val="en-US"/>
        </w:rPr>
        <w:instrText>citationItems</w:instrText>
      </w:r>
      <w:r w:rsidR="00A27AD5" w:rsidRPr="008575EB">
        <w:instrText>":[{"</w:instrText>
      </w:r>
      <w:r w:rsidR="00A27AD5">
        <w:rPr>
          <w:lang w:val="en-US"/>
        </w:rPr>
        <w:instrText>id</w:instrText>
      </w:r>
      <w:r w:rsidR="00A27AD5" w:rsidRPr="008575EB">
        <w:instrText>":"</w:instrText>
      </w:r>
      <w:r w:rsidR="00A27AD5">
        <w:rPr>
          <w:lang w:val="en-US"/>
        </w:rPr>
        <w:instrText>ITEM</w:instrText>
      </w:r>
      <w:r w:rsidR="00A27AD5" w:rsidRPr="008575EB">
        <w:instrText>-1","</w:instrText>
      </w:r>
      <w:r w:rsidR="00A27AD5">
        <w:rPr>
          <w:lang w:val="en-US"/>
        </w:rPr>
        <w:instrText>itemData</w:instrText>
      </w:r>
      <w:r w:rsidR="00A27AD5" w:rsidRPr="008575EB">
        <w:instrText>":{"</w:instrText>
      </w:r>
      <w:r w:rsidR="00A27AD5">
        <w:rPr>
          <w:lang w:val="en-US"/>
        </w:rPr>
        <w:instrText>DOI</w:instrText>
      </w:r>
      <w:r w:rsidR="00A27AD5" w:rsidRPr="008575EB">
        <w:instrText>":"10.1111/</w:instrText>
      </w:r>
      <w:r w:rsidR="00A27AD5">
        <w:rPr>
          <w:lang w:val="en-US"/>
        </w:rPr>
        <w:instrText>ejh</w:instrText>
      </w:r>
      <w:r w:rsidR="00A27AD5" w:rsidRPr="008575EB">
        <w:instrText>.12722","</w:instrText>
      </w:r>
      <w:r w:rsidR="00A27AD5">
        <w:rPr>
          <w:lang w:val="en-US"/>
        </w:rPr>
        <w:instrText>ISSN</w:instrText>
      </w:r>
      <w:r w:rsidR="00A27AD5" w:rsidRPr="008575EB">
        <w:instrText>":"1600-0609","</w:instrText>
      </w:r>
      <w:r w:rsidR="00A27AD5">
        <w:rPr>
          <w:lang w:val="en-US"/>
        </w:rPr>
        <w:instrText>PMID</w:instrText>
      </w:r>
      <w:r w:rsidR="00A27AD5" w:rsidRPr="008575EB">
        <w:instrText>":"26679753","</w:instrText>
      </w:r>
      <w:r w:rsidR="00A27AD5">
        <w:rPr>
          <w:lang w:val="en-US"/>
        </w:rPr>
        <w:instrText>abstract</w:instrText>
      </w:r>
      <w:r w:rsidR="00A27AD5" w:rsidRPr="008575EB">
        <w:instrText>":"</w:instrText>
      </w:r>
      <w:r w:rsidR="00A27AD5">
        <w:rPr>
          <w:lang w:val="en-US"/>
        </w:rPr>
        <w:instrText>Lymphoblastic</w:instrText>
      </w:r>
      <w:r w:rsidR="00A27AD5" w:rsidRPr="008575EB">
        <w:instrText xml:space="preserve"> </w:instrText>
      </w:r>
      <w:r w:rsidR="00A27AD5">
        <w:rPr>
          <w:lang w:val="en-US"/>
        </w:rPr>
        <w:instrText>lymphoma</w:instrText>
      </w:r>
      <w:r w:rsidR="00A27AD5" w:rsidRPr="008575EB">
        <w:instrText xml:space="preserve"> </w:instrText>
      </w:r>
      <w:r w:rsidR="00A27AD5">
        <w:rPr>
          <w:lang w:val="en-US"/>
        </w:rPr>
        <w:instrText>is</w:instrText>
      </w:r>
      <w:r w:rsidR="00A27AD5" w:rsidRPr="008575EB">
        <w:instrText xml:space="preserve"> </w:instrText>
      </w:r>
      <w:r w:rsidR="00A27AD5">
        <w:rPr>
          <w:lang w:val="en-US"/>
        </w:rPr>
        <w:instrText>a</w:instrText>
      </w:r>
      <w:r w:rsidR="00A27AD5" w:rsidRPr="008575EB">
        <w:instrText xml:space="preserve"> </w:instrText>
      </w:r>
      <w:r w:rsidR="00A27AD5">
        <w:rPr>
          <w:lang w:val="en-US"/>
        </w:rPr>
        <w:instrText>rare</w:instrText>
      </w:r>
      <w:r w:rsidR="00A27AD5" w:rsidRPr="008575EB">
        <w:instrText xml:space="preserve"> </w:instrText>
      </w:r>
      <w:r w:rsidR="00A27AD5">
        <w:rPr>
          <w:lang w:val="en-US"/>
        </w:rPr>
        <w:instrText>aggressive</w:instrText>
      </w:r>
      <w:r w:rsidR="00A27AD5" w:rsidRPr="008575EB">
        <w:instrText xml:space="preserve"> </w:instrText>
      </w:r>
      <w:r w:rsidR="00A27AD5">
        <w:rPr>
          <w:lang w:val="en-US"/>
        </w:rPr>
        <w:instrText>neoplasm</w:instrText>
      </w:r>
      <w:r w:rsidR="00A27AD5" w:rsidRPr="008575EB">
        <w:instrText xml:space="preserve"> </w:instrText>
      </w:r>
      <w:r w:rsidR="00A27AD5">
        <w:rPr>
          <w:lang w:val="en-US"/>
        </w:rPr>
        <w:instrText>of</w:instrText>
      </w:r>
      <w:r w:rsidR="00A27AD5" w:rsidRPr="008575EB">
        <w:instrText xml:space="preserve"> </w:instrText>
      </w:r>
      <w:r w:rsidR="00A27AD5">
        <w:rPr>
          <w:lang w:val="en-US"/>
        </w:rPr>
        <w:instrText>T</w:instrText>
      </w:r>
      <w:r w:rsidR="00A27AD5" w:rsidRPr="008575EB">
        <w:instrText>-/</w:instrText>
      </w:r>
      <w:r w:rsidR="00A27AD5">
        <w:rPr>
          <w:lang w:val="en-US"/>
        </w:rPr>
        <w:instrText>B</w:instrText>
      </w:r>
      <w:r w:rsidR="00A27AD5" w:rsidRPr="008575EB">
        <w:instrText>-</w:instrText>
      </w:r>
      <w:r w:rsidR="00A27AD5">
        <w:rPr>
          <w:lang w:val="en-US"/>
        </w:rPr>
        <w:instrText>precursors</w:instrText>
      </w:r>
      <w:r w:rsidR="00A27AD5" w:rsidRPr="008575EB">
        <w:instrText xml:space="preserve"> </w:instrText>
      </w:r>
      <w:r w:rsidR="00A27AD5">
        <w:rPr>
          <w:lang w:val="en-US"/>
        </w:rPr>
        <w:instrText>resembling</w:instrText>
      </w:r>
      <w:r w:rsidR="00A27AD5" w:rsidRPr="008575EB">
        <w:instrText xml:space="preserve"> </w:instrText>
      </w:r>
      <w:r w:rsidR="00A27AD5">
        <w:rPr>
          <w:lang w:val="en-US"/>
        </w:rPr>
        <w:instrText>acute</w:instrText>
      </w:r>
      <w:r w:rsidR="00A27AD5" w:rsidRPr="008575EB">
        <w:instrText xml:space="preserve"> </w:instrText>
      </w:r>
      <w:r w:rsidR="00A27AD5">
        <w:rPr>
          <w:lang w:val="en-US"/>
        </w:rPr>
        <w:instrText>lymphoblastic</w:instrText>
      </w:r>
      <w:r w:rsidR="00A27AD5" w:rsidRPr="008575EB">
        <w:instrText xml:space="preserve"> </w:instrText>
      </w:r>
      <w:r w:rsidR="00A27AD5">
        <w:rPr>
          <w:lang w:val="en-US"/>
        </w:rPr>
        <w:instrText>leukemia</w:instrText>
      </w:r>
      <w:r w:rsidR="00A27AD5" w:rsidRPr="008575EB">
        <w:instrText xml:space="preserve">, </w:instrText>
      </w:r>
      <w:r w:rsidR="00A27AD5">
        <w:rPr>
          <w:lang w:val="en-US"/>
        </w:rPr>
        <w:instrText>with</w:instrText>
      </w:r>
      <w:r w:rsidR="00A27AD5" w:rsidRPr="008575EB">
        <w:instrText xml:space="preserve"> </w:instrText>
      </w:r>
      <w:r w:rsidR="00A27AD5">
        <w:rPr>
          <w:lang w:val="en-US"/>
        </w:rPr>
        <w:instrText>no</w:instrText>
      </w:r>
      <w:r w:rsidR="00A27AD5" w:rsidRPr="008575EB">
        <w:instrText xml:space="preserve"> </w:instrText>
      </w:r>
      <w:r w:rsidR="00A27AD5">
        <w:rPr>
          <w:lang w:val="en-US"/>
        </w:rPr>
        <w:instrText>or</w:instrText>
      </w:r>
      <w:r w:rsidR="00A27AD5" w:rsidRPr="008575EB">
        <w:instrText xml:space="preserve"> </w:instrText>
      </w:r>
      <w:r w:rsidR="00A27AD5">
        <w:rPr>
          <w:lang w:val="en-US"/>
        </w:rPr>
        <w:instrText>limited</w:instrText>
      </w:r>
      <w:r w:rsidR="00A27AD5" w:rsidRPr="008575EB">
        <w:instrText xml:space="preserve"> </w:instrText>
      </w:r>
      <w:r w:rsidR="00A27AD5">
        <w:rPr>
          <w:lang w:val="en-US"/>
        </w:rPr>
        <w:instrText>bone</w:instrText>
      </w:r>
      <w:r w:rsidR="00A27AD5" w:rsidRPr="008575EB">
        <w:instrText xml:space="preserve"> </w:instrText>
      </w:r>
      <w:r w:rsidR="00A27AD5">
        <w:rPr>
          <w:lang w:val="en-US"/>
        </w:rPr>
        <w:instrText>marrow</w:instrText>
      </w:r>
      <w:r w:rsidR="00A27AD5" w:rsidRPr="008575EB">
        <w:instrText xml:space="preserve"> </w:instrText>
      </w:r>
      <w:r w:rsidR="00A27AD5">
        <w:rPr>
          <w:lang w:val="en-US"/>
        </w:rPr>
        <w:instrText>involvement</w:instrText>
      </w:r>
      <w:r w:rsidR="00A27AD5" w:rsidRPr="008575EB">
        <w:instrText xml:space="preserve"> (&lt;25%), </w:instrText>
      </w:r>
      <w:r w:rsidR="00A27AD5">
        <w:rPr>
          <w:lang w:val="en-US"/>
        </w:rPr>
        <w:instrText>that</w:instrText>
      </w:r>
      <w:r w:rsidR="00A27AD5" w:rsidRPr="008575EB">
        <w:instrText xml:space="preserve"> </w:instrText>
      </w:r>
      <w:r w:rsidR="00A27AD5">
        <w:rPr>
          <w:lang w:val="en-US"/>
        </w:rPr>
        <w:instrText>develops</w:instrText>
      </w:r>
      <w:r w:rsidR="00A27AD5" w:rsidRPr="008575EB">
        <w:instrText xml:space="preserve"> </w:instrText>
      </w:r>
      <w:r w:rsidR="00A27AD5">
        <w:rPr>
          <w:lang w:val="en-US"/>
        </w:rPr>
        <w:instrText>more</w:instrText>
      </w:r>
      <w:r w:rsidR="00A27AD5" w:rsidRPr="008575EB">
        <w:instrText xml:space="preserve"> </w:instrText>
      </w:r>
      <w:r w:rsidR="00A27AD5">
        <w:rPr>
          <w:lang w:val="en-US"/>
        </w:rPr>
        <w:instrText>frequently</w:instrText>
      </w:r>
      <w:r w:rsidR="00A27AD5" w:rsidRPr="008575EB">
        <w:instrText xml:space="preserve"> </w:instrText>
      </w:r>
      <w:r w:rsidR="00A27AD5">
        <w:rPr>
          <w:lang w:val="en-US"/>
        </w:rPr>
        <w:instrText>in</w:instrText>
      </w:r>
      <w:r w:rsidR="00A27AD5" w:rsidRPr="008575EB">
        <w:instrText xml:space="preserve"> </w:instrText>
      </w:r>
      <w:r w:rsidR="00A27AD5">
        <w:rPr>
          <w:lang w:val="en-US"/>
        </w:rPr>
        <w:instrText>children</w:instrText>
      </w:r>
      <w:r w:rsidR="00A27AD5" w:rsidRPr="008575EB">
        <w:instrText xml:space="preserve"> </w:instrText>
      </w:r>
      <w:r w:rsidR="00A27AD5">
        <w:rPr>
          <w:lang w:val="en-US"/>
        </w:rPr>
        <w:instrText>and</w:instrText>
      </w:r>
      <w:r w:rsidR="00A27AD5" w:rsidRPr="008575EB">
        <w:instrText xml:space="preserve"> </w:instrText>
      </w:r>
      <w:r w:rsidR="00A27AD5">
        <w:rPr>
          <w:lang w:val="en-US"/>
        </w:rPr>
        <w:instrText>young</w:instrText>
      </w:r>
      <w:r w:rsidR="00A27AD5" w:rsidRPr="008575EB">
        <w:instrText xml:space="preserve"> </w:instrText>
      </w:r>
      <w:r w:rsidR="00A27AD5">
        <w:rPr>
          <w:lang w:val="en-US"/>
        </w:rPr>
        <w:instrText>adults</w:instrText>
      </w:r>
      <w:r w:rsidR="00A27AD5" w:rsidRPr="008575EB">
        <w:instrText xml:space="preserve"> </w:instrText>
      </w:r>
      <w:r w:rsidR="00A27AD5">
        <w:rPr>
          <w:lang w:val="en-US"/>
        </w:rPr>
        <w:instrText>and</w:instrText>
      </w:r>
      <w:r w:rsidR="00A27AD5" w:rsidRPr="008575EB">
        <w:instrText xml:space="preserve"> </w:instrText>
      </w:r>
      <w:r w:rsidR="00A27AD5">
        <w:rPr>
          <w:lang w:val="en-US"/>
        </w:rPr>
        <w:instrText>is</w:instrText>
      </w:r>
      <w:r w:rsidR="00A27AD5" w:rsidRPr="008575EB">
        <w:instrText xml:space="preserve"> </w:instrText>
      </w:r>
      <w:r w:rsidR="00A27AD5">
        <w:rPr>
          <w:lang w:val="en-US"/>
        </w:rPr>
        <w:instrText>typically</w:instrText>
      </w:r>
      <w:r w:rsidR="00A27AD5" w:rsidRPr="008575EB">
        <w:instrText xml:space="preserve"> </w:instrText>
      </w:r>
      <w:r w:rsidR="00A27AD5">
        <w:rPr>
          <w:lang w:val="en-US"/>
        </w:rPr>
        <w:instrText>characterized</w:instrText>
      </w:r>
      <w:r w:rsidR="00A27AD5" w:rsidRPr="008575EB">
        <w:instrText xml:space="preserve"> </w:instrText>
      </w:r>
      <w:r w:rsidR="00A27AD5">
        <w:rPr>
          <w:lang w:val="en-US"/>
        </w:rPr>
        <w:instrText>by</w:instrText>
      </w:r>
      <w:r w:rsidR="00A27AD5" w:rsidRPr="008575EB">
        <w:instrText xml:space="preserve"> </w:instrText>
      </w:r>
      <w:r w:rsidR="00A27AD5">
        <w:rPr>
          <w:lang w:val="en-US"/>
        </w:rPr>
        <w:instrText>a</w:instrText>
      </w:r>
      <w:r w:rsidR="00A27AD5" w:rsidRPr="008575EB">
        <w:instrText xml:space="preserve"> </w:instrText>
      </w:r>
      <w:r w:rsidR="00A27AD5">
        <w:rPr>
          <w:lang w:val="en-US"/>
        </w:rPr>
        <w:instrText>grossly</w:instrText>
      </w:r>
      <w:r w:rsidR="00A27AD5" w:rsidRPr="008575EB">
        <w:instrText xml:space="preserve"> </w:instrText>
      </w:r>
      <w:r w:rsidR="00A27AD5">
        <w:rPr>
          <w:lang w:val="en-US"/>
        </w:rPr>
        <w:instrText>enlarged</w:instrText>
      </w:r>
      <w:r w:rsidR="00A27AD5" w:rsidRPr="008575EB">
        <w:instrText xml:space="preserve"> </w:instrText>
      </w:r>
      <w:r w:rsidR="00A27AD5">
        <w:rPr>
          <w:lang w:val="en-US"/>
        </w:rPr>
        <w:instrText>mediastinum</w:instrText>
      </w:r>
      <w:r w:rsidR="00A27AD5" w:rsidRPr="008575EB">
        <w:instrText xml:space="preserve">, </w:instrText>
      </w:r>
      <w:r w:rsidR="00A27AD5">
        <w:rPr>
          <w:lang w:val="en-US"/>
        </w:rPr>
        <w:instrText>and</w:instrText>
      </w:r>
      <w:r w:rsidR="00A27AD5" w:rsidRPr="008575EB">
        <w:instrText xml:space="preserve"> </w:instrText>
      </w:r>
      <w:r w:rsidR="00A27AD5">
        <w:rPr>
          <w:lang w:val="en-US"/>
        </w:rPr>
        <w:instrText>whose</w:instrText>
      </w:r>
      <w:r w:rsidR="00A27AD5" w:rsidRPr="008575EB">
        <w:instrText xml:space="preserve"> </w:instrText>
      </w:r>
      <w:r w:rsidR="00A27AD5">
        <w:rPr>
          <w:lang w:val="en-US"/>
        </w:rPr>
        <w:instrText>diagnostic</w:instrText>
      </w:r>
      <w:r w:rsidR="00A27AD5" w:rsidRPr="008575EB">
        <w:instrText xml:space="preserve"> </w:instrText>
      </w:r>
      <w:r w:rsidR="00A27AD5">
        <w:rPr>
          <w:lang w:val="en-US"/>
        </w:rPr>
        <w:instrText>hallmark</w:instrText>
      </w:r>
      <w:r w:rsidR="00A27AD5" w:rsidRPr="008575EB">
        <w:instrText xml:space="preserve"> </w:instrText>
      </w:r>
      <w:r w:rsidR="00A27AD5">
        <w:rPr>
          <w:lang w:val="en-US"/>
        </w:rPr>
        <w:instrText>is</w:instrText>
      </w:r>
      <w:r w:rsidR="00A27AD5" w:rsidRPr="008575EB">
        <w:instrText xml:space="preserve"> </w:instrText>
      </w:r>
      <w:r w:rsidR="00A27AD5">
        <w:rPr>
          <w:lang w:val="en-US"/>
        </w:rPr>
        <w:instrText>the</w:instrText>
      </w:r>
      <w:r w:rsidR="00A27AD5" w:rsidRPr="008575EB">
        <w:instrText xml:space="preserve"> </w:instrText>
      </w:r>
      <w:r w:rsidR="00A27AD5">
        <w:rPr>
          <w:lang w:val="en-US"/>
        </w:rPr>
        <w:instrText>expression</w:instrText>
      </w:r>
      <w:r w:rsidR="00A27AD5" w:rsidRPr="008575EB">
        <w:instrText xml:space="preserve"> </w:instrText>
      </w:r>
      <w:r w:rsidR="00A27AD5">
        <w:rPr>
          <w:lang w:val="en-US"/>
        </w:rPr>
        <w:instrText>of</w:instrText>
      </w:r>
      <w:r w:rsidR="00A27AD5" w:rsidRPr="008575EB">
        <w:instrText xml:space="preserve"> </w:instrText>
      </w:r>
      <w:r w:rsidR="00A27AD5">
        <w:rPr>
          <w:lang w:val="en-US"/>
        </w:rPr>
        <w:instrText>a</w:instrText>
      </w:r>
      <w:r w:rsidR="00A27AD5" w:rsidRPr="008575EB">
        <w:instrText xml:space="preserve"> </w:instrText>
      </w:r>
      <w:r w:rsidR="00A27AD5">
        <w:rPr>
          <w:lang w:val="en-US"/>
        </w:rPr>
        <w:instrText>T</w:instrText>
      </w:r>
      <w:r w:rsidR="00A27AD5" w:rsidRPr="008575EB">
        <w:instrText>-/</w:instrText>
      </w:r>
      <w:r w:rsidR="00A27AD5">
        <w:rPr>
          <w:lang w:val="en-US"/>
        </w:rPr>
        <w:instrText>B</w:instrText>
      </w:r>
      <w:r w:rsidR="00A27AD5" w:rsidRPr="008575EB">
        <w:instrText>-</w:instrText>
      </w:r>
      <w:r w:rsidR="00A27AD5">
        <w:rPr>
          <w:lang w:val="en-US"/>
        </w:rPr>
        <w:instrText>precursor</w:instrText>
      </w:r>
      <w:r w:rsidR="00A27AD5" w:rsidRPr="008575EB">
        <w:instrText xml:space="preserve"> </w:instrText>
      </w:r>
      <w:r w:rsidR="00A27AD5">
        <w:rPr>
          <w:lang w:val="en-US"/>
        </w:rPr>
        <w:instrText>cell</w:instrText>
      </w:r>
      <w:r w:rsidR="00A27AD5" w:rsidRPr="008575EB">
        <w:instrText xml:space="preserve"> </w:instrText>
      </w:r>
      <w:r w:rsidR="00A27AD5">
        <w:rPr>
          <w:lang w:val="en-US"/>
        </w:rPr>
        <w:instrText>immunophenotype</w:instrText>
      </w:r>
      <w:r w:rsidR="00A27AD5" w:rsidRPr="008575EB">
        <w:instrText xml:space="preserve">, </w:instrText>
      </w:r>
      <w:r w:rsidR="00A27AD5">
        <w:rPr>
          <w:lang w:val="en-US"/>
        </w:rPr>
        <w:instrText>the</w:instrText>
      </w:r>
      <w:r w:rsidR="00A27AD5" w:rsidRPr="008575EB">
        <w:instrText xml:space="preserve"> </w:instrText>
      </w:r>
      <w:r w:rsidR="00A27AD5">
        <w:rPr>
          <w:lang w:val="en-US"/>
        </w:rPr>
        <w:instrText>T</w:instrText>
      </w:r>
      <w:r w:rsidR="00A27AD5" w:rsidRPr="008575EB">
        <w:instrText>-</w:instrText>
      </w:r>
      <w:r w:rsidR="00A27AD5">
        <w:rPr>
          <w:lang w:val="en-US"/>
        </w:rPr>
        <w:instrText>cell</w:instrText>
      </w:r>
      <w:r w:rsidR="00A27AD5" w:rsidRPr="008575EB">
        <w:instrText xml:space="preserve"> </w:instrText>
      </w:r>
      <w:r w:rsidR="00A27AD5">
        <w:rPr>
          <w:lang w:val="en-US"/>
        </w:rPr>
        <w:instrText>subset</w:instrText>
      </w:r>
      <w:r w:rsidR="00A27AD5" w:rsidRPr="008575EB">
        <w:instrText xml:space="preserve"> </w:instrText>
      </w:r>
      <w:r w:rsidR="00A27AD5">
        <w:rPr>
          <w:lang w:val="en-US"/>
        </w:rPr>
        <w:instrText>accounting</w:instrText>
      </w:r>
      <w:r w:rsidR="00A27AD5" w:rsidRPr="008575EB">
        <w:instrText xml:space="preserve"> </w:instrText>
      </w:r>
      <w:r w:rsidR="00A27AD5">
        <w:rPr>
          <w:lang w:val="en-US"/>
        </w:rPr>
        <w:instrText>for</w:instrText>
      </w:r>
      <w:r w:rsidR="00A27AD5" w:rsidRPr="008575EB">
        <w:instrText xml:space="preserve"> 90% </w:instrText>
      </w:r>
      <w:r w:rsidR="00A27AD5">
        <w:rPr>
          <w:lang w:val="en-US"/>
        </w:rPr>
        <w:instrText>of</w:instrText>
      </w:r>
      <w:r w:rsidR="00A27AD5" w:rsidRPr="008575EB">
        <w:instrText xml:space="preserve"> </w:instrText>
      </w:r>
      <w:r w:rsidR="00A27AD5">
        <w:rPr>
          <w:lang w:val="en-US"/>
        </w:rPr>
        <w:instrText>all</w:instrText>
      </w:r>
      <w:r w:rsidR="00A27AD5" w:rsidRPr="008575EB">
        <w:instrText xml:space="preserve"> </w:instrText>
      </w:r>
      <w:r w:rsidR="00A27AD5">
        <w:rPr>
          <w:lang w:val="en-US"/>
        </w:rPr>
        <w:instrText>cases</w:instrText>
      </w:r>
      <w:r w:rsidR="00A27AD5" w:rsidRPr="008575EB">
        <w:instrText xml:space="preserve">. </w:instrText>
      </w:r>
      <w:r w:rsidR="00A27AD5">
        <w:rPr>
          <w:lang w:val="en-US"/>
        </w:rPr>
        <w:instrText>The</w:instrText>
      </w:r>
      <w:r w:rsidR="00A27AD5" w:rsidRPr="008575EB">
        <w:instrText xml:space="preserve"> </w:instrText>
      </w:r>
      <w:r w:rsidR="00A27AD5">
        <w:rPr>
          <w:lang w:val="en-US"/>
        </w:rPr>
        <w:instrText>adoption</w:instrText>
      </w:r>
      <w:r w:rsidR="00A27AD5" w:rsidRPr="008575EB">
        <w:instrText xml:space="preserve"> </w:instrText>
      </w:r>
      <w:r w:rsidR="00A27AD5">
        <w:rPr>
          <w:lang w:val="en-US"/>
        </w:rPr>
        <w:instrText>of</w:instrText>
      </w:r>
      <w:r w:rsidR="00A27AD5" w:rsidRPr="008575EB">
        <w:instrText xml:space="preserve"> </w:instrText>
      </w:r>
      <w:r w:rsidR="00A27AD5">
        <w:rPr>
          <w:lang w:val="en-US"/>
        </w:rPr>
        <w:instrText>pediatric</w:instrText>
      </w:r>
      <w:r w:rsidR="00A27AD5" w:rsidRPr="008575EB">
        <w:instrText>-</w:instrText>
      </w:r>
      <w:r w:rsidR="00A27AD5">
        <w:rPr>
          <w:lang w:val="en-US"/>
        </w:rPr>
        <w:instrText>derived</w:instrText>
      </w:r>
      <w:r w:rsidR="00A27AD5" w:rsidRPr="008575EB">
        <w:instrText xml:space="preserve">, </w:instrText>
      </w:r>
      <w:r w:rsidR="00A27AD5">
        <w:rPr>
          <w:lang w:val="en-US"/>
        </w:rPr>
        <w:instrText>intensive</w:instrText>
      </w:r>
      <w:r w:rsidR="00A27AD5" w:rsidRPr="008575EB">
        <w:instrText xml:space="preserve"> </w:instrText>
      </w:r>
      <w:r w:rsidR="00A27AD5">
        <w:rPr>
          <w:lang w:val="en-US"/>
        </w:rPr>
        <w:instrText>lymphoblastic</w:instrText>
      </w:r>
      <w:r w:rsidR="00A27AD5" w:rsidRPr="008575EB">
        <w:instrText xml:space="preserve"> </w:instrText>
      </w:r>
      <w:r w:rsidR="00A27AD5">
        <w:rPr>
          <w:lang w:val="en-US"/>
        </w:rPr>
        <w:instrText>leukemia</w:instrText>
      </w:r>
      <w:r w:rsidR="00A27AD5" w:rsidRPr="008575EB">
        <w:instrText>-</w:instrText>
      </w:r>
      <w:r w:rsidR="00A27AD5">
        <w:rPr>
          <w:lang w:val="en-US"/>
        </w:rPr>
        <w:instrText>like</w:instrText>
      </w:r>
      <w:r w:rsidR="00A27AD5" w:rsidRPr="008575EB">
        <w:instrText xml:space="preserve"> </w:instrText>
      </w:r>
      <w:r w:rsidR="00A27AD5">
        <w:rPr>
          <w:lang w:val="en-US"/>
        </w:rPr>
        <w:instrText>protocols</w:instrText>
      </w:r>
      <w:r w:rsidR="00A27AD5" w:rsidRPr="008575EB">
        <w:instrText xml:space="preserve"> </w:instrText>
      </w:r>
      <w:r w:rsidR="00A27AD5">
        <w:rPr>
          <w:lang w:val="en-US"/>
        </w:rPr>
        <w:instrText>led</w:instrText>
      </w:r>
      <w:r w:rsidR="00A27AD5" w:rsidRPr="008575EB">
        <w:instrText xml:space="preserve"> </w:instrText>
      </w:r>
      <w:r w:rsidR="00A27AD5">
        <w:rPr>
          <w:lang w:val="en-US"/>
        </w:rPr>
        <w:instrText>to</w:instrText>
      </w:r>
      <w:r w:rsidR="00A27AD5" w:rsidRPr="008575EB">
        <w:instrText xml:space="preserve"> </w:instrText>
      </w:r>
      <w:r w:rsidR="00A27AD5">
        <w:rPr>
          <w:lang w:val="en-US"/>
        </w:rPr>
        <w:instrText>significantly</w:instrText>
      </w:r>
      <w:r w:rsidR="00A27AD5" w:rsidRPr="008575EB">
        <w:instrText xml:space="preserve"> </w:instrText>
      </w:r>
      <w:r w:rsidR="00A27AD5">
        <w:rPr>
          <w:lang w:val="en-US"/>
        </w:rPr>
        <w:instrText>improved</w:instrText>
      </w:r>
      <w:r w:rsidR="00A27AD5" w:rsidRPr="008575EB">
        <w:instrText xml:space="preserve"> </w:instrText>
      </w:r>
      <w:r w:rsidR="00A27AD5">
        <w:rPr>
          <w:lang w:val="en-US"/>
        </w:rPr>
        <w:instrText>results</w:instrText>
      </w:r>
      <w:r w:rsidR="00A27AD5" w:rsidRPr="008575EB">
        <w:instrText xml:space="preserve">, </w:instrText>
      </w:r>
      <w:r w:rsidR="00A27AD5">
        <w:rPr>
          <w:lang w:val="en-US"/>
        </w:rPr>
        <w:instrText>with</w:instrText>
      </w:r>
      <w:r w:rsidR="00A27AD5" w:rsidRPr="008575EB">
        <w:instrText xml:space="preserve"> </w:instrText>
      </w:r>
      <w:r w:rsidR="00A27AD5">
        <w:rPr>
          <w:lang w:val="en-US"/>
        </w:rPr>
        <w:instrText>survival</w:instrText>
      </w:r>
      <w:r w:rsidR="00A27AD5" w:rsidRPr="008575EB">
        <w:instrText xml:space="preserve"> </w:instrText>
      </w:r>
      <w:r w:rsidR="00A27AD5">
        <w:rPr>
          <w:lang w:val="en-US"/>
        </w:rPr>
        <w:instrText>rates</w:instrText>
      </w:r>
      <w:r w:rsidR="00A27AD5" w:rsidRPr="008575EB">
        <w:instrText xml:space="preserve"> </w:instrText>
      </w:r>
      <w:r w:rsidR="00A27AD5">
        <w:rPr>
          <w:lang w:val="en-US"/>
        </w:rPr>
        <w:instrText>of</w:instrText>
      </w:r>
      <w:r w:rsidR="00A27AD5" w:rsidRPr="008575EB">
        <w:instrText xml:space="preserve"> </w:instrText>
      </w:r>
      <w:r w:rsidR="00A27AD5">
        <w:rPr>
          <w:lang w:val="en-US"/>
        </w:rPr>
        <w:instrText>about</w:instrText>
      </w:r>
      <w:r w:rsidR="00A27AD5" w:rsidRPr="008575EB">
        <w:instrText xml:space="preserve"> 70% </w:instrText>
      </w:r>
      <w:r w:rsidR="00A27AD5">
        <w:rPr>
          <w:lang w:val="en-US"/>
        </w:rPr>
        <w:instrText>and</w:instrText>
      </w:r>
      <w:r w:rsidR="00A27AD5" w:rsidRPr="008575EB">
        <w:instrText xml:space="preserve"> 90% </w:instrText>
      </w:r>
      <w:r w:rsidR="00A27AD5">
        <w:rPr>
          <w:lang w:val="en-US"/>
        </w:rPr>
        <w:instrText>in</w:instrText>
      </w:r>
      <w:r w:rsidR="00A27AD5" w:rsidRPr="008575EB">
        <w:instrText xml:space="preserve"> </w:instrText>
      </w:r>
      <w:r w:rsidR="00A27AD5">
        <w:rPr>
          <w:lang w:val="en-US"/>
        </w:rPr>
        <w:instrText>adults</w:instrText>
      </w:r>
      <w:r w:rsidR="00A27AD5" w:rsidRPr="008575EB">
        <w:instrText xml:space="preserve"> </w:instrText>
      </w:r>
      <w:r w:rsidR="00A27AD5">
        <w:rPr>
          <w:lang w:val="en-US"/>
        </w:rPr>
        <w:instrText>and</w:instrText>
      </w:r>
      <w:r w:rsidR="00A27AD5" w:rsidRPr="008575EB">
        <w:instrText xml:space="preserve"> </w:instrText>
      </w:r>
      <w:r w:rsidR="00A27AD5">
        <w:rPr>
          <w:lang w:val="en-US"/>
        </w:rPr>
        <w:instrText>children</w:instrText>
      </w:r>
      <w:r w:rsidR="00A27AD5" w:rsidRPr="008575EB">
        <w:instrText xml:space="preserve">, </w:instrText>
      </w:r>
      <w:r w:rsidR="00A27AD5">
        <w:rPr>
          <w:lang w:val="en-US"/>
        </w:rPr>
        <w:instrText>respectively</w:instrText>
      </w:r>
      <w:r w:rsidR="00A27AD5" w:rsidRPr="008575EB">
        <w:instrText xml:space="preserve">. </w:instrText>
      </w:r>
      <w:r w:rsidR="00A27AD5">
        <w:rPr>
          <w:lang w:val="en-US"/>
        </w:rPr>
        <w:instrText>Adequate</w:instrText>
      </w:r>
      <w:r w:rsidR="00A27AD5" w:rsidRPr="008575EB">
        <w:instrText xml:space="preserve"> </w:instrText>
      </w:r>
      <w:r w:rsidR="00A27AD5">
        <w:rPr>
          <w:lang w:val="en-US"/>
        </w:rPr>
        <w:instrText>central</w:instrText>
      </w:r>
      <w:r w:rsidR="00A27AD5" w:rsidRPr="008575EB">
        <w:instrText xml:space="preserve"> </w:instrText>
      </w:r>
      <w:r w:rsidR="00A27AD5">
        <w:rPr>
          <w:lang w:val="en-US"/>
        </w:rPr>
        <w:instrText>nervous</w:instrText>
      </w:r>
      <w:r w:rsidR="00A27AD5" w:rsidRPr="008575EB">
        <w:instrText xml:space="preserve"> </w:instrText>
      </w:r>
      <w:r w:rsidR="00A27AD5">
        <w:rPr>
          <w:lang w:val="en-US"/>
        </w:rPr>
        <w:instrText>system</w:instrText>
      </w:r>
      <w:r w:rsidR="00A27AD5" w:rsidRPr="008575EB">
        <w:instrText xml:space="preserve"> </w:instrText>
      </w:r>
      <w:r w:rsidR="00A27AD5">
        <w:rPr>
          <w:lang w:val="en-US"/>
        </w:rPr>
        <w:instrText>prophylaxis</w:instrText>
      </w:r>
      <w:r w:rsidR="00A27AD5" w:rsidRPr="008575EB">
        <w:instrText xml:space="preserve"> </w:instrText>
      </w:r>
      <w:r w:rsidR="00A27AD5">
        <w:rPr>
          <w:lang w:val="en-US"/>
        </w:rPr>
        <w:instrText>and</w:instrText>
      </w:r>
      <w:r w:rsidR="00A27AD5" w:rsidRPr="008575EB">
        <w:instrText xml:space="preserve"> </w:instrText>
      </w:r>
      <w:r w:rsidR="00A27AD5">
        <w:rPr>
          <w:lang w:val="en-US"/>
        </w:rPr>
        <w:instrText>mediastinal</w:instrText>
      </w:r>
      <w:r w:rsidR="00A27AD5" w:rsidRPr="008575EB">
        <w:instrText xml:space="preserve"> </w:instrText>
      </w:r>
      <w:r w:rsidR="00A27AD5">
        <w:rPr>
          <w:lang w:val="en-US"/>
        </w:rPr>
        <w:instrText>irradiation</w:instrText>
      </w:r>
      <w:r w:rsidR="00A27AD5" w:rsidRPr="008575EB">
        <w:instrText xml:space="preserve"> </w:instrText>
      </w:r>
      <w:r w:rsidR="00A27AD5">
        <w:rPr>
          <w:lang w:val="en-US"/>
        </w:rPr>
        <w:instrText>contributed</w:instrText>
      </w:r>
      <w:r w:rsidR="00A27AD5" w:rsidRPr="008575EB">
        <w:instrText xml:space="preserve"> </w:instrText>
      </w:r>
      <w:r w:rsidR="00A27AD5">
        <w:rPr>
          <w:lang w:val="en-US"/>
        </w:rPr>
        <w:instrText>to</w:instrText>
      </w:r>
      <w:r w:rsidR="00A27AD5" w:rsidRPr="008575EB">
        <w:instrText xml:space="preserve"> </w:instrText>
      </w:r>
      <w:r w:rsidR="00A27AD5">
        <w:rPr>
          <w:lang w:val="en-US"/>
        </w:rPr>
        <w:instrText>the</w:instrText>
      </w:r>
      <w:r w:rsidR="00A27AD5" w:rsidRPr="008575EB">
        <w:instrText xml:space="preserve"> </w:instrText>
      </w:r>
      <w:r w:rsidR="00A27AD5">
        <w:rPr>
          <w:lang w:val="en-US"/>
        </w:rPr>
        <w:instrText>therapeutic</w:instrText>
      </w:r>
      <w:r w:rsidR="00A27AD5" w:rsidRPr="008575EB">
        <w:instrText xml:space="preserve"> </w:instrText>
      </w:r>
      <w:r w:rsidR="00A27AD5">
        <w:rPr>
          <w:lang w:val="en-US"/>
        </w:rPr>
        <w:instrText>success</w:instrText>
      </w:r>
      <w:r w:rsidR="00A27AD5" w:rsidRPr="008575EB">
        <w:instrText xml:space="preserve">; </w:instrText>
      </w:r>
      <w:r w:rsidR="00A27AD5">
        <w:rPr>
          <w:lang w:val="en-US"/>
        </w:rPr>
        <w:instrText>however</w:instrText>
      </w:r>
      <w:r w:rsidR="00A27AD5" w:rsidRPr="008575EB">
        <w:instrText xml:space="preserve">, </w:instrText>
      </w:r>
      <w:r w:rsidR="00A27AD5">
        <w:rPr>
          <w:lang w:val="en-US"/>
        </w:rPr>
        <w:instrText>the</w:instrText>
      </w:r>
      <w:r w:rsidR="00A27AD5" w:rsidRPr="008575EB">
        <w:instrText xml:space="preserve"> </w:instrText>
      </w:r>
      <w:r w:rsidR="00A27AD5">
        <w:rPr>
          <w:lang w:val="en-US"/>
        </w:rPr>
        <w:instrText>role</w:instrText>
      </w:r>
      <w:r w:rsidR="00A27AD5" w:rsidRPr="008575EB">
        <w:instrText xml:space="preserve"> </w:instrText>
      </w:r>
      <w:r w:rsidR="00A27AD5">
        <w:rPr>
          <w:lang w:val="en-US"/>
        </w:rPr>
        <w:instrText>of</w:instrText>
      </w:r>
      <w:r w:rsidR="00A27AD5" w:rsidRPr="008575EB">
        <w:instrText xml:space="preserve"> </w:instrText>
      </w:r>
      <w:r w:rsidR="00A27AD5">
        <w:rPr>
          <w:lang w:val="en-US"/>
        </w:rPr>
        <w:instrText>radiation</w:instrText>
      </w:r>
      <w:r w:rsidR="00A27AD5" w:rsidRPr="008575EB">
        <w:instrText xml:space="preserve"> </w:instrText>
      </w:r>
      <w:r w:rsidR="00A27AD5">
        <w:rPr>
          <w:lang w:val="en-US"/>
        </w:rPr>
        <w:instrText>therapy</w:instrText>
      </w:r>
      <w:r w:rsidR="00A27AD5" w:rsidRPr="008575EB">
        <w:instrText xml:space="preserve"> </w:instrText>
      </w:r>
      <w:r w:rsidR="00A27AD5">
        <w:rPr>
          <w:lang w:val="en-US"/>
        </w:rPr>
        <w:instrText>is</w:instrText>
      </w:r>
      <w:r w:rsidR="00A27AD5" w:rsidRPr="008575EB">
        <w:instrText xml:space="preserve"> </w:instrText>
      </w:r>
      <w:r w:rsidR="00A27AD5">
        <w:rPr>
          <w:lang w:val="en-US"/>
        </w:rPr>
        <w:instrText>debated</w:instrText>
      </w:r>
      <w:r w:rsidR="00A27AD5" w:rsidRPr="008575EB">
        <w:instrText xml:space="preserve"> </w:instrText>
      </w:r>
      <w:r w:rsidR="00A27AD5">
        <w:rPr>
          <w:lang w:val="en-US"/>
        </w:rPr>
        <w:instrText>due</w:instrText>
      </w:r>
      <w:r w:rsidR="00A27AD5" w:rsidRPr="008575EB">
        <w:instrText xml:space="preserve"> </w:instrText>
      </w:r>
      <w:r w:rsidR="00A27AD5">
        <w:rPr>
          <w:lang w:val="en-US"/>
        </w:rPr>
        <w:instrText>to</w:instrText>
      </w:r>
      <w:r w:rsidR="00A27AD5" w:rsidRPr="008575EB">
        <w:instrText xml:space="preserve"> </w:instrText>
      </w:r>
      <w:r w:rsidR="00A27AD5">
        <w:rPr>
          <w:lang w:val="en-US"/>
        </w:rPr>
        <w:instrText>toxicity</w:instrText>
      </w:r>
      <w:r w:rsidR="00A27AD5" w:rsidRPr="008575EB">
        <w:instrText xml:space="preserve"> </w:instrText>
      </w:r>
      <w:r w:rsidR="00A27AD5">
        <w:rPr>
          <w:lang w:val="en-US"/>
        </w:rPr>
        <w:instrText>concerns</w:instrText>
      </w:r>
      <w:r w:rsidR="00A27AD5" w:rsidRPr="008575EB">
        <w:instrText xml:space="preserve"> </w:instrText>
      </w:r>
      <w:r w:rsidR="00A27AD5">
        <w:rPr>
          <w:lang w:val="en-US"/>
        </w:rPr>
        <w:instrText>and</w:instrText>
      </w:r>
      <w:r w:rsidR="00A27AD5" w:rsidRPr="008575EB">
        <w:instrText xml:space="preserve"> </w:instrText>
      </w:r>
      <w:r w:rsidR="00A27AD5">
        <w:rPr>
          <w:lang w:val="en-US"/>
        </w:rPr>
        <w:instrText>the</w:instrText>
      </w:r>
      <w:r w:rsidR="00A27AD5" w:rsidRPr="008575EB">
        <w:instrText xml:space="preserve"> </w:instrText>
      </w:r>
      <w:r w:rsidR="00A27AD5">
        <w:rPr>
          <w:lang w:val="en-US"/>
        </w:rPr>
        <w:instrText>excellent</w:instrText>
      </w:r>
      <w:r w:rsidR="00A27AD5" w:rsidRPr="008575EB">
        <w:instrText xml:space="preserve"> </w:instrText>
      </w:r>
      <w:r w:rsidR="00A27AD5">
        <w:rPr>
          <w:lang w:val="en-US"/>
        </w:rPr>
        <w:instrText>results</w:instrText>
      </w:r>
      <w:r w:rsidR="00A27AD5" w:rsidRPr="008575EB">
        <w:instrText xml:space="preserve"> </w:instrText>
      </w:r>
      <w:r w:rsidR="00A27AD5">
        <w:rPr>
          <w:lang w:val="en-US"/>
        </w:rPr>
        <w:instrText>obtained</w:instrText>
      </w:r>
      <w:r w:rsidR="00A27AD5" w:rsidRPr="008575EB">
        <w:instrText xml:space="preserve"> </w:instrText>
      </w:r>
      <w:r w:rsidR="00A27AD5">
        <w:rPr>
          <w:lang w:val="en-US"/>
        </w:rPr>
        <w:instrText>with</w:instrText>
      </w:r>
      <w:r w:rsidR="00A27AD5" w:rsidRPr="008575EB">
        <w:instrText xml:space="preserve"> </w:instrText>
      </w:r>
      <w:r w:rsidR="00A27AD5">
        <w:rPr>
          <w:lang w:val="en-US"/>
        </w:rPr>
        <w:instrText>radiation</w:instrText>
      </w:r>
      <w:r w:rsidR="00A27AD5" w:rsidRPr="008575EB">
        <w:instrText>-</w:instrText>
      </w:r>
      <w:r w:rsidR="00A27AD5">
        <w:rPr>
          <w:lang w:val="en-US"/>
        </w:rPr>
        <w:instrText>free</w:instrText>
      </w:r>
      <w:r w:rsidR="00A27AD5" w:rsidRPr="008575EB">
        <w:instrText xml:space="preserve"> </w:instrText>
      </w:r>
      <w:r w:rsidR="00A27AD5">
        <w:rPr>
          <w:lang w:val="en-US"/>
        </w:rPr>
        <w:instrText>programs</w:instrText>
      </w:r>
      <w:r w:rsidR="00A27AD5" w:rsidRPr="008575EB">
        <w:instrText xml:space="preserve"> </w:instrText>
      </w:r>
      <w:r w:rsidR="00A27AD5">
        <w:rPr>
          <w:lang w:val="en-US"/>
        </w:rPr>
        <w:instrText>especially</w:instrText>
      </w:r>
      <w:r w:rsidR="00A27AD5" w:rsidRPr="008575EB">
        <w:instrText xml:space="preserve"> </w:instrText>
      </w:r>
      <w:r w:rsidR="00A27AD5">
        <w:rPr>
          <w:lang w:val="en-US"/>
        </w:rPr>
        <w:instrText>in</w:instrText>
      </w:r>
      <w:r w:rsidR="00A27AD5" w:rsidRPr="008575EB">
        <w:instrText xml:space="preserve"> </w:instrText>
      </w:r>
      <w:r w:rsidR="00A27AD5">
        <w:rPr>
          <w:lang w:val="en-US"/>
        </w:rPr>
        <w:instrText>pediatric</w:instrText>
      </w:r>
      <w:r w:rsidR="00A27AD5" w:rsidRPr="008575EB">
        <w:instrText xml:space="preserve"> </w:instrText>
      </w:r>
      <w:r w:rsidR="00A27AD5">
        <w:rPr>
          <w:lang w:val="en-US"/>
        </w:rPr>
        <w:instrText>patients</w:instrText>
      </w:r>
      <w:r w:rsidR="00A27AD5" w:rsidRPr="008575EB">
        <w:instrText xml:space="preserve">. </w:instrText>
      </w:r>
      <w:r w:rsidR="00A27AD5">
        <w:rPr>
          <w:lang w:val="en-US"/>
        </w:rPr>
        <w:instrText>With</w:instrText>
      </w:r>
      <w:r w:rsidR="00A27AD5" w:rsidRPr="008575EB">
        <w:instrText xml:space="preserve"> </w:instrText>
      </w:r>
      <w:r w:rsidR="00A27AD5">
        <w:rPr>
          <w:lang w:val="en-US"/>
        </w:rPr>
        <w:instrText>these</w:instrText>
      </w:r>
      <w:r w:rsidR="00A27AD5" w:rsidRPr="008575EB">
        <w:instrText xml:space="preserve"> </w:instrText>
      </w:r>
      <w:r w:rsidR="00A27AD5">
        <w:rPr>
          <w:lang w:val="en-US"/>
        </w:rPr>
        <w:instrText>modern</w:instrText>
      </w:r>
      <w:r w:rsidR="00A27AD5" w:rsidRPr="008575EB">
        <w:instrText xml:space="preserve"> </w:instrText>
      </w:r>
      <w:r w:rsidR="00A27AD5">
        <w:rPr>
          <w:lang w:val="en-US"/>
        </w:rPr>
        <w:instrText>schedules</w:instrText>
      </w:r>
      <w:r w:rsidR="00A27AD5" w:rsidRPr="008575EB">
        <w:instrText xml:space="preserve">, </w:instrText>
      </w:r>
      <w:r w:rsidR="00A27AD5">
        <w:rPr>
          <w:lang w:val="en-US"/>
        </w:rPr>
        <w:instrText>localized</w:instrText>
      </w:r>
      <w:r w:rsidR="00A27AD5" w:rsidRPr="008575EB">
        <w:instrText xml:space="preserve"> </w:instrText>
      </w:r>
      <w:r w:rsidR="00A27AD5">
        <w:rPr>
          <w:lang w:val="en-US"/>
        </w:rPr>
        <w:instrText>radiotherapy</w:instrText>
      </w:r>
      <w:r w:rsidR="00A27AD5" w:rsidRPr="008575EB">
        <w:instrText xml:space="preserve"> </w:instrText>
      </w:r>
      <w:r w:rsidR="00A27AD5">
        <w:rPr>
          <w:lang w:val="en-US"/>
        </w:rPr>
        <w:instrText>and</w:instrText>
      </w:r>
      <w:r w:rsidR="00A27AD5" w:rsidRPr="008575EB">
        <w:instrText>/</w:instrText>
      </w:r>
      <w:r w:rsidR="00A27AD5">
        <w:rPr>
          <w:lang w:val="en-US"/>
        </w:rPr>
        <w:instrText>or</w:instrText>
      </w:r>
      <w:r w:rsidR="00A27AD5" w:rsidRPr="008575EB">
        <w:instrText xml:space="preserve"> </w:instrText>
      </w:r>
      <w:r w:rsidR="00A27AD5">
        <w:rPr>
          <w:lang w:val="en-US"/>
        </w:rPr>
        <w:instrText>hematopoietic</w:instrText>
      </w:r>
      <w:r w:rsidR="00A27AD5" w:rsidRPr="008575EB">
        <w:instrText xml:space="preserve"> </w:instrText>
      </w:r>
      <w:r w:rsidR="00A27AD5">
        <w:rPr>
          <w:lang w:val="en-US"/>
        </w:rPr>
        <w:instrText>stem</w:instrText>
      </w:r>
      <w:r w:rsidR="00A27AD5" w:rsidRPr="008575EB">
        <w:instrText xml:space="preserve"> </w:instrText>
      </w:r>
      <w:r w:rsidR="00A27AD5">
        <w:rPr>
          <w:lang w:val="en-US"/>
        </w:rPr>
        <w:instrText>cell</w:instrText>
      </w:r>
      <w:r w:rsidR="00A27AD5" w:rsidRPr="008575EB">
        <w:instrText xml:space="preserve"> </w:instrText>
      </w:r>
      <w:r w:rsidR="00A27AD5">
        <w:rPr>
          <w:lang w:val="en-US"/>
        </w:rPr>
        <w:instrText>transplants</w:instrText>
      </w:r>
      <w:r w:rsidR="00A27AD5" w:rsidRPr="008575EB">
        <w:instrText xml:space="preserve"> </w:instrText>
      </w:r>
      <w:r w:rsidR="00A27AD5">
        <w:rPr>
          <w:lang w:val="en-US"/>
        </w:rPr>
        <w:instrText>could</w:instrText>
      </w:r>
      <w:r w:rsidR="00A27AD5" w:rsidRPr="008575EB">
        <w:instrText xml:space="preserve"> </w:instrText>
      </w:r>
      <w:r w:rsidR="00A27AD5">
        <w:rPr>
          <w:lang w:val="en-US"/>
        </w:rPr>
        <w:instrText>be</w:instrText>
      </w:r>
      <w:r w:rsidR="00A27AD5" w:rsidRPr="008575EB">
        <w:instrText xml:space="preserve"> </w:instrText>
      </w:r>
      <w:r w:rsidR="00A27AD5">
        <w:rPr>
          <w:lang w:val="en-US"/>
        </w:rPr>
        <w:instrText>generally</w:instrText>
      </w:r>
      <w:r w:rsidR="00A27AD5" w:rsidRPr="008575EB">
        <w:instrText xml:space="preserve"> </w:instrText>
      </w:r>
      <w:r w:rsidR="00A27AD5">
        <w:rPr>
          <w:lang w:val="en-US"/>
        </w:rPr>
        <w:instrText>omitted</w:instrText>
      </w:r>
      <w:r w:rsidR="00A27AD5" w:rsidRPr="008575EB">
        <w:instrText xml:space="preserve">, </w:instrText>
      </w:r>
      <w:r w:rsidR="00A27AD5">
        <w:rPr>
          <w:lang w:val="en-US"/>
        </w:rPr>
        <w:instrText>and</w:instrText>
      </w:r>
      <w:r w:rsidR="00A27AD5" w:rsidRPr="008575EB">
        <w:instrText xml:space="preserve"> </w:instrText>
      </w:r>
      <w:r w:rsidR="00A27AD5">
        <w:rPr>
          <w:lang w:val="en-US"/>
        </w:rPr>
        <w:instrText>considered</w:instrText>
      </w:r>
      <w:r w:rsidR="00A27AD5" w:rsidRPr="008575EB">
        <w:instrText xml:space="preserve"> </w:instrText>
      </w:r>
      <w:r w:rsidR="00A27AD5">
        <w:rPr>
          <w:lang w:val="en-US"/>
        </w:rPr>
        <w:instrText>only</w:instrText>
      </w:r>
      <w:r w:rsidR="00A27AD5" w:rsidRPr="008575EB">
        <w:instrText xml:space="preserve"> </w:instrText>
      </w:r>
      <w:r w:rsidR="00A27AD5">
        <w:rPr>
          <w:lang w:val="en-US"/>
        </w:rPr>
        <w:instrText>for</w:instrText>
      </w:r>
      <w:r w:rsidR="00A27AD5" w:rsidRPr="008575EB">
        <w:instrText xml:space="preserve"> </w:instrText>
      </w:r>
      <w:r w:rsidR="00A27AD5">
        <w:rPr>
          <w:lang w:val="en-US"/>
        </w:rPr>
        <w:instrText>high</w:instrText>
      </w:r>
      <w:r w:rsidR="00A27AD5" w:rsidRPr="008575EB">
        <w:instrText>-</w:instrText>
      </w:r>
      <w:r w:rsidR="00A27AD5">
        <w:rPr>
          <w:lang w:val="en-US"/>
        </w:rPr>
        <w:instrText>risk</w:instrText>
      </w:r>
      <w:r w:rsidR="00A27AD5" w:rsidRPr="008575EB">
        <w:instrText xml:space="preserve"> </w:instrText>
      </w:r>
      <w:r w:rsidR="00A27AD5">
        <w:rPr>
          <w:lang w:val="en-US"/>
        </w:rPr>
        <w:instrText>patients</w:instrText>
      </w:r>
      <w:r w:rsidR="00A27AD5" w:rsidRPr="008575EB">
        <w:instrText xml:space="preserve"> </w:instrText>
      </w:r>
      <w:r w:rsidR="00A27AD5">
        <w:rPr>
          <w:lang w:val="en-US"/>
        </w:rPr>
        <w:instrText>identified</w:instrText>
      </w:r>
      <w:r w:rsidR="00A27AD5" w:rsidRPr="008575EB">
        <w:instrText xml:space="preserve"> </w:instrText>
      </w:r>
      <w:r w:rsidR="00A27AD5">
        <w:rPr>
          <w:lang w:val="en-US"/>
        </w:rPr>
        <w:instrText>through</w:instrText>
      </w:r>
      <w:r w:rsidR="00A27AD5" w:rsidRPr="008575EB">
        <w:instrText xml:space="preserve"> </w:instrText>
      </w:r>
      <w:r w:rsidR="00A27AD5">
        <w:rPr>
          <w:lang w:val="en-US"/>
        </w:rPr>
        <w:instrText>postinduction</w:instrText>
      </w:r>
      <w:r w:rsidR="00A27AD5" w:rsidRPr="008575EB">
        <w:instrText xml:space="preserve"> </w:instrText>
      </w:r>
      <w:r w:rsidR="00A27AD5">
        <w:rPr>
          <w:lang w:val="en-US"/>
        </w:rPr>
        <w:instrText>computed</w:instrText>
      </w:r>
      <w:r w:rsidR="00A27AD5" w:rsidRPr="008575EB">
        <w:instrText xml:space="preserve"> </w:instrText>
      </w:r>
      <w:r w:rsidR="00A27AD5">
        <w:rPr>
          <w:lang w:val="en-US"/>
        </w:rPr>
        <w:instrText>tomography</w:instrText>
      </w:r>
      <w:r w:rsidR="00A27AD5" w:rsidRPr="008575EB">
        <w:instrText>/</w:instrText>
      </w:r>
      <w:r w:rsidR="00A27AD5">
        <w:rPr>
          <w:lang w:val="en-US"/>
        </w:rPr>
        <w:instrText>positron</w:instrText>
      </w:r>
      <w:r w:rsidR="00A27AD5" w:rsidRPr="008575EB">
        <w:instrText>-</w:instrText>
      </w:r>
      <w:r w:rsidR="00A27AD5">
        <w:rPr>
          <w:lang w:val="en-US"/>
        </w:rPr>
        <w:instrText>emission</w:instrText>
      </w:r>
      <w:r w:rsidR="00A27AD5" w:rsidRPr="008575EB">
        <w:instrText xml:space="preserve"> </w:instrText>
      </w:r>
      <w:r w:rsidR="00A27AD5">
        <w:rPr>
          <w:lang w:val="en-US"/>
        </w:rPr>
        <w:instrText>tomography</w:instrText>
      </w:r>
      <w:r w:rsidR="00A27AD5" w:rsidRPr="008575EB">
        <w:instrText xml:space="preserve"> </w:instrText>
      </w:r>
      <w:r w:rsidR="00A27AD5">
        <w:rPr>
          <w:lang w:val="en-US"/>
        </w:rPr>
        <w:instrText>scans</w:instrText>
      </w:r>
      <w:r w:rsidR="00A27AD5" w:rsidRPr="008575EB">
        <w:instrText xml:space="preserve">, </w:instrText>
      </w:r>
      <w:r w:rsidR="00A27AD5">
        <w:rPr>
          <w:lang w:val="en-US"/>
        </w:rPr>
        <w:instrText>minimal</w:instrText>
      </w:r>
      <w:r w:rsidR="00A27AD5" w:rsidRPr="008575EB">
        <w:instrText xml:space="preserve"> </w:instrText>
      </w:r>
      <w:r w:rsidR="00A27AD5">
        <w:rPr>
          <w:lang w:val="en-US"/>
        </w:rPr>
        <w:instrText>residual</w:instrText>
      </w:r>
      <w:r w:rsidR="00A27AD5" w:rsidRPr="008575EB">
        <w:instrText xml:space="preserve"> </w:instrText>
      </w:r>
      <w:r w:rsidR="00A27AD5">
        <w:rPr>
          <w:lang w:val="en-US"/>
        </w:rPr>
        <w:instrText>disease</w:instrText>
      </w:r>
      <w:r w:rsidR="00A27AD5" w:rsidRPr="008575EB">
        <w:instrText xml:space="preserve"> </w:instrText>
      </w:r>
      <w:r w:rsidR="00A27AD5">
        <w:rPr>
          <w:lang w:val="en-US"/>
        </w:rPr>
        <w:instrText>analysis</w:instrText>
      </w:r>
      <w:r w:rsidR="00A27AD5" w:rsidRPr="008575EB">
        <w:instrText xml:space="preserve">, </w:instrText>
      </w:r>
      <w:r w:rsidR="00A27AD5">
        <w:rPr>
          <w:lang w:val="en-US"/>
        </w:rPr>
        <w:instrText>and</w:instrText>
      </w:r>
      <w:r w:rsidR="00A27AD5" w:rsidRPr="008575EB">
        <w:instrText xml:space="preserve"> </w:instrText>
      </w:r>
      <w:r w:rsidR="00A27AD5">
        <w:rPr>
          <w:lang w:val="en-US"/>
        </w:rPr>
        <w:instrText>new</w:instrText>
      </w:r>
      <w:r w:rsidR="00A27AD5" w:rsidRPr="008575EB">
        <w:instrText xml:space="preserve"> </w:instrText>
      </w:r>
      <w:r w:rsidR="00A27AD5">
        <w:rPr>
          <w:lang w:val="en-US"/>
        </w:rPr>
        <w:instrText>genetics</w:instrText>
      </w:r>
      <w:r w:rsidR="00A27AD5" w:rsidRPr="008575EB">
        <w:instrText xml:space="preserve"> </w:instrText>
      </w:r>
      <w:r w:rsidR="00A27AD5">
        <w:rPr>
          <w:lang w:val="en-US"/>
        </w:rPr>
        <w:instrText>and</w:instrText>
      </w:r>
      <w:r w:rsidR="00A27AD5" w:rsidRPr="008575EB">
        <w:instrText xml:space="preserve"> </w:instrText>
      </w:r>
      <w:r w:rsidR="00A27AD5">
        <w:rPr>
          <w:lang w:val="en-US"/>
        </w:rPr>
        <w:instrText>genomics</w:instrText>
      </w:r>
      <w:r w:rsidR="00A27AD5" w:rsidRPr="008575EB">
        <w:instrText xml:space="preserve">. </w:instrText>
      </w:r>
      <w:r w:rsidR="00A27AD5">
        <w:rPr>
          <w:lang w:val="en-US"/>
        </w:rPr>
        <w:instrText>New</w:instrText>
      </w:r>
      <w:r w:rsidR="00A27AD5" w:rsidRPr="008575EB">
        <w:instrText xml:space="preserve"> </w:instrText>
      </w:r>
      <w:r w:rsidR="00A27AD5">
        <w:rPr>
          <w:lang w:val="en-US"/>
        </w:rPr>
        <w:instrText>clinical</w:instrText>
      </w:r>
      <w:r w:rsidR="00A27AD5" w:rsidRPr="008575EB">
        <w:instrText xml:space="preserve"> </w:instrText>
      </w:r>
      <w:r w:rsidR="00A27AD5">
        <w:rPr>
          <w:lang w:val="en-US"/>
        </w:rPr>
        <w:instrText>studies</w:instrText>
      </w:r>
      <w:r w:rsidR="00A27AD5" w:rsidRPr="008575EB">
        <w:instrText xml:space="preserve"> </w:instrText>
      </w:r>
      <w:r w:rsidR="00A27AD5">
        <w:rPr>
          <w:lang w:val="en-US"/>
        </w:rPr>
        <w:instrText>will</w:instrText>
      </w:r>
      <w:r w:rsidR="00A27AD5" w:rsidRPr="008575EB">
        <w:instrText xml:space="preserve"> </w:instrText>
      </w:r>
      <w:r w:rsidR="00A27AD5">
        <w:rPr>
          <w:lang w:val="en-US"/>
        </w:rPr>
        <w:instrText>have</w:instrText>
      </w:r>
      <w:r w:rsidR="00A27AD5" w:rsidRPr="008575EB">
        <w:instrText xml:space="preserve"> </w:instrText>
      </w:r>
      <w:r w:rsidR="00A27AD5">
        <w:rPr>
          <w:lang w:val="en-US"/>
        </w:rPr>
        <w:instrText>to</w:instrText>
      </w:r>
      <w:r w:rsidR="00A27AD5" w:rsidRPr="008575EB">
        <w:instrText xml:space="preserve"> </w:instrText>
      </w:r>
      <w:r w:rsidR="00A27AD5">
        <w:rPr>
          <w:lang w:val="en-US"/>
        </w:rPr>
        <w:instrText>confirm</w:instrText>
      </w:r>
      <w:r w:rsidR="00A27AD5" w:rsidRPr="008575EB">
        <w:instrText xml:space="preserve"> </w:instrText>
      </w:r>
      <w:r w:rsidR="00A27AD5">
        <w:rPr>
          <w:lang w:val="en-US"/>
        </w:rPr>
        <w:instrText>the</w:instrText>
      </w:r>
      <w:r w:rsidR="00A27AD5" w:rsidRPr="008575EB">
        <w:instrText xml:space="preserve"> </w:instrText>
      </w:r>
      <w:r w:rsidR="00A27AD5">
        <w:rPr>
          <w:lang w:val="en-US"/>
        </w:rPr>
        <w:instrText>value</w:instrText>
      </w:r>
      <w:r w:rsidR="00A27AD5" w:rsidRPr="008575EB">
        <w:instrText xml:space="preserve"> </w:instrText>
      </w:r>
      <w:r w:rsidR="00A27AD5">
        <w:rPr>
          <w:lang w:val="en-US"/>
        </w:rPr>
        <w:instrText>of</w:instrText>
      </w:r>
      <w:r w:rsidR="00A27AD5" w:rsidRPr="008575EB">
        <w:instrText xml:space="preserve"> </w:instrText>
      </w:r>
      <w:r w:rsidR="00A27AD5">
        <w:rPr>
          <w:lang w:val="en-US"/>
        </w:rPr>
        <w:instrText>these</w:instrText>
      </w:r>
      <w:r w:rsidR="00A27AD5" w:rsidRPr="008575EB">
        <w:instrText xml:space="preserve"> </w:instrText>
      </w:r>
      <w:r w:rsidR="00A27AD5">
        <w:rPr>
          <w:lang w:val="en-US"/>
        </w:rPr>
        <w:instrText>assays</w:instrText>
      </w:r>
      <w:r w:rsidR="00A27AD5" w:rsidRPr="008575EB">
        <w:instrText xml:space="preserve"> </w:instrText>
      </w:r>
      <w:r w:rsidR="00A27AD5">
        <w:rPr>
          <w:lang w:val="en-US"/>
        </w:rPr>
        <w:instrText>for</w:instrText>
      </w:r>
      <w:r w:rsidR="00A27AD5" w:rsidRPr="008575EB">
        <w:instrText xml:space="preserve"> </w:instrText>
      </w:r>
      <w:r w:rsidR="00A27AD5">
        <w:rPr>
          <w:lang w:val="en-US"/>
        </w:rPr>
        <w:instrText>risk</w:instrText>
      </w:r>
      <w:r w:rsidR="00A27AD5" w:rsidRPr="008575EB">
        <w:instrText>-</w:instrText>
      </w:r>
      <w:r w:rsidR="00A27AD5">
        <w:rPr>
          <w:lang w:val="en-US"/>
        </w:rPr>
        <w:instrText>oriented</w:instrText>
      </w:r>
      <w:r w:rsidR="00A27AD5" w:rsidRPr="008575EB">
        <w:instrText xml:space="preserve"> </w:instrText>
      </w:r>
      <w:r w:rsidR="00A27AD5">
        <w:rPr>
          <w:lang w:val="en-US"/>
        </w:rPr>
        <w:instrText>therapy</w:instrText>
      </w:r>
      <w:r w:rsidR="00A27AD5" w:rsidRPr="008575EB">
        <w:instrText xml:space="preserve">, </w:instrText>
      </w:r>
      <w:r w:rsidR="00A27AD5">
        <w:rPr>
          <w:lang w:val="en-US"/>
        </w:rPr>
        <w:instrText>while</w:instrText>
      </w:r>
      <w:r w:rsidR="00A27AD5" w:rsidRPr="008575EB">
        <w:instrText xml:space="preserve"> </w:instrText>
      </w:r>
      <w:r w:rsidR="00A27AD5">
        <w:rPr>
          <w:lang w:val="en-US"/>
        </w:rPr>
        <w:instrText>further</w:instrText>
      </w:r>
      <w:r w:rsidR="00A27AD5" w:rsidRPr="008575EB">
        <w:instrText xml:space="preserve"> </w:instrText>
      </w:r>
      <w:r w:rsidR="00A27AD5">
        <w:rPr>
          <w:lang w:val="en-US"/>
        </w:rPr>
        <w:instrText>therapeutic</w:instrText>
      </w:r>
      <w:r w:rsidR="00A27AD5" w:rsidRPr="008575EB">
        <w:instrText xml:space="preserve"> </w:instrText>
      </w:r>
      <w:r w:rsidR="00A27AD5">
        <w:rPr>
          <w:lang w:val="en-US"/>
        </w:rPr>
        <w:instrText>progress</w:instrText>
      </w:r>
      <w:r w:rsidR="00A27AD5" w:rsidRPr="008575EB">
        <w:instrText xml:space="preserve"> </w:instrText>
      </w:r>
      <w:r w:rsidR="00A27AD5">
        <w:rPr>
          <w:lang w:val="en-US"/>
        </w:rPr>
        <w:instrText>is</w:instrText>
      </w:r>
      <w:r w:rsidR="00A27AD5" w:rsidRPr="008575EB">
        <w:instrText xml:space="preserve"> </w:instrText>
      </w:r>
      <w:r w:rsidR="00A27AD5">
        <w:rPr>
          <w:lang w:val="en-US"/>
        </w:rPr>
        <w:instrText>expected</w:instrText>
      </w:r>
      <w:r w:rsidR="00A27AD5" w:rsidRPr="008575EB">
        <w:instrText xml:space="preserve"> </w:instrText>
      </w:r>
      <w:r w:rsidR="00A27AD5">
        <w:rPr>
          <w:lang w:val="en-US"/>
        </w:rPr>
        <w:instrText>from</w:instrText>
      </w:r>
      <w:r w:rsidR="00A27AD5" w:rsidRPr="008575EB">
        <w:instrText xml:space="preserve"> </w:instrText>
      </w:r>
      <w:r w:rsidR="00A27AD5">
        <w:rPr>
          <w:lang w:val="en-US"/>
        </w:rPr>
        <w:instrText>the</w:instrText>
      </w:r>
      <w:r w:rsidR="00A27AD5" w:rsidRPr="008575EB">
        <w:instrText xml:space="preserve"> </w:instrText>
      </w:r>
      <w:r w:rsidR="00A27AD5">
        <w:rPr>
          <w:lang w:val="en-US"/>
        </w:rPr>
        <w:instrText>introduction</w:instrText>
      </w:r>
      <w:r w:rsidR="00A27AD5" w:rsidRPr="008575EB">
        <w:instrText xml:space="preserve"> </w:instrText>
      </w:r>
      <w:r w:rsidR="00A27AD5">
        <w:rPr>
          <w:lang w:val="en-US"/>
        </w:rPr>
        <w:instrText>of</w:instrText>
      </w:r>
      <w:r w:rsidR="00A27AD5" w:rsidRPr="008575EB">
        <w:instrText xml:space="preserve"> </w:instrText>
      </w:r>
      <w:r w:rsidR="00A27AD5">
        <w:rPr>
          <w:lang w:val="en-US"/>
        </w:rPr>
        <w:instrText>new</w:instrText>
      </w:r>
      <w:r w:rsidR="00A27AD5" w:rsidRPr="008575EB">
        <w:instrText xml:space="preserve"> </w:instrText>
      </w:r>
      <w:r w:rsidR="00A27AD5">
        <w:rPr>
          <w:lang w:val="en-US"/>
        </w:rPr>
        <w:instrText>drugs</w:instrText>
      </w:r>
      <w:r w:rsidR="00A27AD5" w:rsidRPr="008575EB">
        <w:instrText xml:space="preserve"> </w:instrText>
      </w:r>
      <w:r w:rsidR="00A27AD5">
        <w:rPr>
          <w:lang w:val="en-US"/>
        </w:rPr>
        <w:instrText>and</w:instrText>
      </w:r>
      <w:r w:rsidR="00A27AD5" w:rsidRPr="008575EB">
        <w:instrText xml:space="preserve"> </w:instrText>
      </w:r>
      <w:r w:rsidR="00A27AD5">
        <w:rPr>
          <w:lang w:val="en-US"/>
        </w:rPr>
        <w:instrText>targeting</w:instrText>
      </w:r>
      <w:r w:rsidR="00A27AD5" w:rsidRPr="008575EB">
        <w:instrText xml:space="preserve"> </w:instrText>
      </w:r>
      <w:r w:rsidR="00A27AD5">
        <w:rPr>
          <w:lang w:val="en-US"/>
        </w:rPr>
        <w:instrText>agents</w:instrText>
      </w:r>
      <w:r w:rsidR="00A27AD5" w:rsidRPr="008575EB">
        <w:instrText>.","</w:instrText>
      </w:r>
      <w:r w:rsidR="00A27AD5">
        <w:rPr>
          <w:lang w:val="en-US"/>
        </w:rPr>
        <w:instrText>author</w:instrText>
      </w:r>
      <w:r w:rsidR="00A27AD5" w:rsidRPr="008575EB">
        <w:instrText>":[{"</w:instrText>
      </w:r>
      <w:r w:rsidR="00A27AD5">
        <w:rPr>
          <w:lang w:val="en-US"/>
        </w:rPr>
        <w:instrText>dropping</w:instrText>
      </w:r>
      <w:r w:rsidR="00A27AD5" w:rsidRPr="008575EB">
        <w:instrText>-</w:instrText>
      </w:r>
      <w:r w:rsidR="00A27AD5">
        <w:rPr>
          <w:lang w:val="en-US"/>
        </w:rPr>
        <w:instrText>particle</w:instrText>
      </w:r>
      <w:r w:rsidR="00A27AD5" w:rsidRPr="008575EB">
        <w:instrText>":"","</w:instrText>
      </w:r>
      <w:r w:rsidR="00A27AD5">
        <w:rPr>
          <w:lang w:val="en-US"/>
        </w:rPr>
        <w:instrText>family</w:instrText>
      </w:r>
      <w:r w:rsidR="00A27AD5" w:rsidRPr="008575EB">
        <w:instrText>":"</w:instrText>
      </w:r>
      <w:r w:rsidR="00A27AD5">
        <w:rPr>
          <w:lang w:val="en-US"/>
        </w:rPr>
        <w:instrText>Bassan</w:instrText>
      </w:r>
      <w:r w:rsidR="00A27AD5" w:rsidRPr="008575EB">
        <w:instrText>","</w:instrText>
      </w:r>
      <w:r w:rsidR="00A27AD5">
        <w:rPr>
          <w:lang w:val="en-US"/>
        </w:rPr>
        <w:instrText>given</w:instrText>
      </w:r>
      <w:r w:rsidR="00A27AD5" w:rsidRPr="008575EB">
        <w:instrText>":"</w:instrText>
      </w:r>
      <w:r w:rsidR="00A27AD5">
        <w:rPr>
          <w:lang w:val="en-US"/>
        </w:rPr>
        <w:instrText>Renato</w:instrText>
      </w:r>
      <w:r w:rsidR="00A27AD5" w:rsidRPr="008575EB">
        <w:instrText>","</w:instrText>
      </w:r>
      <w:r w:rsidR="00A27AD5">
        <w:rPr>
          <w:lang w:val="en-US"/>
        </w:rPr>
        <w:instrText>non</w:instrText>
      </w:r>
      <w:r w:rsidR="00A27AD5" w:rsidRPr="008575EB">
        <w:instrText>-</w:instrText>
      </w:r>
      <w:r w:rsidR="00A27AD5">
        <w:rPr>
          <w:lang w:val="en-US"/>
        </w:rPr>
        <w:instrText>dropping</w:instrText>
      </w:r>
      <w:r w:rsidR="00A27AD5" w:rsidRPr="008575EB">
        <w:instrText>-</w:instrText>
      </w:r>
      <w:r w:rsidR="00A27AD5">
        <w:rPr>
          <w:lang w:val="en-US"/>
        </w:rPr>
        <w:instrText>particle</w:instrText>
      </w:r>
      <w:r w:rsidR="00A27AD5" w:rsidRPr="008575EB">
        <w:instrText>":"","</w:instrText>
      </w:r>
      <w:r w:rsidR="00A27AD5">
        <w:rPr>
          <w:lang w:val="en-US"/>
        </w:rPr>
        <w:instrText>parse</w:instrText>
      </w:r>
      <w:r w:rsidR="00A27AD5" w:rsidRPr="008575EB">
        <w:instrText>-</w:instrText>
      </w:r>
      <w:r w:rsidR="00A27AD5">
        <w:rPr>
          <w:lang w:val="en-US"/>
        </w:rPr>
        <w:instrText>names</w:instrText>
      </w:r>
      <w:r w:rsidR="00A27AD5" w:rsidRPr="008575EB">
        <w:instrText>":</w:instrText>
      </w:r>
      <w:r w:rsidR="00A27AD5">
        <w:rPr>
          <w:lang w:val="en-US"/>
        </w:rPr>
        <w:instrText>false</w:instrText>
      </w:r>
      <w:r w:rsidR="00A27AD5" w:rsidRPr="008575EB">
        <w:instrText>,"</w:instrText>
      </w:r>
      <w:r w:rsidR="00A27AD5">
        <w:rPr>
          <w:lang w:val="en-US"/>
        </w:rPr>
        <w:instrText>suffix</w:instrText>
      </w:r>
      <w:r w:rsidR="00A27AD5" w:rsidRPr="008575EB">
        <w:instrText>":""},{"</w:instrText>
      </w:r>
      <w:r w:rsidR="00A27AD5">
        <w:rPr>
          <w:lang w:val="en-US"/>
        </w:rPr>
        <w:instrText>dropping</w:instrText>
      </w:r>
      <w:r w:rsidR="00A27AD5" w:rsidRPr="008575EB">
        <w:instrText>-</w:instrText>
      </w:r>
      <w:r w:rsidR="00A27AD5">
        <w:rPr>
          <w:lang w:val="en-US"/>
        </w:rPr>
        <w:instrText>particle</w:instrText>
      </w:r>
      <w:r w:rsidR="00A27AD5" w:rsidRPr="008575EB">
        <w:instrText>":"","</w:instrText>
      </w:r>
      <w:r w:rsidR="00A27AD5">
        <w:rPr>
          <w:lang w:val="en-US"/>
        </w:rPr>
        <w:instrText>family</w:instrText>
      </w:r>
      <w:r w:rsidR="00A27AD5" w:rsidRPr="008575EB">
        <w:instrText>":"</w:instrText>
      </w:r>
      <w:r w:rsidR="00A27AD5">
        <w:rPr>
          <w:lang w:val="en-US"/>
        </w:rPr>
        <w:instrText>Maino</w:instrText>
      </w:r>
      <w:r w:rsidR="00A27AD5" w:rsidRPr="008575EB">
        <w:instrText>","</w:instrText>
      </w:r>
      <w:r w:rsidR="00A27AD5">
        <w:rPr>
          <w:lang w:val="en-US"/>
        </w:rPr>
        <w:instrText>given</w:instrText>
      </w:r>
      <w:r w:rsidR="00A27AD5" w:rsidRPr="008575EB">
        <w:instrText>":"</w:instrText>
      </w:r>
      <w:r w:rsidR="00A27AD5">
        <w:rPr>
          <w:lang w:val="en-US"/>
        </w:rPr>
        <w:instrText>Elena</w:instrText>
      </w:r>
      <w:r w:rsidR="00A27AD5" w:rsidRPr="008575EB">
        <w:instrText>","</w:instrText>
      </w:r>
      <w:r w:rsidR="00A27AD5">
        <w:rPr>
          <w:lang w:val="en-US"/>
        </w:rPr>
        <w:instrText>non</w:instrText>
      </w:r>
      <w:r w:rsidR="00A27AD5" w:rsidRPr="008575EB">
        <w:instrText>-</w:instrText>
      </w:r>
      <w:r w:rsidR="00A27AD5">
        <w:rPr>
          <w:lang w:val="en-US"/>
        </w:rPr>
        <w:instrText>dropping</w:instrText>
      </w:r>
      <w:r w:rsidR="00A27AD5" w:rsidRPr="008575EB">
        <w:instrText>-</w:instrText>
      </w:r>
      <w:r w:rsidR="00A27AD5">
        <w:rPr>
          <w:lang w:val="en-US"/>
        </w:rPr>
        <w:instrText>particle</w:instrText>
      </w:r>
      <w:r w:rsidR="00A27AD5" w:rsidRPr="008575EB">
        <w:instrText>":"","</w:instrText>
      </w:r>
      <w:r w:rsidR="00A27AD5">
        <w:rPr>
          <w:lang w:val="en-US"/>
        </w:rPr>
        <w:instrText>parse</w:instrText>
      </w:r>
      <w:r w:rsidR="00A27AD5" w:rsidRPr="008575EB">
        <w:instrText>-</w:instrText>
      </w:r>
      <w:r w:rsidR="00A27AD5">
        <w:rPr>
          <w:lang w:val="en-US"/>
        </w:rPr>
        <w:instrText>names</w:instrText>
      </w:r>
      <w:r w:rsidR="00A27AD5" w:rsidRPr="008575EB">
        <w:instrText>":</w:instrText>
      </w:r>
      <w:r w:rsidR="00A27AD5">
        <w:rPr>
          <w:lang w:val="en-US"/>
        </w:rPr>
        <w:instrText>false</w:instrText>
      </w:r>
      <w:r w:rsidR="00A27AD5" w:rsidRPr="008575EB">
        <w:instrText>,"</w:instrText>
      </w:r>
      <w:r w:rsidR="00A27AD5">
        <w:rPr>
          <w:lang w:val="en-US"/>
        </w:rPr>
        <w:instrText>suffix</w:instrText>
      </w:r>
      <w:r w:rsidR="00A27AD5" w:rsidRPr="008575EB">
        <w:instrText>":""},{"</w:instrText>
      </w:r>
      <w:r w:rsidR="00A27AD5">
        <w:rPr>
          <w:lang w:val="en-US"/>
        </w:rPr>
        <w:instrText>dropping</w:instrText>
      </w:r>
      <w:r w:rsidR="00A27AD5" w:rsidRPr="008575EB">
        <w:instrText>-</w:instrText>
      </w:r>
      <w:r w:rsidR="00A27AD5">
        <w:rPr>
          <w:lang w:val="en-US"/>
        </w:rPr>
        <w:instrText>particle</w:instrText>
      </w:r>
      <w:r w:rsidR="00A27AD5" w:rsidRPr="008575EB">
        <w:instrText>":"","</w:instrText>
      </w:r>
      <w:r w:rsidR="00A27AD5">
        <w:rPr>
          <w:lang w:val="en-US"/>
        </w:rPr>
        <w:instrText>family</w:instrText>
      </w:r>
      <w:r w:rsidR="00A27AD5" w:rsidRPr="008575EB">
        <w:instrText>":"</w:instrText>
      </w:r>
      <w:r w:rsidR="00A27AD5">
        <w:rPr>
          <w:lang w:val="en-US"/>
        </w:rPr>
        <w:instrText>Cortelazzo</w:instrText>
      </w:r>
      <w:r w:rsidR="00A27AD5" w:rsidRPr="008575EB">
        <w:instrText>","</w:instrText>
      </w:r>
      <w:r w:rsidR="00A27AD5">
        <w:rPr>
          <w:lang w:val="en-US"/>
        </w:rPr>
        <w:instrText>given</w:instrText>
      </w:r>
      <w:r w:rsidR="00A27AD5" w:rsidRPr="008575EB">
        <w:instrText>":"</w:instrText>
      </w:r>
      <w:r w:rsidR="00A27AD5">
        <w:rPr>
          <w:lang w:val="en-US"/>
        </w:rPr>
        <w:instrText>Sergio</w:instrText>
      </w:r>
      <w:r w:rsidR="00A27AD5" w:rsidRPr="008575EB">
        <w:instrText>","</w:instrText>
      </w:r>
      <w:r w:rsidR="00A27AD5">
        <w:rPr>
          <w:lang w:val="en-US"/>
        </w:rPr>
        <w:instrText>non</w:instrText>
      </w:r>
      <w:r w:rsidR="00A27AD5" w:rsidRPr="008575EB">
        <w:instrText>-</w:instrText>
      </w:r>
      <w:r w:rsidR="00A27AD5">
        <w:rPr>
          <w:lang w:val="en-US"/>
        </w:rPr>
        <w:instrText>dropping</w:instrText>
      </w:r>
      <w:r w:rsidR="00A27AD5" w:rsidRPr="008575EB">
        <w:instrText>-</w:instrText>
      </w:r>
      <w:r w:rsidR="00A27AD5">
        <w:rPr>
          <w:lang w:val="en-US"/>
        </w:rPr>
        <w:instrText>particle</w:instrText>
      </w:r>
      <w:r w:rsidR="00A27AD5" w:rsidRPr="008575EB">
        <w:instrText>":"","</w:instrText>
      </w:r>
      <w:r w:rsidR="00A27AD5">
        <w:rPr>
          <w:lang w:val="en-US"/>
        </w:rPr>
        <w:instrText>parse</w:instrText>
      </w:r>
      <w:r w:rsidR="00A27AD5" w:rsidRPr="008575EB">
        <w:instrText>-</w:instrText>
      </w:r>
      <w:r w:rsidR="00A27AD5">
        <w:rPr>
          <w:lang w:val="en-US"/>
        </w:rPr>
        <w:instrText>names</w:instrText>
      </w:r>
      <w:r w:rsidR="00A27AD5" w:rsidRPr="008575EB">
        <w:instrText>":</w:instrText>
      </w:r>
      <w:r w:rsidR="00A27AD5">
        <w:rPr>
          <w:lang w:val="en-US"/>
        </w:rPr>
        <w:instrText>false</w:instrText>
      </w:r>
      <w:r w:rsidR="00A27AD5" w:rsidRPr="008575EB">
        <w:instrText>,"</w:instrText>
      </w:r>
      <w:r w:rsidR="00A27AD5">
        <w:rPr>
          <w:lang w:val="en-US"/>
        </w:rPr>
        <w:instrText>suffix</w:instrText>
      </w:r>
      <w:r w:rsidR="00A27AD5" w:rsidRPr="008575EB">
        <w:instrText>":""}],"</w:instrText>
      </w:r>
      <w:r w:rsidR="00A27AD5">
        <w:rPr>
          <w:lang w:val="en-US"/>
        </w:rPr>
        <w:instrText>container</w:instrText>
      </w:r>
      <w:r w:rsidR="00A27AD5" w:rsidRPr="008575EB">
        <w:instrText>-</w:instrText>
      </w:r>
      <w:r w:rsidR="00A27AD5">
        <w:rPr>
          <w:lang w:val="en-US"/>
        </w:rPr>
        <w:instrText>title</w:instrText>
      </w:r>
      <w:r w:rsidR="00A27AD5" w:rsidRPr="008575EB">
        <w:instrText>":"</w:instrText>
      </w:r>
      <w:r w:rsidR="00A27AD5">
        <w:rPr>
          <w:lang w:val="en-US"/>
        </w:rPr>
        <w:instrText>European</w:instrText>
      </w:r>
      <w:r w:rsidR="00A27AD5" w:rsidRPr="008575EB">
        <w:instrText xml:space="preserve"> </w:instrText>
      </w:r>
      <w:r w:rsidR="00A27AD5">
        <w:rPr>
          <w:lang w:val="en-US"/>
        </w:rPr>
        <w:instrText>journal</w:instrText>
      </w:r>
      <w:r w:rsidR="00A27AD5" w:rsidRPr="008575EB">
        <w:instrText xml:space="preserve"> </w:instrText>
      </w:r>
      <w:r w:rsidR="00A27AD5">
        <w:rPr>
          <w:lang w:val="en-US"/>
        </w:rPr>
        <w:instrText>of</w:instrText>
      </w:r>
      <w:r w:rsidR="00A27AD5" w:rsidRPr="008575EB">
        <w:instrText xml:space="preserve"> </w:instrText>
      </w:r>
      <w:r w:rsidR="00A27AD5">
        <w:rPr>
          <w:lang w:val="en-US"/>
        </w:rPr>
        <w:instrText>haematology</w:instrText>
      </w:r>
      <w:r w:rsidR="00A27AD5" w:rsidRPr="008575EB">
        <w:instrText>","</w:instrText>
      </w:r>
      <w:r w:rsidR="00A27AD5">
        <w:rPr>
          <w:lang w:val="en-US"/>
        </w:rPr>
        <w:instrText>id</w:instrText>
      </w:r>
      <w:r w:rsidR="00A27AD5" w:rsidRPr="008575EB">
        <w:instrText>":"</w:instrText>
      </w:r>
      <w:r w:rsidR="00A27AD5">
        <w:rPr>
          <w:lang w:val="en-US"/>
        </w:rPr>
        <w:instrText>ITEM</w:instrText>
      </w:r>
      <w:r w:rsidR="00A27AD5" w:rsidRPr="008575EB">
        <w:instrText>-1","</w:instrText>
      </w:r>
      <w:r w:rsidR="00A27AD5">
        <w:rPr>
          <w:lang w:val="en-US"/>
        </w:rPr>
        <w:instrText>issue</w:instrText>
      </w:r>
      <w:r w:rsidR="00A27AD5" w:rsidRPr="008575EB">
        <w:instrText>":"5","</w:instrText>
      </w:r>
      <w:r w:rsidR="00A27AD5">
        <w:rPr>
          <w:lang w:val="en-US"/>
        </w:rPr>
        <w:instrText>issued</w:instrText>
      </w:r>
      <w:r w:rsidR="00A27AD5" w:rsidRPr="008575EB">
        <w:instrText>":{"</w:instrText>
      </w:r>
      <w:r w:rsidR="00A27AD5">
        <w:rPr>
          <w:lang w:val="en-US"/>
        </w:rPr>
        <w:instrText>date</w:instrText>
      </w:r>
      <w:r w:rsidR="00A27AD5" w:rsidRPr="008575EB">
        <w:instrText>-</w:instrText>
      </w:r>
      <w:r w:rsidR="00A27AD5">
        <w:rPr>
          <w:lang w:val="en-US"/>
        </w:rPr>
        <w:instrText>parts</w:instrText>
      </w:r>
      <w:r w:rsidR="00A27AD5" w:rsidRPr="008575EB">
        <w:instrText>":[["2016","5"]]},"</w:instrText>
      </w:r>
      <w:r w:rsidR="00A27AD5">
        <w:rPr>
          <w:lang w:val="en-US"/>
        </w:rPr>
        <w:instrText>page</w:instrText>
      </w:r>
      <w:r w:rsidR="00A27AD5" w:rsidRPr="008575EB">
        <w:instrText>":"447-60","</w:instrText>
      </w:r>
      <w:r w:rsidR="00A27AD5">
        <w:rPr>
          <w:lang w:val="en-US"/>
        </w:rPr>
        <w:instrText>title</w:instrText>
      </w:r>
      <w:r w:rsidR="00A27AD5" w:rsidRPr="008575EB">
        <w:instrText>":"</w:instrText>
      </w:r>
      <w:r w:rsidR="00A27AD5">
        <w:rPr>
          <w:lang w:val="en-US"/>
        </w:rPr>
        <w:instrText>Lymphoblastic</w:instrText>
      </w:r>
      <w:r w:rsidR="00A27AD5" w:rsidRPr="008575EB">
        <w:instrText xml:space="preserve"> </w:instrText>
      </w:r>
      <w:r w:rsidR="00A27AD5">
        <w:rPr>
          <w:lang w:val="en-US"/>
        </w:rPr>
        <w:instrText>lymphoma</w:instrText>
      </w:r>
      <w:r w:rsidR="00A27AD5" w:rsidRPr="008575EB">
        <w:instrText xml:space="preserve">: </w:instrText>
      </w:r>
      <w:r w:rsidR="00A27AD5">
        <w:rPr>
          <w:lang w:val="en-US"/>
        </w:rPr>
        <w:instrText>an</w:instrText>
      </w:r>
      <w:r w:rsidR="00A27AD5" w:rsidRPr="008575EB">
        <w:instrText xml:space="preserve"> </w:instrText>
      </w:r>
      <w:r w:rsidR="00A27AD5">
        <w:rPr>
          <w:lang w:val="en-US"/>
        </w:rPr>
        <w:instrText>updated</w:instrText>
      </w:r>
      <w:r w:rsidR="00A27AD5" w:rsidRPr="008575EB">
        <w:instrText xml:space="preserve"> </w:instrText>
      </w:r>
      <w:r w:rsidR="00A27AD5">
        <w:rPr>
          <w:lang w:val="en-US"/>
        </w:rPr>
        <w:instrText>review</w:instrText>
      </w:r>
      <w:r w:rsidR="00A27AD5" w:rsidRPr="008575EB">
        <w:instrText xml:space="preserve"> </w:instrText>
      </w:r>
      <w:r w:rsidR="00A27AD5">
        <w:rPr>
          <w:lang w:val="en-US"/>
        </w:rPr>
        <w:instrText>on</w:instrText>
      </w:r>
      <w:r w:rsidR="00A27AD5" w:rsidRPr="008575EB">
        <w:instrText xml:space="preserve"> </w:instrText>
      </w:r>
      <w:r w:rsidR="00A27AD5">
        <w:rPr>
          <w:lang w:val="en-US"/>
        </w:rPr>
        <w:instrText>biology</w:instrText>
      </w:r>
      <w:r w:rsidR="00A27AD5" w:rsidRPr="008575EB">
        <w:instrText xml:space="preserve">, </w:instrText>
      </w:r>
      <w:r w:rsidR="00A27AD5">
        <w:rPr>
          <w:lang w:val="en-US"/>
        </w:rPr>
        <w:instrText>diagnosis</w:instrText>
      </w:r>
      <w:r w:rsidR="00A27AD5" w:rsidRPr="008575EB">
        <w:instrText xml:space="preserve">, </w:instrText>
      </w:r>
      <w:r w:rsidR="00A27AD5">
        <w:rPr>
          <w:lang w:val="en-US"/>
        </w:rPr>
        <w:instrText>and</w:instrText>
      </w:r>
      <w:r w:rsidR="00A27AD5" w:rsidRPr="008575EB">
        <w:instrText xml:space="preserve"> </w:instrText>
      </w:r>
      <w:r w:rsidR="00A27AD5">
        <w:rPr>
          <w:lang w:val="en-US"/>
        </w:rPr>
        <w:instrText>treatment</w:instrText>
      </w:r>
      <w:r w:rsidR="00A27AD5" w:rsidRPr="008575EB">
        <w:instrText>.","</w:instrText>
      </w:r>
      <w:r w:rsidR="00A27AD5">
        <w:rPr>
          <w:lang w:val="en-US"/>
        </w:rPr>
        <w:instrText>type</w:instrText>
      </w:r>
      <w:r w:rsidR="00A27AD5" w:rsidRPr="008575EB">
        <w:instrText>":"</w:instrText>
      </w:r>
      <w:r w:rsidR="00A27AD5">
        <w:rPr>
          <w:lang w:val="en-US"/>
        </w:rPr>
        <w:instrText>article</w:instrText>
      </w:r>
      <w:r w:rsidR="00A27AD5" w:rsidRPr="008575EB">
        <w:instrText>-</w:instrText>
      </w:r>
      <w:r w:rsidR="00A27AD5">
        <w:rPr>
          <w:lang w:val="en-US"/>
        </w:rPr>
        <w:instrText>journal</w:instrText>
      </w:r>
      <w:r w:rsidR="00A27AD5" w:rsidRPr="008575EB">
        <w:instrText>","</w:instrText>
      </w:r>
      <w:r w:rsidR="00A27AD5">
        <w:rPr>
          <w:lang w:val="en-US"/>
        </w:rPr>
        <w:instrText>volume</w:instrText>
      </w:r>
      <w:r w:rsidR="00A27AD5" w:rsidRPr="008575EB">
        <w:instrText>":"96"},"</w:instrText>
      </w:r>
      <w:r w:rsidR="00A27AD5">
        <w:rPr>
          <w:lang w:val="en-US"/>
        </w:rPr>
        <w:instrText>uris</w:instrText>
      </w:r>
      <w:r w:rsidR="00A27AD5" w:rsidRPr="008575EB">
        <w:instrText>":["</w:instrText>
      </w:r>
      <w:r w:rsidR="00A27AD5">
        <w:rPr>
          <w:lang w:val="en-US"/>
        </w:rPr>
        <w:instrText>http</w:instrText>
      </w:r>
      <w:r w:rsidR="00A27AD5" w:rsidRPr="008575EB">
        <w:instrText>://</w:instrText>
      </w:r>
      <w:r w:rsidR="00A27AD5">
        <w:rPr>
          <w:lang w:val="en-US"/>
        </w:rPr>
        <w:instrText>www</w:instrText>
      </w:r>
      <w:r w:rsidR="00A27AD5" w:rsidRPr="008575EB">
        <w:instrText>.</w:instrText>
      </w:r>
      <w:r w:rsidR="00A27AD5">
        <w:rPr>
          <w:lang w:val="en-US"/>
        </w:rPr>
        <w:instrText>mendeley</w:instrText>
      </w:r>
      <w:r w:rsidR="00A27AD5" w:rsidRPr="008575EB">
        <w:instrText>.</w:instrText>
      </w:r>
      <w:r w:rsidR="00A27AD5">
        <w:rPr>
          <w:lang w:val="en-US"/>
        </w:rPr>
        <w:instrText>com</w:instrText>
      </w:r>
      <w:r w:rsidR="00A27AD5" w:rsidRPr="008575EB">
        <w:instrText>/</w:instrText>
      </w:r>
      <w:r w:rsidR="00A27AD5">
        <w:rPr>
          <w:lang w:val="en-US"/>
        </w:rPr>
        <w:instrText>documents</w:instrText>
      </w:r>
      <w:r w:rsidR="00A27AD5" w:rsidRPr="008575EB">
        <w:instrText>/?</w:instrText>
      </w:r>
      <w:r w:rsidR="00A27AD5">
        <w:rPr>
          <w:lang w:val="en-US"/>
        </w:rPr>
        <w:instrText>uuid</w:instrText>
      </w:r>
      <w:r w:rsidR="00A27AD5" w:rsidRPr="008575EB">
        <w:instrText>=7</w:instrText>
      </w:r>
      <w:r w:rsidR="00A27AD5">
        <w:rPr>
          <w:lang w:val="en-US"/>
        </w:rPr>
        <w:instrText>feba</w:instrText>
      </w:r>
      <w:r w:rsidR="00A27AD5" w:rsidRPr="008575EB">
        <w:instrText>565-014</w:instrText>
      </w:r>
      <w:r w:rsidR="00A27AD5">
        <w:rPr>
          <w:lang w:val="en-US"/>
        </w:rPr>
        <w:instrText>f</w:instrText>
      </w:r>
      <w:r w:rsidR="00A27AD5" w:rsidRPr="008575EB">
        <w:instrText>-3600-86</w:instrText>
      </w:r>
      <w:r w:rsidR="00A27AD5">
        <w:rPr>
          <w:lang w:val="en-US"/>
        </w:rPr>
        <w:instrText>ec</w:instrText>
      </w:r>
      <w:r w:rsidR="00A27AD5" w:rsidRPr="008575EB">
        <w:instrText>-0963</w:instrText>
      </w:r>
      <w:r w:rsidR="00A27AD5">
        <w:rPr>
          <w:lang w:val="en-US"/>
        </w:rPr>
        <w:instrText>b</w:instrText>
      </w:r>
      <w:r w:rsidR="00A27AD5" w:rsidRPr="008575EB">
        <w:instrText>3</w:instrText>
      </w:r>
      <w:r w:rsidR="00A27AD5">
        <w:rPr>
          <w:lang w:val="en-US"/>
        </w:rPr>
        <w:instrText>e</w:instrText>
      </w:r>
      <w:r w:rsidR="00A27AD5" w:rsidRPr="008575EB">
        <w:instrText>847</w:instrText>
      </w:r>
      <w:r w:rsidR="00A27AD5">
        <w:rPr>
          <w:lang w:val="en-US"/>
        </w:rPr>
        <w:instrText>bb</w:instrText>
      </w:r>
      <w:r w:rsidR="00A27AD5" w:rsidRPr="008575EB">
        <w:instrText>"]},{"</w:instrText>
      </w:r>
      <w:r w:rsidR="00A27AD5">
        <w:rPr>
          <w:lang w:val="en-US"/>
        </w:rPr>
        <w:instrText>id</w:instrText>
      </w:r>
      <w:r w:rsidR="00A27AD5" w:rsidRPr="008575EB">
        <w:instrText>":"</w:instrText>
      </w:r>
      <w:r w:rsidR="00A27AD5">
        <w:rPr>
          <w:lang w:val="en-US"/>
        </w:rPr>
        <w:instrText>ITEM</w:instrText>
      </w:r>
      <w:r w:rsidR="00A27AD5" w:rsidRPr="008575EB">
        <w:instrText>-2","</w:instrText>
      </w:r>
      <w:r w:rsidR="00A27AD5">
        <w:rPr>
          <w:lang w:val="en-US"/>
        </w:rPr>
        <w:instrText>itemData</w:instrText>
      </w:r>
      <w:r w:rsidR="00A27AD5" w:rsidRPr="008575EB">
        <w:instrText>":{"</w:instrText>
      </w:r>
      <w:r w:rsidR="00A27AD5">
        <w:rPr>
          <w:lang w:val="en-US"/>
        </w:rPr>
        <w:instrText>DOI</w:instrText>
      </w:r>
      <w:r w:rsidR="00A27AD5" w:rsidRPr="008575EB">
        <w:instrText>":"10.1016/</w:instrText>
      </w:r>
      <w:r w:rsidR="00A27AD5">
        <w:rPr>
          <w:lang w:val="en-US"/>
        </w:rPr>
        <w:instrText>j</w:instrText>
      </w:r>
      <w:r w:rsidR="00A27AD5" w:rsidRPr="008575EB">
        <w:instrText>.</w:instrText>
      </w:r>
      <w:r w:rsidR="00A27AD5">
        <w:rPr>
          <w:lang w:val="en-US"/>
        </w:rPr>
        <w:instrText>critrevonc</w:instrText>
      </w:r>
      <w:r w:rsidR="00A27AD5" w:rsidRPr="008575EB">
        <w:instrText>.2017.03.020","</w:instrText>
      </w:r>
      <w:r w:rsidR="00A27AD5">
        <w:rPr>
          <w:lang w:val="en-US"/>
        </w:rPr>
        <w:instrText>ISSN</w:instrText>
      </w:r>
      <w:r w:rsidR="00A27AD5" w:rsidRPr="008575EB">
        <w:instrText>":"1879-0461","</w:instrText>
      </w:r>
      <w:r w:rsidR="00A27AD5">
        <w:rPr>
          <w:lang w:val="en-US"/>
        </w:rPr>
        <w:instrText>PMID</w:instrText>
      </w:r>
      <w:r w:rsidR="00A27AD5" w:rsidRPr="008575EB">
        <w:instrText>":"28427520","</w:instrText>
      </w:r>
      <w:r w:rsidR="00A27AD5">
        <w:rPr>
          <w:lang w:val="en-US"/>
        </w:rPr>
        <w:instrText>abstract</w:instrText>
      </w:r>
      <w:r w:rsidR="00A27AD5" w:rsidRPr="008575EB">
        <w:instrText>":"</w:instrText>
      </w:r>
      <w:r w:rsidR="00A27AD5">
        <w:rPr>
          <w:lang w:val="en-US"/>
        </w:rPr>
        <w:instrText>Lymphoblastic</w:instrText>
      </w:r>
      <w:r w:rsidR="00A27AD5" w:rsidRPr="008575EB">
        <w:instrText xml:space="preserve"> </w:instrText>
      </w:r>
      <w:r w:rsidR="00A27AD5">
        <w:rPr>
          <w:lang w:val="en-US"/>
        </w:rPr>
        <w:instrText>lymphoma</w:instrText>
      </w:r>
      <w:r w:rsidR="00A27AD5" w:rsidRPr="008575EB">
        <w:instrText xml:space="preserve"> (</w:instrText>
      </w:r>
      <w:r w:rsidR="00A27AD5">
        <w:rPr>
          <w:lang w:val="en-US"/>
        </w:rPr>
        <w:instrText>LBL</w:instrText>
      </w:r>
      <w:r w:rsidR="00A27AD5" w:rsidRPr="008575EB">
        <w:instrText xml:space="preserve">) </w:instrText>
      </w:r>
      <w:r w:rsidR="00A27AD5">
        <w:rPr>
          <w:lang w:val="en-US"/>
        </w:rPr>
        <w:instrText>is</w:instrText>
      </w:r>
      <w:r w:rsidR="00A27AD5" w:rsidRPr="008575EB">
        <w:instrText xml:space="preserve"> </w:instrText>
      </w:r>
      <w:r w:rsidR="00A27AD5">
        <w:rPr>
          <w:lang w:val="en-US"/>
        </w:rPr>
        <w:instrText>a</w:instrText>
      </w:r>
      <w:r w:rsidR="00A27AD5" w:rsidRPr="008575EB">
        <w:instrText xml:space="preserve"> </w:instrText>
      </w:r>
      <w:r w:rsidR="00A27AD5">
        <w:rPr>
          <w:lang w:val="en-US"/>
        </w:rPr>
        <w:instrText>neoplasm</w:instrText>
      </w:r>
      <w:r w:rsidR="00A27AD5" w:rsidRPr="008575EB">
        <w:instrText xml:space="preserve"> </w:instrText>
      </w:r>
      <w:r w:rsidR="00A27AD5">
        <w:rPr>
          <w:lang w:val="en-US"/>
        </w:rPr>
        <w:instrText>of</w:instrText>
      </w:r>
      <w:r w:rsidR="00A27AD5" w:rsidRPr="008575EB">
        <w:instrText xml:space="preserve"> </w:instrText>
      </w:r>
      <w:r w:rsidR="00A27AD5">
        <w:rPr>
          <w:lang w:val="en-US"/>
        </w:rPr>
        <w:instrText>immature</w:instrText>
      </w:r>
      <w:r w:rsidR="00A27AD5" w:rsidRPr="008575EB">
        <w:instrText xml:space="preserve"> </w:instrText>
      </w:r>
      <w:r w:rsidR="00A27AD5">
        <w:rPr>
          <w:lang w:val="en-US"/>
        </w:rPr>
        <w:instrText>B</w:instrText>
      </w:r>
      <w:r w:rsidR="00A27AD5" w:rsidRPr="008575EB">
        <w:instrText xml:space="preserve"> </w:instrText>
      </w:r>
      <w:r w:rsidR="00A27AD5">
        <w:rPr>
          <w:lang w:val="en-US"/>
        </w:rPr>
        <w:instrText>cells</w:instrText>
      </w:r>
      <w:r w:rsidR="00A27AD5" w:rsidRPr="008575EB">
        <w:instrText xml:space="preserve"> </w:instrText>
      </w:r>
      <w:r w:rsidR="00A27AD5">
        <w:rPr>
          <w:lang w:val="en-US"/>
        </w:rPr>
        <w:instrText>committed</w:instrText>
      </w:r>
      <w:r w:rsidR="00A27AD5" w:rsidRPr="008575EB">
        <w:instrText xml:space="preserve"> </w:instrText>
      </w:r>
      <w:r w:rsidR="00A27AD5">
        <w:rPr>
          <w:lang w:val="en-US"/>
        </w:rPr>
        <w:instrText>to</w:instrText>
      </w:r>
      <w:r w:rsidR="00A27AD5" w:rsidRPr="008575EB">
        <w:instrText xml:space="preserve"> </w:instrText>
      </w:r>
      <w:r w:rsidR="00A27AD5">
        <w:rPr>
          <w:lang w:val="en-US"/>
        </w:rPr>
        <w:instrText>the</w:instrText>
      </w:r>
      <w:r w:rsidR="00A27AD5" w:rsidRPr="008575EB">
        <w:instrText xml:space="preserve"> </w:instrText>
      </w:r>
      <w:r w:rsidR="00A27AD5">
        <w:rPr>
          <w:lang w:val="en-US"/>
        </w:rPr>
        <w:instrText>B</w:instrText>
      </w:r>
      <w:r w:rsidR="00A27AD5" w:rsidRPr="008575EB">
        <w:instrText>-(</w:instrText>
      </w:r>
      <w:r w:rsidR="00A27AD5">
        <w:rPr>
          <w:lang w:val="en-US"/>
        </w:rPr>
        <w:instrText>B</w:instrText>
      </w:r>
      <w:r w:rsidR="00A27AD5" w:rsidRPr="008575EB">
        <w:instrText>-</w:instrText>
      </w:r>
      <w:r w:rsidR="00A27AD5">
        <w:rPr>
          <w:lang w:val="en-US"/>
        </w:rPr>
        <w:instrText>LBL</w:instrText>
      </w:r>
      <w:r w:rsidR="00A27AD5" w:rsidRPr="008575EB">
        <w:instrText xml:space="preserve">) </w:instrText>
      </w:r>
      <w:r w:rsidR="00A27AD5">
        <w:rPr>
          <w:lang w:val="en-US"/>
        </w:rPr>
        <w:instrText>or</w:instrText>
      </w:r>
      <w:r w:rsidR="00A27AD5" w:rsidRPr="008575EB">
        <w:instrText xml:space="preserve"> </w:instrText>
      </w:r>
      <w:r w:rsidR="00A27AD5">
        <w:rPr>
          <w:lang w:val="en-US"/>
        </w:rPr>
        <w:instrText>T</w:instrText>
      </w:r>
      <w:r w:rsidR="00A27AD5" w:rsidRPr="008575EB">
        <w:instrText>-</w:instrText>
      </w:r>
      <w:r w:rsidR="00A27AD5">
        <w:rPr>
          <w:lang w:val="en-US"/>
        </w:rPr>
        <w:instrText>cell</w:instrText>
      </w:r>
      <w:r w:rsidR="00A27AD5" w:rsidRPr="008575EB">
        <w:instrText xml:space="preserve"> </w:instrText>
      </w:r>
      <w:r w:rsidR="00A27AD5">
        <w:rPr>
          <w:lang w:val="en-US"/>
        </w:rPr>
        <w:instrText>lineage</w:instrText>
      </w:r>
      <w:r w:rsidR="00A27AD5" w:rsidRPr="008575EB">
        <w:instrText xml:space="preserve"> (</w:instrText>
      </w:r>
      <w:r w:rsidR="00A27AD5">
        <w:rPr>
          <w:lang w:val="en-US"/>
        </w:rPr>
        <w:instrText>T</w:instrText>
      </w:r>
      <w:r w:rsidR="00A27AD5" w:rsidRPr="008575EB">
        <w:instrText>-</w:instrText>
      </w:r>
      <w:r w:rsidR="00A27AD5">
        <w:rPr>
          <w:lang w:val="en-US"/>
        </w:rPr>
        <w:instrText>LBL</w:instrText>
      </w:r>
      <w:r w:rsidR="00A27AD5" w:rsidRPr="008575EB">
        <w:instrText xml:space="preserve">) </w:instrText>
      </w:r>
      <w:r w:rsidR="00A27AD5">
        <w:rPr>
          <w:lang w:val="en-US"/>
        </w:rPr>
        <w:instrText>that</w:instrText>
      </w:r>
      <w:r w:rsidR="00A27AD5" w:rsidRPr="008575EB">
        <w:instrText xml:space="preserve"> </w:instrText>
      </w:r>
      <w:r w:rsidR="00A27AD5">
        <w:rPr>
          <w:lang w:val="en-US"/>
        </w:rPr>
        <w:instrText>accounts</w:instrText>
      </w:r>
      <w:r w:rsidR="00A27AD5" w:rsidRPr="008575EB">
        <w:instrText xml:space="preserve"> </w:instrText>
      </w:r>
      <w:r w:rsidR="00A27AD5">
        <w:rPr>
          <w:lang w:val="en-US"/>
        </w:rPr>
        <w:instrText>for</w:instrText>
      </w:r>
      <w:r w:rsidR="00A27AD5" w:rsidRPr="008575EB">
        <w:instrText xml:space="preserve"> </w:instrText>
      </w:r>
      <w:r w:rsidR="00A27AD5">
        <w:rPr>
          <w:lang w:val="en-US"/>
        </w:rPr>
        <w:instrText>approximately</w:instrText>
      </w:r>
      <w:r w:rsidR="00A27AD5" w:rsidRPr="008575EB">
        <w:instrText xml:space="preserve"> 2% </w:instrText>
      </w:r>
      <w:r w:rsidR="00A27AD5">
        <w:rPr>
          <w:lang w:val="en-US"/>
        </w:rPr>
        <w:instrText>of</w:instrText>
      </w:r>
      <w:r w:rsidR="00A27AD5" w:rsidRPr="008575EB">
        <w:instrText xml:space="preserve"> </w:instrText>
      </w:r>
      <w:r w:rsidR="00A27AD5">
        <w:rPr>
          <w:lang w:val="en-US"/>
        </w:rPr>
        <w:instrText>all</w:instrText>
      </w:r>
      <w:r w:rsidR="00A27AD5" w:rsidRPr="008575EB">
        <w:instrText xml:space="preserve"> </w:instrText>
      </w:r>
      <w:r w:rsidR="00A27AD5">
        <w:rPr>
          <w:lang w:val="en-US"/>
        </w:rPr>
        <w:instrText>lymphomas</w:instrText>
      </w:r>
      <w:r w:rsidR="00A27AD5" w:rsidRPr="008575EB">
        <w:instrText xml:space="preserve">. </w:instrText>
      </w:r>
      <w:r w:rsidR="00A27AD5">
        <w:rPr>
          <w:lang w:val="en-US"/>
        </w:rPr>
        <w:instrText>Although</w:instrText>
      </w:r>
      <w:r w:rsidR="00A27AD5" w:rsidRPr="008575EB">
        <w:instrText xml:space="preserve"> </w:instrText>
      </w:r>
      <w:r w:rsidR="00A27AD5">
        <w:rPr>
          <w:lang w:val="en-US"/>
        </w:rPr>
        <w:instrText>histological</w:instrText>
      </w:r>
      <w:r w:rsidR="00A27AD5" w:rsidRPr="008575EB">
        <w:instrText xml:space="preserve"> </w:instrText>
      </w:r>
      <w:r w:rsidR="00A27AD5">
        <w:rPr>
          <w:lang w:val="en-US"/>
        </w:rPr>
        <w:instrText>features</w:instrText>
      </w:r>
      <w:r w:rsidR="00A27AD5" w:rsidRPr="008575EB">
        <w:instrText xml:space="preserve"> </w:instrText>
      </w:r>
      <w:r w:rsidR="00A27AD5">
        <w:rPr>
          <w:lang w:val="en-US"/>
        </w:rPr>
        <w:instrText>are</w:instrText>
      </w:r>
      <w:r w:rsidR="00A27AD5" w:rsidRPr="008575EB">
        <w:instrText xml:space="preserve"> </w:instrText>
      </w:r>
      <w:r w:rsidR="00A27AD5">
        <w:rPr>
          <w:lang w:val="en-US"/>
        </w:rPr>
        <w:instrText>usually</w:instrText>
      </w:r>
      <w:r w:rsidR="00A27AD5" w:rsidRPr="008575EB">
        <w:instrText xml:space="preserve"> </w:instrText>
      </w:r>
      <w:r w:rsidR="00A27AD5">
        <w:rPr>
          <w:lang w:val="en-US"/>
        </w:rPr>
        <w:instrText>sufficient</w:instrText>
      </w:r>
      <w:r w:rsidR="00A27AD5" w:rsidRPr="008575EB">
        <w:instrText xml:space="preserve"> </w:instrText>
      </w:r>
      <w:r w:rsidR="00A27AD5">
        <w:rPr>
          <w:lang w:val="en-US"/>
        </w:rPr>
        <w:instrText>to</w:instrText>
      </w:r>
      <w:r w:rsidR="00A27AD5" w:rsidRPr="008575EB">
        <w:instrText xml:space="preserve"> </w:instrText>
      </w:r>
      <w:r w:rsidR="00A27AD5">
        <w:rPr>
          <w:lang w:val="en-US"/>
        </w:rPr>
        <w:instrText>distinguish</w:instrText>
      </w:r>
      <w:r w:rsidR="00A27AD5" w:rsidRPr="008575EB">
        <w:instrText xml:space="preserve"> </w:instrText>
      </w:r>
      <w:r w:rsidR="00A27AD5">
        <w:rPr>
          <w:lang w:val="en-US"/>
        </w:rPr>
        <w:instrText>lymphoblastic</w:instrText>
      </w:r>
      <w:r w:rsidR="00A27AD5" w:rsidRPr="008575EB">
        <w:instrText xml:space="preserve"> </w:instrText>
      </w:r>
      <w:r w:rsidR="00A27AD5">
        <w:rPr>
          <w:lang w:val="en-US"/>
        </w:rPr>
        <w:instrText>from</w:instrText>
      </w:r>
      <w:r w:rsidR="00A27AD5" w:rsidRPr="008575EB">
        <w:instrText xml:space="preserve"> </w:instrText>
      </w:r>
      <w:r w:rsidR="00A27AD5">
        <w:rPr>
          <w:lang w:val="en-US"/>
        </w:rPr>
        <w:instrText>mature</w:instrText>
      </w:r>
      <w:r w:rsidR="00A27AD5" w:rsidRPr="008575EB">
        <w:instrText xml:space="preserve"> </w:instrText>
      </w:r>
      <w:r w:rsidR="00A27AD5">
        <w:rPr>
          <w:lang w:val="en-US"/>
        </w:rPr>
        <w:instrText>B</w:instrText>
      </w:r>
      <w:r w:rsidR="00A27AD5" w:rsidRPr="008575EB">
        <w:instrText xml:space="preserve">- </w:instrText>
      </w:r>
      <w:r w:rsidR="00A27AD5">
        <w:rPr>
          <w:lang w:val="en-US"/>
        </w:rPr>
        <w:instrText>or</w:instrText>
      </w:r>
      <w:r w:rsidR="00A27AD5" w:rsidRPr="008575EB">
        <w:instrText xml:space="preserve"> </w:instrText>
      </w:r>
      <w:r w:rsidR="00A27AD5">
        <w:rPr>
          <w:lang w:val="en-US"/>
        </w:rPr>
        <w:instrText>T</w:instrText>
      </w:r>
      <w:r w:rsidR="00A27AD5" w:rsidRPr="008575EB">
        <w:instrText>-</w:instrText>
      </w:r>
      <w:r w:rsidR="00A27AD5">
        <w:rPr>
          <w:lang w:val="en-US"/>
        </w:rPr>
        <w:instrText>cell</w:instrText>
      </w:r>
      <w:r w:rsidR="00A27AD5" w:rsidRPr="008575EB">
        <w:instrText xml:space="preserve"> </w:instrText>
      </w:r>
      <w:r w:rsidR="00A27AD5">
        <w:rPr>
          <w:lang w:val="en-US"/>
        </w:rPr>
        <w:instrText>neoplasms</w:instrText>
      </w:r>
      <w:r w:rsidR="00A27AD5" w:rsidRPr="008575EB">
        <w:instrText xml:space="preserve">, </w:instrText>
      </w:r>
      <w:r w:rsidR="00A27AD5">
        <w:rPr>
          <w:lang w:val="en-US"/>
        </w:rPr>
        <w:instrText>of</w:instrText>
      </w:r>
      <w:r w:rsidR="00A27AD5" w:rsidRPr="008575EB">
        <w:instrText xml:space="preserve"> </w:instrText>
      </w:r>
      <w:r w:rsidR="00A27AD5">
        <w:rPr>
          <w:lang w:val="en-US"/>
        </w:rPr>
        <w:instrText>greater</w:instrText>
      </w:r>
      <w:r w:rsidR="00A27AD5" w:rsidRPr="008575EB">
        <w:instrText xml:space="preserve"> </w:instrText>
      </w:r>
      <w:r w:rsidR="00A27AD5">
        <w:rPr>
          <w:lang w:val="en-US"/>
        </w:rPr>
        <w:instrText>importance</w:instrText>
      </w:r>
      <w:r w:rsidR="00A27AD5" w:rsidRPr="008575EB">
        <w:instrText xml:space="preserve"> </w:instrText>
      </w:r>
      <w:r w:rsidR="00A27AD5">
        <w:rPr>
          <w:lang w:val="en-US"/>
        </w:rPr>
        <w:instrText>for</w:instrText>
      </w:r>
      <w:r w:rsidR="00A27AD5" w:rsidRPr="008575EB">
        <w:instrText xml:space="preserve"> </w:instrText>
      </w:r>
      <w:r w:rsidR="00A27AD5">
        <w:rPr>
          <w:lang w:val="en-US"/>
        </w:rPr>
        <w:instrText>diagnosis</w:instrText>
      </w:r>
      <w:r w:rsidR="00A27AD5" w:rsidRPr="008575EB">
        <w:instrText xml:space="preserve"> </w:instrText>
      </w:r>
      <w:r w:rsidR="00A27AD5">
        <w:rPr>
          <w:lang w:val="en-US"/>
        </w:rPr>
        <w:instrText>is</w:instrText>
      </w:r>
      <w:r w:rsidR="00A27AD5" w:rsidRPr="008575EB">
        <w:instrText xml:space="preserve"> </w:instrText>
      </w:r>
      <w:r w:rsidR="00A27AD5">
        <w:rPr>
          <w:lang w:val="en-US"/>
        </w:rPr>
        <w:instrText>the</w:instrText>
      </w:r>
      <w:r w:rsidR="00A27AD5" w:rsidRPr="008575EB">
        <w:instrText xml:space="preserve"> </w:instrText>
      </w:r>
      <w:r w:rsidR="00A27AD5">
        <w:rPr>
          <w:lang w:val="en-US"/>
        </w:rPr>
        <w:instrText>characterization</w:instrText>
      </w:r>
      <w:r w:rsidR="00A27AD5" w:rsidRPr="008575EB">
        <w:instrText xml:space="preserve"> </w:instrText>
      </w:r>
      <w:r w:rsidR="00A27AD5">
        <w:rPr>
          <w:lang w:val="en-US"/>
        </w:rPr>
        <w:instrText>of</w:instrText>
      </w:r>
      <w:r w:rsidR="00A27AD5" w:rsidRPr="008575EB">
        <w:instrText xml:space="preserve"> </w:instrText>
      </w:r>
      <w:r w:rsidR="00A27AD5">
        <w:rPr>
          <w:lang w:val="en-US"/>
        </w:rPr>
        <w:instrText>immunophenotype</w:instrText>
      </w:r>
      <w:r w:rsidR="00A27AD5" w:rsidRPr="008575EB">
        <w:instrText xml:space="preserve"> </w:instrText>
      </w:r>
      <w:r w:rsidR="00A27AD5">
        <w:rPr>
          <w:lang w:val="en-US"/>
        </w:rPr>
        <w:instrText>by</w:instrText>
      </w:r>
      <w:r w:rsidR="00A27AD5" w:rsidRPr="008575EB">
        <w:instrText xml:space="preserve"> </w:instrText>
      </w:r>
      <w:r w:rsidR="00A27AD5">
        <w:rPr>
          <w:lang w:val="en-US"/>
        </w:rPr>
        <w:instrText>flow</w:instrText>
      </w:r>
      <w:r w:rsidR="00A27AD5" w:rsidRPr="008575EB">
        <w:instrText xml:space="preserve"> </w:instrText>
      </w:r>
      <w:r w:rsidR="00A27AD5">
        <w:rPr>
          <w:lang w:val="en-US"/>
        </w:rPr>
        <w:instrText>cytometry</w:instrText>
      </w:r>
      <w:r w:rsidR="00A27AD5" w:rsidRPr="008575EB">
        <w:instrText xml:space="preserve">. </w:instrText>
      </w:r>
      <w:r w:rsidR="00A27AD5">
        <w:rPr>
          <w:lang w:val="en-US"/>
        </w:rPr>
        <w:instrText>LBL</w:instrText>
      </w:r>
      <w:r w:rsidR="00A27AD5" w:rsidRPr="008575EB">
        <w:instrText xml:space="preserve"> </w:instrText>
      </w:r>
      <w:r w:rsidR="00A27AD5">
        <w:rPr>
          <w:lang w:val="en-US"/>
        </w:rPr>
        <w:instrText>occurs</w:instrText>
      </w:r>
      <w:r w:rsidR="00A27AD5" w:rsidRPr="008575EB">
        <w:instrText xml:space="preserve"> </w:instrText>
      </w:r>
      <w:r w:rsidR="00A27AD5">
        <w:rPr>
          <w:lang w:val="en-US"/>
        </w:rPr>
        <w:instrText>more</w:instrText>
      </w:r>
      <w:r w:rsidR="00A27AD5" w:rsidRPr="008575EB">
        <w:instrText xml:space="preserve"> </w:instrText>
      </w:r>
      <w:r w:rsidR="00A27AD5">
        <w:rPr>
          <w:lang w:val="en-US"/>
        </w:rPr>
        <w:instrText>commonly</w:instrText>
      </w:r>
      <w:r w:rsidR="00A27AD5" w:rsidRPr="008575EB">
        <w:instrText xml:space="preserve"> </w:instrText>
      </w:r>
      <w:r w:rsidR="00A27AD5">
        <w:rPr>
          <w:lang w:val="en-US"/>
        </w:rPr>
        <w:instrText>in</w:instrText>
      </w:r>
      <w:r w:rsidR="00A27AD5" w:rsidRPr="008575EB">
        <w:instrText xml:space="preserve"> </w:instrText>
      </w:r>
      <w:r w:rsidR="00A27AD5">
        <w:rPr>
          <w:lang w:val="en-US"/>
        </w:rPr>
        <w:instrText>children</w:instrText>
      </w:r>
      <w:r w:rsidR="00A27AD5" w:rsidRPr="008575EB">
        <w:instrText xml:space="preserve"> </w:instrText>
      </w:r>
      <w:r w:rsidR="00A27AD5">
        <w:rPr>
          <w:lang w:val="en-US"/>
        </w:rPr>
        <w:instrText>than</w:instrText>
      </w:r>
      <w:r w:rsidR="00A27AD5" w:rsidRPr="008575EB">
        <w:instrText xml:space="preserve"> </w:instrText>
      </w:r>
      <w:r w:rsidR="00A27AD5">
        <w:rPr>
          <w:lang w:val="en-US"/>
        </w:rPr>
        <w:instrText>in</w:instrText>
      </w:r>
      <w:r w:rsidR="00A27AD5" w:rsidRPr="008575EB">
        <w:instrText xml:space="preserve"> </w:instrText>
      </w:r>
      <w:r w:rsidR="00A27AD5">
        <w:rPr>
          <w:lang w:val="en-US"/>
        </w:rPr>
        <w:instrText>adults</w:instrText>
      </w:r>
      <w:r w:rsidR="00A27AD5" w:rsidRPr="008575EB">
        <w:instrText xml:space="preserve">, </w:instrText>
      </w:r>
      <w:r w:rsidR="00A27AD5">
        <w:rPr>
          <w:lang w:val="en-US"/>
        </w:rPr>
        <w:instrText>mostly</w:instrText>
      </w:r>
      <w:r w:rsidR="00A27AD5" w:rsidRPr="008575EB">
        <w:instrText xml:space="preserve"> </w:instrText>
      </w:r>
      <w:r w:rsidR="00A27AD5">
        <w:rPr>
          <w:lang w:val="en-US"/>
        </w:rPr>
        <w:instrText>in</w:instrText>
      </w:r>
      <w:r w:rsidR="00A27AD5" w:rsidRPr="008575EB">
        <w:instrText xml:space="preserve"> </w:instrText>
      </w:r>
      <w:r w:rsidR="00A27AD5">
        <w:rPr>
          <w:lang w:val="en-US"/>
        </w:rPr>
        <w:instrText>males</w:instrText>
      </w:r>
      <w:r w:rsidR="00A27AD5" w:rsidRPr="008575EB">
        <w:instrText xml:space="preserve">. </w:instrText>
      </w:r>
      <w:r w:rsidR="00A27AD5">
        <w:rPr>
          <w:lang w:val="en-US"/>
        </w:rPr>
        <w:instrText>A</w:instrText>
      </w:r>
      <w:r w:rsidR="00A27AD5" w:rsidRPr="008575EB">
        <w:instrText xml:space="preserve"> </w:instrText>
      </w:r>
      <w:r w:rsidR="00A27AD5">
        <w:rPr>
          <w:lang w:val="en-US"/>
        </w:rPr>
        <w:instrText>bone</w:instrText>
      </w:r>
      <w:r w:rsidR="00A27AD5" w:rsidRPr="008575EB">
        <w:instrText xml:space="preserve"> </w:instrText>
      </w:r>
      <w:r w:rsidR="00A27AD5">
        <w:rPr>
          <w:lang w:val="en-US"/>
        </w:rPr>
        <w:instrText>marrow</w:instrText>
      </w:r>
      <w:r w:rsidR="00A27AD5" w:rsidRPr="008575EB">
        <w:instrText xml:space="preserve"> </w:instrText>
      </w:r>
      <w:r w:rsidR="00A27AD5">
        <w:rPr>
          <w:lang w:val="en-US"/>
        </w:rPr>
        <w:instrText>involvement</w:instrText>
      </w:r>
      <w:r w:rsidR="00A27AD5" w:rsidRPr="008575EB">
        <w:instrText xml:space="preserve"> &lt;25% (</w:instrText>
      </w:r>
      <w:r w:rsidR="00A27AD5">
        <w:rPr>
          <w:lang w:val="en-US"/>
        </w:rPr>
        <w:instrText>or</w:instrText>
      </w:r>
      <w:r w:rsidR="00A27AD5" w:rsidRPr="008575EB">
        <w:instrText xml:space="preserve"> 20% </w:instrText>
      </w:r>
      <w:r w:rsidR="00A27AD5">
        <w:rPr>
          <w:lang w:val="en-US"/>
        </w:rPr>
        <w:instrText>according</w:instrText>
      </w:r>
      <w:r w:rsidR="00A27AD5" w:rsidRPr="008575EB">
        <w:instrText xml:space="preserve"> </w:instrText>
      </w:r>
      <w:r w:rsidR="00A27AD5">
        <w:rPr>
          <w:lang w:val="en-US"/>
        </w:rPr>
        <w:instrText>to</w:instrText>
      </w:r>
      <w:r w:rsidR="00A27AD5" w:rsidRPr="008575EB">
        <w:instrText xml:space="preserve"> </w:instrText>
      </w:r>
      <w:r w:rsidR="00A27AD5">
        <w:rPr>
          <w:lang w:val="en-US"/>
        </w:rPr>
        <w:instrText>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[14,15]","plainTextFormattedCitation":"[14,15]","previouslyFormattedCitation":"[14,15]"},"properties":{"noteIndex":0},"schema":"https://github.com/citation-style-language/schema/raw/master/csl-citation.json"}</w:instrText>
      </w:r>
      <w:r w:rsidR="00A27AD5">
        <w:fldChar w:fldCharType="separate"/>
      </w:r>
      <w:r w:rsidR="00A27AD5" w:rsidRPr="00A27AD5">
        <w:rPr>
          <w:noProof/>
        </w:rPr>
        <w:t>[14,15]</w:t>
      </w:r>
      <w:r w:rsidR="00A27AD5">
        <w:fldChar w:fldCharType="end"/>
      </w:r>
      <w:r w:rsidR="00A27AD5">
        <w:t>.</w:t>
      </w:r>
      <w:r w:rsidR="00B45EBF">
        <w:t xml:space="preserve"> </w:t>
      </w:r>
    </w:p>
    <w:p w14:paraId="2339126E" w14:textId="77777777" w:rsidR="00254823" w:rsidRDefault="00254823" w:rsidP="00595275">
      <w:pPr>
        <w:tabs>
          <w:tab w:val="left" w:pos="709"/>
        </w:tabs>
        <w:spacing w:line="360" w:lineRule="auto"/>
        <w:ind w:firstLine="709"/>
        <w:contextualSpacing/>
        <w:rPr>
          <w:b/>
        </w:rPr>
      </w:pPr>
      <w:r>
        <w:rPr>
          <w:b/>
        </w:rPr>
        <w:t xml:space="preserve">Уровень убедительности рекомендаций </w:t>
      </w:r>
      <w:r w:rsidR="00D631CF">
        <w:rPr>
          <w:b/>
        </w:rPr>
        <w:t xml:space="preserve">– </w:t>
      </w:r>
      <w:r w:rsidR="005D78D7">
        <w:rPr>
          <w:b/>
        </w:rPr>
        <w:t>С</w:t>
      </w:r>
      <w:r>
        <w:rPr>
          <w:b/>
        </w:rPr>
        <w:t xml:space="preserve"> (уровень </w:t>
      </w:r>
      <w:r>
        <w:rPr>
          <w:b/>
          <w:spacing w:val="-1"/>
        </w:rPr>
        <w:t xml:space="preserve">достоверности доказательств </w:t>
      </w:r>
      <w:r w:rsidR="00595275">
        <w:rPr>
          <w:b/>
        </w:rPr>
        <w:t xml:space="preserve">– </w:t>
      </w:r>
      <w:r w:rsidR="005D78D7">
        <w:rPr>
          <w:b/>
        </w:rPr>
        <w:t>5</w:t>
      </w:r>
      <w:r w:rsidR="00595275">
        <w:rPr>
          <w:b/>
        </w:rPr>
        <w:t>)</w:t>
      </w:r>
      <w:r w:rsidR="00D631CF">
        <w:rPr>
          <w:b/>
        </w:rPr>
        <w:t>.</w:t>
      </w:r>
    </w:p>
    <w:p w14:paraId="5F84BE75" w14:textId="77777777" w:rsidR="00254823" w:rsidRPr="00894576" w:rsidRDefault="00595275" w:rsidP="008163CC">
      <w:pPr>
        <w:spacing w:line="360" w:lineRule="auto"/>
        <w:rPr>
          <w:b/>
        </w:rPr>
      </w:pPr>
      <w:r>
        <w:rPr>
          <w:b/>
        </w:rPr>
        <w:t>Лечение рецидива</w:t>
      </w:r>
    </w:p>
    <w:p w14:paraId="028B66B3" w14:textId="77777777" w:rsidR="00254823" w:rsidRPr="00894576" w:rsidRDefault="00254823" w:rsidP="00254823">
      <w:pPr>
        <w:shd w:val="clear" w:color="auto" w:fill="FFFFFF"/>
        <w:spacing w:line="360" w:lineRule="auto"/>
        <w:ind w:firstLine="567"/>
        <w:rPr>
          <w:i/>
        </w:rPr>
      </w:pPr>
      <w:r w:rsidRPr="00894576">
        <w:rPr>
          <w:i/>
        </w:rPr>
        <w:t xml:space="preserve">Прогноз при рецидиве </w:t>
      </w:r>
      <w:r w:rsidR="005D126B">
        <w:rPr>
          <w:i/>
        </w:rPr>
        <w:t>ЛБЛ</w:t>
      </w:r>
      <w:r w:rsidRPr="00894576">
        <w:rPr>
          <w:i/>
        </w:rPr>
        <w:t xml:space="preserve"> крайне неблагоприятный. Рецидивы ЛБЛ развиваются, как правило, в первые 2 года после достижения ремиссии </w:t>
      </w:r>
      <w:r w:rsidR="007E582E">
        <w:rPr>
          <w:i/>
        </w:rPr>
        <w:t xml:space="preserve">и </w:t>
      </w:r>
      <w:r w:rsidRPr="00894576">
        <w:rPr>
          <w:i/>
        </w:rPr>
        <w:t xml:space="preserve">чаще </w:t>
      </w:r>
      <w:r w:rsidR="007E582E">
        <w:rPr>
          <w:i/>
        </w:rPr>
        <w:t xml:space="preserve">бывают </w:t>
      </w:r>
      <w:r w:rsidRPr="00894576">
        <w:rPr>
          <w:i/>
        </w:rPr>
        <w:t>локальны</w:t>
      </w:r>
      <w:r w:rsidR="007E582E">
        <w:rPr>
          <w:i/>
        </w:rPr>
        <w:t>ми</w:t>
      </w:r>
      <w:r w:rsidRPr="00894576">
        <w:rPr>
          <w:i/>
        </w:rPr>
        <w:t>. Терапия рецидива определяется характеристиками рецидива (локализация и сроки развития) и тактикой лечения 1-го острого периода. Используют протоколы лечения рецидивов ОЛЛ, высокодозную терапию, преп</w:t>
      </w:r>
      <w:r w:rsidR="00D631CF">
        <w:rPr>
          <w:i/>
        </w:rPr>
        <w:t xml:space="preserve">араты, не применявшиеся в 1-м остром </w:t>
      </w:r>
      <w:r w:rsidR="00D631CF">
        <w:rPr>
          <w:i/>
        </w:rPr>
        <w:lastRenderedPageBreak/>
        <w:t>периоде</w:t>
      </w:r>
      <w:r w:rsidRPr="00894576">
        <w:rPr>
          <w:i/>
        </w:rPr>
        <w:t xml:space="preserve"> (курсы ICE, препараты </w:t>
      </w:r>
      <w:r w:rsidR="00B61893" w:rsidRPr="00894576">
        <w:rPr>
          <w:i/>
        </w:rPr>
        <w:t>неларабин</w:t>
      </w:r>
      <w:r w:rsidR="00B61893">
        <w:rPr>
          <w:i/>
        </w:rPr>
        <w:t>**</w:t>
      </w:r>
      <w:r w:rsidR="00B61893" w:rsidRPr="00894576">
        <w:rPr>
          <w:i/>
        </w:rPr>
        <w:t xml:space="preserve">, </w:t>
      </w:r>
      <w:r w:rsidR="005E541D" w:rsidRPr="0086666D">
        <w:rPr>
          <w:i/>
        </w:rPr>
        <w:t>#</w:t>
      </w:r>
      <w:r w:rsidRPr="00894576">
        <w:rPr>
          <w:i/>
        </w:rPr>
        <w:t>гемцитабин</w:t>
      </w:r>
      <w:r w:rsidR="003E78AE">
        <w:rPr>
          <w:i/>
        </w:rPr>
        <w:t>**</w:t>
      </w:r>
      <w:r w:rsidR="00D631CF">
        <w:rPr>
          <w:i/>
        </w:rPr>
        <w:t xml:space="preserve"> и</w:t>
      </w:r>
      <w:r w:rsidRPr="00894576">
        <w:rPr>
          <w:i/>
        </w:rPr>
        <w:t xml:space="preserve"> др.</w:t>
      </w:r>
      <w:r w:rsidR="003E78AE">
        <w:rPr>
          <w:i/>
        </w:rPr>
        <w:t xml:space="preserve"> – см. приложение А3.1</w:t>
      </w:r>
      <w:r w:rsidRPr="00894576">
        <w:rPr>
          <w:i/>
        </w:rPr>
        <w:t>); при достижении второй ремиссии рекомендуется алло</w:t>
      </w:r>
      <w:r w:rsidR="007E582E">
        <w:rPr>
          <w:i/>
        </w:rPr>
        <w:t>-</w:t>
      </w:r>
      <w:r w:rsidRPr="00894576">
        <w:rPr>
          <w:i/>
        </w:rPr>
        <w:t>ТГСК. Эффективность терапии рецидивов Т-клеточных ЛБЛ остается крайне низкой, В-ЛБЛ</w:t>
      </w:r>
      <w:r w:rsidR="004A688B">
        <w:rPr>
          <w:i/>
        </w:rPr>
        <w:t xml:space="preserve"> –</w:t>
      </w:r>
      <w:r w:rsidRPr="00894576">
        <w:rPr>
          <w:i/>
        </w:rPr>
        <w:t xml:space="preserve"> несколько лучше. </w:t>
      </w:r>
    </w:p>
    <w:p w14:paraId="38EF8C7D" w14:textId="304A5CEC" w:rsidR="009629F5" w:rsidRDefault="00254823" w:rsidP="00956D03">
      <w:pPr>
        <w:numPr>
          <w:ilvl w:val="0"/>
          <w:numId w:val="6"/>
        </w:numPr>
        <w:spacing w:line="360" w:lineRule="auto"/>
        <w:contextualSpacing/>
      </w:pPr>
      <w:r w:rsidRPr="009B372C">
        <w:rPr>
          <w:b/>
        </w:rPr>
        <w:t>Рекомендуется</w:t>
      </w:r>
      <w:r>
        <w:t xml:space="preserve"> алло</w:t>
      </w:r>
      <w:r w:rsidR="00DD0967" w:rsidRPr="00950F44">
        <w:t>-</w:t>
      </w:r>
      <w:r w:rsidR="00466A20">
        <w:t xml:space="preserve">ТГСК </w:t>
      </w:r>
      <w:r>
        <w:t xml:space="preserve">при рецидивах и рефрактерном течении после достижения ответа на </w:t>
      </w:r>
      <w:r w:rsidR="005D126B">
        <w:t>ХТ</w:t>
      </w:r>
      <w:r w:rsidR="00A27AD5">
        <w:t xml:space="preserve"> </w:t>
      </w:r>
      <w:r w:rsidR="00A27AD5">
        <w:fldChar w:fldCharType="begin" w:fldLock="1"/>
      </w:r>
      <w:r w:rsidR="00A27AD5">
        <w:rPr>
          <w:lang w:val="en-US"/>
        </w:rPr>
        <w:instrText>ADDIN</w:instrText>
      </w:r>
      <w:r w:rsidR="00A27AD5" w:rsidRPr="00A27AD5">
        <w:instrText xml:space="preserve"> </w:instrText>
      </w:r>
      <w:r w:rsidR="00A27AD5">
        <w:rPr>
          <w:lang w:val="en-US"/>
        </w:rPr>
        <w:instrText>CSL</w:instrText>
      </w:r>
      <w:r w:rsidR="00A27AD5" w:rsidRPr="00A27AD5">
        <w:instrText>_</w:instrText>
      </w:r>
      <w:r w:rsidR="00A27AD5">
        <w:rPr>
          <w:lang w:val="en-US"/>
        </w:rPr>
        <w:instrText>CITATION</w:instrText>
      </w:r>
      <w:r w:rsidR="00A27AD5" w:rsidRPr="00A27AD5">
        <w:instrText xml:space="preserve"> {"</w:instrText>
      </w:r>
      <w:r w:rsidR="00A27AD5">
        <w:rPr>
          <w:lang w:val="en-US"/>
        </w:rPr>
        <w:instrText>citationItems</w:instrText>
      </w:r>
      <w:r w:rsidR="00A27AD5" w:rsidRPr="00A27AD5">
        <w:instrText>":[{"</w:instrText>
      </w:r>
      <w:r w:rsidR="00A27AD5">
        <w:rPr>
          <w:lang w:val="en-US"/>
        </w:rPr>
        <w:instrText>id</w:instrText>
      </w:r>
      <w:r w:rsidR="00A27AD5" w:rsidRPr="00A27AD5">
        <w:instrText>":"</w:instrText>
      </w:r>
      <w:r w:rsidR="00A27AD5">
        <w:rPr>
          <w:lang w:val="en-US"/>
        </w:rPr>
        <w:instrText>ITEM</w:instrText>
      </w:r>
      <w:r w:rsidR="00A27AD5" w:rsidRPr="00A27AD5">
        <w:instrText>-1","</w:instrText>
      </w:r>
      <w:r w:rsidR="00A27AD5">
        <w:rPr>
          <w:lang w:val="en-US"/>
        </w:rPr>
        <w:instrText>itemData</w:instrText>
      </w:r>
      <w:r w:rsidR="00A27AD5" w:rsidRPr="00A27AD5">
        <w:instrText>":{"</w:instrText>
      </w:r>
      <w:r w:rsidR="00A27AD5">
        <w:rPr>
          <w:lang w:val="en-US"/>
        </w:rPr>
        <w:instrText>DOI</w:instrText>
      </w:r>
      <w:r w:rsidR="00A27AD5" w:rsidRPr="00A27AD5">
        <w:instrText>":"10.1111/</w:instrText>
      </w:r>
      <w:r w:rsidR="00A27AD5">
        <w:rPr>
          <w:lang w:val="en-US"/>
        </w:rPr>
        <w:instrText>ejh</w:instrText>
      </w:r>
      <w:r w:rsidR="00A27AD5" w:rsidRPr="00A27AD5">
        <w:instrText>.12722","</w:instrText>
      </w:r>
      <w:r w:rsidR="00A27AD5">
        <w:rPr>
          <w:lang w:val="en-US"/>
        </w:rPr>
        <w:instrText>ISSN</w:instrText>
      </w:r>
      <w:r w:rsidR="00A27AD5" w:rsidRPr="00A27AD5">
        <w:instrText>":"1600-0609","</w:instrText>
      </w:r>
      <w:r w:rsidR="00A27AD5">
        <w:rPr>
          <w:lang w:val="en-US"/>
        </w:rPr>
        <w:instrText>PMID</w:instrText>
      </w:r>
      <w:r w:rsidR="00A27AD5" w:rsidRPr="00A27AD5">
        <w:instrText>":"26679753","</w:instrText>
      </w:r>
      <w:r w:rsidR="00A27AD5">
        <w:rPr>
          <w:lang w:val="en-US"/>
        </w:rPr>
        <w:instrText>abstract</w:instrText>
      </w:r>
      <w:r w:rsidR="00A27AD5" w:rsidRPr="00A27AD5">
        <w:instrText>":"</w:instrText>
      </w:r>
      <w:r w:rsidR="00A27AD5">
        <w:rPr>
          <w:lang w:val="en-US"/>
        </w:rPr>
        <w:instrText>Lymphoblastic</w:instrText>
      </w:r>
      <w:r w:rsidR="00A27AD5" w:rsidRPr="00A27AD5">
        <w:instrText xml:space="preserve"> </w:instrText>
      </w:r>
      <w:r w:rsidR="00A27AD5">
        <w:rPr>
          <w:lang w:val="en-US"/>
        </w:rPr>
        <w:instrText>lymphoma</w:instrText>
      </w:r>
      <w:r w:rsidR="00A27AD5" w:rsidRPr="00A27AD5">
        <w:instrText xml:space="preserve"> </w:instrText>
      </w:r>
      <w:r w:rsidR="00A27AD5">
        <w:rPr>
          <w:lang w:val="en-US"/>
        </w:rPr>
        <w:instrText>is</w:instrText>
      </w:r>
      <w:r w:rsidR="00A27AD5" w:rsidRPr="00A27AD5">
        <w:instrText xml:space="preserve"> </w:instrText>
      </w:r>
      <w:r w:rsidR="00A27AD5">
        <w:rPr>
          <w:lang w:val="en-US"/>
        </w:rPr>
        <w:instrText>a</w:instrText>
      </w:r>
      <w:r w:rsidR="00A27AD5" w:rsidRPr="00A27AD5">
        <w:instrText xml:space="preserve"> </w:instrText>
      </w:r>
      <w:r w:rsidR="00A27AD5">
        <w:rPr>
          <w:lang w:val="en-US"/>
        </w:rPr>
        <w:instrText>rare</w:instrText>
      </w:r>
      <w:r w:rsidR="00A27AD5" w:rsidRPr="00A27AD5">
        <w:instrText xml:space="preserve"> </w:instrText>
      </w:r>
      <w:r w:rsidR="00A27AD5">
        <w:rPr>
          <w:lang w:val="en-US"/>
        </w:rPr>
        <w:instrText>aggressive</w:instrText>
      </w:r>
      <w:r w:rsidR="00A27AD5" w:rsidRPr="00A27AD5">
        <w:instrText xml:space="preserve"> </w:instrText>
      </w:r>
      <w:r w:rsidR="00A27AD5">
        <w:rPr>
          <w:lang w:val="en-US"/>
        </w:rPr>
        <w:instrText>neoplasm</w:instrText>
      </w:r>
      <w:r w:rsidR="00A27AD5" w:rsidRPr="00A27AD5">
        <w:instrText xml:space="preserve"> </w:instrText>
      </w:r>
      <w:r w:rsidR="00A27AD5">
        <w:rPr>
          <w:lang w:val="en-US"/>
        </w:rPr>
        <w:instrText>of</w:instrText>
      </w:r>
      <w:r w:rsidR="00A27AD5" w:rsidRPr="00A27AD5">
        <w:instrText xml:space="preserve"> </w:instrText>
      </w:r>
      <w:r w:rsidR="00A27AD5">
        <w:rPr>
          <w:lang w:val="en-US"/>
        </w:rPr>
        <w:instrText>T</w:instrText>
      </w:r>
      <w:r w:rsidR="00A27AD5" w:rsidRPr="00A27AD5">
        <w:instrText>-/</w:instrText>
      </w:r>
      <w:r w:rsidR="00A27AD5">
        <w:rPr>
          <w:lang w:val="en-US"/>
        </w:rPr>
        <w:instrText>B</w:instrText>
      </w:r>
      <w:r w:rsidR="00A27AD5" w:rsidRPr="00A27AD5">
        <w:instrText>-</w:instrText>
      </w:r>
      <w:r w:rsidR="00A27AD5">
        <w:rPr>
          <w:lang w:val="en-US"/>
        </w:rPr>
        <w:instrText>precursors</w:instrText>
      </w:r>
      <w:r w:rsidR="00A27AD5" w:rsidRPr="00A27AD5">
        <w:instrText xml:space="preserve"> </w:instrText>
      </w:r>
      <w:r w:rsidR="00A27AD5">
        <w:rPr>
          <w:lang w:val="en-US"/>
        </w:rPr>
        <w:instrText>resembling</w:instrText>
      </w:r>
      <w:r w:rsidR="00A27AD5" w:rsidRPr="00A27AD5">
        <w:instrText xml:space="preserve"> </w:instrText>
      </w:r>
      <w:r w:rsidR="00A27AD5">
        <w:rPr>
          <w:lang w:val="en-US"/>
        </w:rPr>
        <w:instrText>acute</w:instrText>
      </w:r>
      <w:r w:rsidR="00A27AD5" w:rsidRPr="00A27AD5">
        <w:instrText xml:space="preserve"> </w:instrText>
      </w:r>
      <w:r w:rsidR="00A27AD5">
        <w:rPr>
          <w:lang w:val="en-US"/>
        </w:rPr>
        <w:instrText>lymphoblastic</w:instrText>
      </w:r>
      <w:r w:rsidR="00A27AD5" w:rsidRPr="00A27AD5">
        <w:instrText xml:space="preserve"> </w:instrText>
      </w:r>
      <w:r w:rsidR="00A27AD5">
        <w:rPr>
          <w:lang w:val="en-US"/>
        </w:rPr>
        <w:instrText>leukemia</w:instrText>
      </w:r>
      <w:r w:rsidR="00A27AD5" w:rsidRPr="00A27AD5">
        <w:instrText xml:space="preserve">, </w:instrText>
      </w:r>
      <w:r w:rsidR="00A27AD5">
        <w:rPr>
          <w:lang w:val="en-US"/>
        </w:rPr>
        <w:instrText>with</w:instrText>
      </w:r>
      <w:r w:rsidR="00A27AD5" w:rsidRPr="00A27AD5">
        <w:instrText xml:space="preserve"> </w:instrText>
      </w:r>
      <w:r w:rsidR="00A27AD5">
        <w:rPr>
          <w:lang w:val="en-US"/>
        </w:rPr>
        <w:instrText>no</w:instrText>
      </w:r>
      <w:r w:rsidR="00A27AD5" w:rsidRPr="00A27AD5">
        <w:instrText xml:space="preserve"> </w:instrText>
      </w:r>
      <w:r w:rsidR="00A27AD5">
        <w:rPr>
          <w:lang w:val="en-US"/>
        </w:rPr>
        <w:instrText>or</w:instrText>
      </w:r>
      <w:r w:rsidR="00A27AD5" w:rsidRPr="00A27AD5">
        <w:instrText xml:space="preserve"> </w:instrText>
      </w:r>
      <w:r w:rsidR="00A27AD5">
        <w:rPr>
          <w:lang w:val="en-US"/>
        </w:rPr>
        <w:instrText>limited</w:instrText>
      </w:r>
      <w:r w:rsidR="00A27AD5" w:rsidRPr="00A27AD5">
        <w:instrText xml:space="preserve"> </w:instrText>
      </w:r>
      <w:r w:rsidR="00A27AD5">
        <w:rPr>
          <w:lang w:val="en-US"/>
        </w:rPr>
        <w:instrText>bone</w:instrText>
      </w:r>
      <w:r w:rsidR="00A27AD5" w:rsidRPr="00A27AD5">
        <w:instrText xml:space="preserve"> </w:instrText>
      </w:r>
      <w:r w:rsidR="00A27AD5">
        <w:rPr>
          <w:lang w:val="en-US"/>
        </w:rPr>
        <w:instrText>marrow</w:instrText>
      </w:r>
      <w:r w:rsidR="00A27AD5" w:rsidRPr="00A27AD5">
        <w:instrText xml:space="preserve"> </w:instrText>
      </w:r>
      <w:r w:rsidR="00A27AD5">
        <w:rPr>
          <w:lang w:val="en-US"/>
        </w:rPr>
        <w:instrText>involvement</w:instrText>
      </w:r>
      <w:r w:rsidR="00A27AD5" w:rsidRPr="00A27AD5">
        <w:instrText xml:space="preserve"> (&lt;25%), </w:instrText>
      </w:r>
      <w:r w:rsidR="00A27AD5">
        <w:rPr>
          <w:lang w:val="en-US"/>
        </w:rPr>
        <w:instrText>that</w:instrText>
      </w:r>
      <w:r w:rsidR="00A27AD5" w:rsidRPr="00A27AD5">
        <w:instrText xml:space="preserve"> </w:instrText>
      </w:r>
      <w:r w:rsidR="00A27AD5">
        <w:rPr>
          <w:lang w:val="en-US"/>
        </w:rPr>
        <w:instrText>develops</w:instrText>
      </w:r>
      <w:r w:rsidR="00A27AD5" w:rsidRPr="00A27AD5">
        <w:instrText xml:space="preserve"> </w:instrText>
      </w:r>
      <w:r w:rsidR="00A27AD5">
        <w:rPr>
          <w:lang w:val="en-US"/>
        </w:rPr>
        <w:instrText>more</w:instrText>
      </w:r>
      <w:r w:rsidR="00A27AD5" w:rsidRPr="00A27AD5">
        <w:instrText xml:space="preserve"> </w:instrText>
      </w:r>
      <w:r w:rsidR="00A27AD5">
        <w:rPr>
          <w:lang w:val="en-US"/>
        </w:rPr>
        <w:instrText>frequently</w:instrText>
      </w:r>
      <w:r w:rsidR="00A27AD5" w:rsidRPr="00A27AD5">
        <w:instrText xml:space="preserve"> </w:instrText>
      </w:r>
      <w:r w:rsidR="00A27AD5">
        <w:rPr>
          <w:lang w:val="en-US"/>
        </w:rPr>
        <w:instrText>in</w:instrText>
      </w:r>
      <w:r w:rsidR="00A27AD5" w:rsidRPr="00A27AD5">
        <w:instrText xml:space="preserve"> </w:instrText>
      </w:r>
      <w:r w:rsidR="00A27AD5">
        <w:rPr>
          <w:lang w:val="en-US"/>
        </w:rPr>
        <w:instrText>children</w:instrText>
      </w:r>
      <w:r w:rsidR="00A27AD5" w:rsidRPr="00A27AD5">
        <w:instrText xml:space="preserve"> </w:instrText>
      </w:r>
      <w:r w:rsidR="00A27AD5">
        <w:rPr>
          <w:lang w:val="en-US"/>
        </w:rPr>
        <w:instrText>and</w:instrText>
      </w:r>
      <w:r w:rsidR="00A27AD5" w:rsidRPr="00A27AD5">
        <w:instrText xml:space="preserve"> </w:instrText>
      </w:r>
      <w:r w:rsidR="00A27AD5">
        <w:rPr>
          <w:lang w:val="en-US"/>
        </w:rPr>
        <w:instrText>young</w:instrText>
      </w:r>
      <w:r w:rsidR="00A27AD5" w:rsidRPr="00A27AD5">
        <w:instrText xml:space="preserve"> </w:instrText>
      </w:r>
      <w:r w:rsidR="00A27AD5">
        <w:rPr>
          <w:lang w:val="en-US"/>
        </w:rPr>
        <w:instrText>adults</w:instrText>
      </w:r>
      <w:r w:rsidR="00A27AD5" w:rsidRPr="00A27AD5">
        <w:instrText xml:space="preserve"> </w:instrText>
      </w:r>
      <w:r w:rsidR="00A27AD5">
        <w:rPr>
          <w:lang w:val="en-US"/>
        </w:rPr>
        <w:instrText>and</w:instrText>
      </w:r>
      <w:r w:rsidR="00A27AD5" w:rsidRPr="00A27AD5">
        <w:instrText xml:space="preserve"> </w:instrText>
      </w:r>
      <w:r w:rsidR="00A27AD5">
        <w:rPr>
          <w:lang w:val="en-US"/>
        </w:rPr>
        <w:instrText>is</w:instrText>
      </w:r>
      <w:r w:rsidR="00A27AD5" w:rsidRPr="00A27AD5">
        <w:instrText xml:space="preserve"> </w:instrText>
      </w:r>
      <w:r w:rsidR="00A27AD5">
        <w:rPr>
          <w:lang w:val="en-US"/>
        </w:rPr>
        <w:instrText>typically</w:instrText>
      </w:r>
      <w:r w:rsidR="00A27AD5" w:rsidRPr="00A27AD5">
        <w:instrText xml:space="preserve"> </w:instrText>
      </w:r>
      <w:r w:rsidR="00A27AD5">
        <w:rPr>
          <w:lang w:val="en-US"/>
        </w:rPr>
        <w:instrText>characterized</w:instrText>
      </w:r>
      <w:r w:rsidR="00A27AD5" w:rsidRPr="00A27AD5">
        <w:instrText xml:space="preserve"> </w:instrText>
      </w:r>
      <w:r w:rsidR="00A27AD5">
        <w:rPr>
          <w:lang w:val="en-US"/>
        </w:rPr>
        <w:instrText>by</w:instrText>
      </w:r>
      <w:r w:rsidR="00A27AD5" w:rsidRPr="00A27AD5">
        <w:instrText xml:space="preserve"> </w:instrText>
      </w:r>
      <w:r w:rsidR="00A27AD5">
        <w:rPr>
          <w:lang w:val="en-US"/>
        </w:rPr>
        <w:instrText>a</w:instrText>
      </w:r>
      <w:r w:rsidR="00A27AD5" w:rsidRPr="00A27AD5">
        <w:instrText xml:space="preserve"> </w:instrText>
      </w:r>
      <w:r w:rsidR="00A27AD5">
        <w:rPr>
          <w:lang w:val="en-US"/>
        </w:rPr>
        <w:instrText>grossly</w:instrText>
      </w:r>
      <w:r w:rsidR="00A27AD5" w:rsidRPr="00A27AD5">
        <w:instrText xml:space="preserve"> </w:instrText>
      </w:r>
      <w:r w:rsidR="00A27AD5">
        <w:rPr>
          <w:lang w:val="en-US"/>
        </w:rPr>
        <w:instrText>enlarged</w:instrText>
      </w:r>
      <w:r w:rsidR="00A27AD5" w:rsidRPr="00A27AD5">
        <w:instrText xml:space="preserve"> </w:instrText>
      </w:r>
      <w:r w:rsidR="00A27AD5">
        <w:rPr>
          <w:lang w:val="en-US"/>
        </w:rPr>
        <w:instrText>mediastinum</w:instrText>
      </w:r>
      <w:r w:rsidR="00A27AD5" w:rsidRPr="00A27AD5">
        <w:instrText xml:space="preserve">, </w:instrText>
      </w:r>
      <w:r w:rsidR="00A27AD5">
        <w:rPr>
          <w:lang w:val="en-US"/>
        </w:rPr>
        <w:instrText>and</w:instrText>
      </w:r>
      <w:r w:rsidR="00A27AD5" w:rsidRPr="00A27AD5">
        <w:instrText xml:space="preserve"> </w:instrText>
      </w:r>
      <w:r w:rsidR="00A27AD5">
        <w:rPr>
          <w:lang w:val="en-US"/>
        </w:rPr>
        <w:instrText>whose</w:instrText>
      </w:r>
      <w:r w:rsidR="00A27AD5" w:rsidRPr="00A27AD5">
        <w:instrText xml:space="preserve"> </w:instrText>
      </w:r>
      <w:r w:rsidR="00A27AD5">
        <w:rPr>
          <w:lang w:val="en-US"/>
        </w:rPr>
        <w:instrText>diagnostic</w:instrText>
      </w:r>
      <w:r w:rsidR="00A27AD5" w:rsidRPr="00A27AD5">
        <w:instrText xml:space="preserve"> </w:instrText>
      </w:r>
      <w:r w:rsidR="00A27AD5">
        <w:rPr>
          <w:lang w:val="en-US"/>
        </w:rPr>
        <w:instrText>hallmark</w:instrText>
      </w:r>
      <w:r w:rsidR="00A27AD5" w:rsidRPr="00A27AD5">
        <w:instrText xml:space="preserve"> </w:instrText>
      </w:r>
      <w:r w:rsidR="00A27AD5">
        <w:rPr>
          <w:lang w:val="en-US"/>
        </w:rPr>
        <w:instrText>is</w:instrText>
      </w:r>
      <w:r w:rsidR="00A27AD5" w:rsidRPr="00A27AD5">
        <w:instrText xml:space="preserve"> </w:instrText>
      </w:r>
      <w:r w:rsidR="00A27AD5">
        <w:rPr>
          <w:lang w:val="en-US"/>
        </w:rPr>
        <w:instrText>the</w:instrText>
      </w:r>
      <w:r w:rsidR="00A27AD5" w:rsidRPr="00A27AD5">
        <w:instrText xml:space="preserve"> </w:instrText>
      </w:r>
      <w:r w:rsidR="00A27AD5">
        <w:rPr>
          <w:lang w:val="en-US"/>
        </w:rPr>
        <w:instrText>expression</w:instrText>
      </w:r>
      <w:r w:rsidR="00A27AD5" w:rsidRPr="00A27AD5">
        <w:instrText xml:space="preserve"> </w:instrText>
      </w:r>
      <w:r w:rsidR="00A27AD5">
        <w:rPr>
          <w:lang w:val="en-US"/>
        </w:rPr>
        <w:instrText>of</w:instrText>
      </w:r>
      <w:r w:rsidR="00A27AD5" w:rsidRPr="00A27AD5">
        <w:instrText xml:space="preserve"> </w:instrText>
      </w:r>
      <w:r w:rsidR="00A27AD5">
        <w:rPr>
          <w:lang w:val="en-US"/>
        </w:rPr>
        <w:instrText>a</w:instrText>
      </w:r>
      <w:r w:rsidR="00A27AD5" w:rsidRPr="00A27AD5">
        <w:instrText xml:space="preserve"> </w:instrText>
      </w:r>
      <w:r w:rsidR="00A27AD5">
        <w:rPr>
          <w:lang w:val="en-US"/>
        </w:rPr>
        <w:instrText>T</w:instrText>
      </w:r>
      <w:r w:rsidR="00A27AD5" w:rsidRPr="00A27AD5">
        <w:instrText>-/</w:instrText>
      </w:r>
      <w:r w:rsidR="00A27AD5">
        <w:rPr>
          <w:lang w:val="en-US"/>
        </w:rPr>
        <w:instrText>B</w:instrText>
      </w:r>
      <w:r w:rsidR="00A27AD5" w:rsidRPr="00A27AD5">
        <w:instrText>-</w:instrText>
      </w:r>
      <w:r w:rsidR="00A27AD5">
        <w:rPr>
          <w:lang w:val="en-US"/>
        </w:rPr>
        <w:instrText>precursor</w:instrText>
      </w:r>
      <w:r w:rsidR="00A27AD5" w:rsidRPr="00A27AD5">
        <w:instrText xml:space="preserve"> </w:instrText>
      </w:r>
      <w:r w:rsidR="00A27AD5">
        <w:rPr>
          <w:lang w:val="en-US"/>
        </w:rPr>
        <w:instrText>cell</w:instrText>
      </w:r>
      <w:r w:rsidR="00A27AD5" w:rsidRPr="00A27AD5">
        <w:instrText xml:space="preserve"> </w:instrText>
      </w:r>
      <w:r w:rsidR="00A27AD5">
        <w:rPr>
          <w:lang w:val="en-US"/>
        </w:rPr>
        <w:instrText>immunophenotype</w:instrText>
      </w:r>
      <w:r w:rsidR="00A27AD5" w:rsidRPr="00A27AD5">
        <w:instrText xml:space="preserve">, </w:instrText>
      </w:r>
      <w:r w:rsidR="00A27AD5">
        <w:rPr>
          <w:lang w:val="en-US"/>
        </w:rPr>
        <w:instrText>the</w:instrText>
      </w:r>
      <w:r w:rsidR="00A27AD5" w:rsidRPr="00A27AD5">
        <w:instrText xml:space="preserve"> </w:instrText>
      </w:r>
      <w:r w:rsidR="00A27AD5">
        <w:rPr>
          <w:lang w:val="en-US"/>
        </w:rPr>
        <w:instrText>T</w:instrText>
      </w:r>
      <w:r w:rsidR="00A27AD5" w:rsidRPr="00A27AD5">
        <w:instrText>-</w:instrText>
      </w:r>
      <w:r w:rsidR="00A27AD5">
        <w:rPr>
          <w:lang w:val="en-US"/>
        </w:rPr>
        <w:instrText>cell</w:instrText>
      </w:r>
      <w:r w:rsidR="00A27AD5" w:rsidRPr="00A27AD5">
        <w:instrText xml:space="preserve"> </w:instrText>
      </w:r>
      <w:r w:rsidR="00A27AD5">
        <w:rPr>
          <w:lang w:val="en-US"/>
        </w:rPr>
        <w:instrText>subset</w:instrText>
      </w:r>
      <w:r w:rsidR="00A27AD5" w:rsidRPr="00A27AD5">
        <w:instrText xml:space="preserve"> </w:instrText>
      </w:r>
      <w:r w:rsidR="00A27AD5">
        <w:rPr>
          <w:lang w:val="en-US"/>
        </w:rPr>
        <w:instrText>accounting</w:instrText>
      </w:r>
      <w:r w:rsidR="00A27AD5" w:rsidRPr="00A27AD5">
        <w:instrText xml:space="preserve"> </w:instrText>
      </w:r>
      <w:r w:rsidR="00A27AD5">
        <w:rPr>
          <w:lang w:val="en-US"/>
        </w:rPr>
        <w:instrText>for</w:instrText>
      </w:r>
      <w:r w:rsidR="00A27AD5" w:rsidRPr="00A27AD5">
        <w:instrText xml:space="preserve"> 90% </w:instrText>
      </w:r>
      <w:r w:rsidR="00A27AD5">
        <w:rPr>
          <w:lang w:val="en-US"/>
        </w:rPr>
        <w:instrText>of</w:instrText>
      </w:r>
      <w:r w:rsidR="00A27AD5" w:rsidRPr="00A27AD5">
        <w:instrText xml:space="preserve"> </w:instrText>
      </w:r>
      <w:r w:rsidR="00A27AD5">
        <w:rPr>
          <w:lang w:val="en-US"/>
        </w:rPr>
        <w:instrText>all</w:instrText>
      </w:r>
      <w:r w:rsidR="00A27AD5" w:rsidRPr="00A27AD5">
        <w:instrText xml:space="preserve"> </w:instrText>
      </w:r>
      <w:r w:rsidR="00A27AD5">
        <w:rPr>
          <w:lang w:val="en-US"/>
        </w:rPr>
        <w:instrText>cases</w:instrText>
      </w:r>
      <w:r w:rsidR="00A27AD5" w:rsidRPr="00A27AD5">
        <w:instrText xml:space="preserve">. </w:instrText>
      </w:r>
      <w:r w:rsidR="00A27AD5">
        <w:rPr>
          <w:lang w:val="en-US"/>
        </w:rPr>
        <w:instrText>The</w:instrText>
      </w:r>
      <w:r w:rsidR="00A27AD5" w:rsidRPr="00A27AD5">
        <w:instrText xml:space="preserve"> </w:instrText>
      </w:r>
      <w:r w:rsidR="00A27AD5">
        <w:rPr>
          <w:lang w:val="en-US"/>
        </w:rPr>
        <w:instrText>adoption</w:instrText>
      </w:r>
      <w:r w:rsidR="00A27AD5" w:rsidRPr="00A27AD5">
        <w:instrText xml:space="preserve"> </w:instrText>
      </w:r>
      <w:r w:rsidR="00A27AD5">
        <w:rPr>
          <w:lang w:val="en-US"/>
        </w:rPr>
        <w:instrText>of</w:instrText>
      </w:r>
      <w:r w:rsidR="00A27AD5" w:rsidRPr="00A27AD5">
        <w:instrText xml:space="preserve"> </w:instrText>
      </w:r>
      <w:r w:rsidR="00A27AD5">
        <w:rPr>
          <w:lang w:val="en-US"/>
        </w:rPr>
        <w:instrText>pediatric</w:instrText>
      </w:r>
      <w:r w:rsidR="00A27AD5" w:rsidRPr="00A27AD5">
        <w:instrText>-</w:instrText>
      </w:r>
      <w:r w:rsidR="00A27AD5">
        <w:rPr>
          <w:lang w:val="en-US"/>
        </w:rPr>
        <w:instrText>derived</w:instrText>
      </w:r>
      <w:r w:rsidR="00A27AD5" w:rsidRPr="00A27AD5">
        <w:instrText xml:space="preserve">, </w:instrText>
      </w:r>
      <w:r w:rsidR="00A27AD5">
        <w:rPr>
          <w:lang w:val="en-US"/>
        </w:rPr>
        <w:instrText>intensive</w:instrText>
      </w:r>
      <w:r w:rsidR="00A27AD5" w:rsidRPr="00A27AD5">
        <w:instrText xml:space="preserve"> </w:instrText>
      </w:r>
      <w:r w:rsidR="00A27AD5">
        <w:rPr>
          <w:lang w:val="en-US"/>
        </w:rPr>
        <w:instrText>lymphoblastic</w:instrText>
      </w:r>
      <w:r w:rsidR="00A27AD5" w:rsidRPr="00A27AD5">
        <w:instrText xml:space="preserve"> </w:instrText>
      </w:r>
      <w:r w:rsidR="00A27AD5">
        <w:rPr>
          <w:lang w:val="en-US"/>
        </w:rPr>
        <w:instrText>leukemia</w:instrText>
      </w:r>
      <w:r w:rsidR="00A27AD5" w:rsidRPr="00A27AD5">
        <w:instrText>-</w:instrText>
      </w:r>
      <w:r w:rsidR="00A27AD5">
        <w:rPr>
          <w:lang w:val="en-US"/>
        </w:rPr>
        <w:instrText>like</w:instrText>
      </w:r>
      <w:r w:rsidR="00A27AD5" w:rsidRPr="00A27AD5">
        <w:instrText xml:space="preserve"> </w:instrText>
      </w:r>
      <w:r w:rsidR="00A27AD5">
        <w:rPr>
          <w:lang w:val="en-US"/>
        </w:rPr>
        <w:instrText>protocols</w:instrText>
      </w:r>
      <w:r w:rsidR="00A27AD5" w:rsidRPr="00A27AD5">
        <w:instrText xml:space="preserve"> </w:instrText>
      </w:r>
      <w:r w:rsidR="00A27AD5">
        <w:rPr>
          <w:lang w:val="en-US"/>
        </w:rPr>
        <w:instrText>led</w:instrText>
      </w:r>
      <w:r w:rsidR="00A27AD5" w:rsidRPr="00A27AD5">
        <w:instrText xml:space="preserve"> </w:instrText>
      </w:r>
      <w:r w:rsidR="00A27AD5">
        <w:rPr>
          <w:lang w:val="en-US"/>
        </w:rPr>
        <w:instrText>to</w:instrText>
      </w:r>
      <w:r w:rsidR="00A27AD5" w:rsidRPr="00A27AD5">
        <w:instrText xml:space="preserve"> </w:instrText>
      </w:r>
      <w:r w:rsidR="00A27AD5">
        <w:rPr>
          <w:lang w:val="en-US"/>
        </w:rPr>
        <w:instrText>significantly</w:instrText>
      </w:r>
      <w:r w:rsidR="00A27AD5" w:rsidRPr="00A27AD5">
        <w:instrText xml:space="preserve"> </w:instrText>
      </w:r>
      <w:r w:rsidR="00A27AD5">
        <w:rPr>
          <w:lang w:val="en-US"/>
        </w:rPr>
        <w:instrText>improved</w:instrText>
      </w:r>
      <w:r w:rsidR="00A27AD5" w:rsidRPr="00A27AD5">
        <w:instrText xml:space="preserve"> </w:instrText>
      </w:r>
      <w:r w:rsidR="00A27AD5">
        <w:rPr>
          <w:lang w:val="en-US"/>
        </w:rPr>
        <w:instrText>results</w:instrText>
      </w:r>
      <w:r w:rsidR="00A27AD5" w:rsidRPr="00A27AD5">
        <w:instrText xml:space="preserve">, </w:instrText>
      </w:r>
      <w:r w:rsidR="00A27AD5">
        <w:rPr>
          <w:lang w:val="en-US"/>
        </w:rPr>
        <w:instrText>with</w:instrText>
      </w:r>
      <w:r w:rsidR="00A27AD5" w:rsidRPr="00A27AD5">
        <w:instrText xml:space="preserve"> </w:instrText>
      </w:r>
      <w:r w:rsidR="00A27AD5">
        <w:rPr>
          <w:lang w:val="en-US"/>
        </w:rPr>
        <w:instrText>survival</w:instrText>
      </w:r>
      <w:r w:rsidR="00A27AD5" w:rsidRPr="00A27AD5">
        <w:instrText xml:space="preserve"> </w:instrText>
      </w:r>
      <w:r w:rsidR="00A27AD5">
        <w:rPr>
          <w:lang w:val="en-US"/>
        </w:rPr>
        <w:instrText>rates</w:instrText>
      </w:r>
      <w:r w:rsidR="00A27AD5" w:rsidRPr="00A27AD5">
        <w:instrText xml:space="preserve"> </w:instrText>
      </w:r>
      <w:r w:rsidR="00A27AD5">
        <w:rPr>
          <w:lang w:val="en-US"/>
        </w:rPr>
        <w:instrText>of</w:instrText>
      </w:r>
      <w:r w:rsidR="00A27AD5" w:rsidRPr="00A27AD5">
        <w:instrText xml:space="preserve"> </w:instrText>
      </w:r>
      <w:r w:rsidR="00A27AD5">
        <w:rPr>
          <w:lang w:val="en-US"/>
        </w:rPr>
        <w:instrText>about</w:instrText>
      </w:r>
      <w:r w:rsidR="00A27AD5" w:rsidRPr="00A27AD5">
        <w:instrText xml:space="preserve"> 70% </w:instrText>
      </w:r>
      <w:r w:rsidR="00A27AD5">
        <w:rPr>
          <w:lang w:val="en-US"/>
        </w:rPr>
        <w:instrText>and</w:instrText>
      </w:r>
      <w:r w:rsidR="00A27AD5" w:rsidRPr="00A27AD5">
        <w:instrText xml:space="preserve"> 90% </w:instrText>
      </w:r>
      <w:r w:rsidR="00A27AD5">
        <w:rPr>
          <w:lang w:val="en-US"/>
        </w:rPr>
        <w:instrText>in</w:instrText>
      </w:r>
      <w:r w:rsidR="00A27AD5" w:rsidRPr="00A27AD5">
        <w:instrText xml:space="preserve"> </w:instrText>
      </w:r>
      <w:r w:rsidR="00A27AD5">
        <w:rPr>
          <w:lang w:val="en-US"/>
        </w:rPr>
        <w:instrText>adults</w:instrText>
      </w:r>
      <w:r w:rsidR="00A27AD5" w:rsidRPr="00A27AD5">
        <w:instrText xml:space="preserve"> </w:instrText>
      </w:r>
      <w:r w:rsidR="00A27AD5">
        <w:rPr>
          <w:lang w:val="en-US"/>
        </w:rPr>
        <w:instrText>and</w:instrText>
      </w:r>
      <w:r w:rsidR="00A27AD5" w:rsidRPr="00A27AD5">
        <w:instrText xml:space="preserve"> </w:instrText>
      </w:r>
      <w:r w:rsidR="00A27AD5">
        <w:rPr>
          <w:lang w:val="en-US"/>
        </w:rPr>
        <w:instrText>children</w:instrText>
      </w:r>
      <w:r w:rsidR="00A27AD5" w:rsidRPr="00A27AD5">
        <w:instrText xml:space="preserve">, </w:instrText>
      </w:r>
      <w:r w:rsidR="00A27AD5">
        <w:rPr>
          <w:lang w:val="en-US"/>
        </w:rPr>
        <w:instrText>respectively</w:instrText>
      </w:r>
      <w:r w:rsidR="00A27AD5" w:rsidRPr="00A27AD5">
        <w:instrText xml:space="preserve">. </w:instrText>
      </w:r>
      <w:r w:rsidR="00A27AD5">
        <w:rPr>
          <w:lang w:val="en-US"/>
        </w:rPr>
        <w:instrText>Adequate</w:instrText>
      </w:r>
      <w:r w:rsidR="00A27AD5" w:rsidRPr="00A27AD5">
        <w:instrText xml:space="preserve"> </w:instrText>
      </w:r>
      <w:r w:rsidR="00A27AD5">
        <w:rPr>
          <w:lang w:val="en-US"/>
        </w:rPr>
        <w:instrText>central</w:instrText>
      </w:r>
      <w:r w:rsidR="00A27AD5" w:rsidRPr="00A27AD5">
        <w:instrText xml:space="preserve"> </w:instrText>
      </w:r>
      <w:r w:rsidR="00A27AD5">
        <w:rPr>
          <w:lang w:val="en-US"/>
        </w:rPr>
        <w:instrText>nervous</w:instrText>
      </w:r>
      <w:r w:rsidR="00A27AD5" w:rsidRPr="00A27AD5">
        <w:instrText xml:space="preserve"> </w:instrText>
      </w:r>
      <w:r w:rsidR="00A27AD5">
        <w:rPr>
          <w:lang w:val="en-US"/>
        </w:rPr>
        <w:instrText>system</w:instrText>
      </w:r>
      <w:r w:rsidR="00A27AD5" w:rsidRPr="00A27AD5">
        <w:instrText xml:space="preserve"> </w:instrText>
      </w:r>
      <w:r w:rsidR="00A27AD5">
        <w:rPr>
          <w:lang w:val="en-US"/>
        </w:rPr>
        <w:instrText>prophylaxis</w:instrText>
      </w:r>
      <w:r w:rsidR="00A27AD5" w:rsidRPr="00A27AD5">
        <w:instrText xml:space="preserve"> </w:instrText>
      </w:r>
      <w:r w:rsidR="00A27AD5">
        <w:rPr>
          <w:lang w:val="en-US"/>
        </w:rPr>
        <w:instrText>and</w:instrText>
      </w:r>
      <w:r w:rsidR="00A27AD5" w:rsidRPr="00A27AD5">
        <w:instrText xml:space="preserve"> </w:instrText>
      </w:r>
      <w:r w:rsidR="00A27AD5">
        <w:rPr>
          <w:lang w:val="en-US"/>
        </w:rPr>
        <w:instrText>mediastinal</w:instrText>
      </w:r>
      <w:r w:rsidR="00A27AD5" w:rsidRPr="00A27AD5">
        <w:instrText xml:space="preserve"> </w:instrText>
      </w:r>
      <w:r w:rsidR="00A27AD5">
        <w:rPr>
          <w:lang w:val="en-US"/>
        </w:rPr>
        <w:instrText>irradiation</w:instrText>
      </w:r>
      <w:r w:rsidR="00A27AD5" w:rsidRPr="00A27AD5">
        <w:instrText xml:space="preserve"> </w:instrText>
      </w:r>
      <w:r w:rsidR="00A27AD5">
        <w:rPr>
          <w:lang w:val="en-US"/>
        </w:rPr>
        <w:instrText>contributed</w:instrText>
      </w:r>
      <w:r w:rsidR="00A27AD5" w:rsidRPr="00A27AD5">
        <w:instrText xml:space="preserve"> </w:instrText>
      </w:r>
      <w:r w:rsidR="00A27AD5">
        <w:rPr>
          <w:lang w:val="en-US"/>
        </w:rPr>
        <w:instrText>to</w:instrText>
      </w:r>
      <w:r w:rsidR="00A27AD5" w:rsidRPr="00A27AD5">
        <w:instrText xml:space="preserve"> </w:instrText>
      </w:r>
      <w:r w:rsidR="00A27AD5">
        <w:rPr>
          <w:lang w:val="en-US"/>
        </w:rPr>
        <w:instrText>the</w:instrText>
      </w:r>
      <w:r w:rsidR="00A27AD5" w:rsidRPr="00A27AD5">
        <w:instrText xml:space="preserve"> </w:instrText>
      </w:r>
      <w:r w:rsidR="00A27AD5">
        <w:rPr>
          <w:lang w:val="en-US"/>
        </w:rPr>
        <w:instrText>therapeutic</w:instrText>
      </w:r>
      <w:r w:rsidR="00A27AD5" w:rsidRPr="00A27AD5">
        <w:instrText xml:space="preserve"> </w:instrText>
      </w:r>
      <w:r w:rsidR="00A27AD5">
        <w:rPr>
          <w:lang w:val="en-US"/>
        </w:rPr>
        <w:instrText>success</w:instrText>
      </w:r>
      <w:r w:rsidR="00A27AD5" w:rsidRPr="00A27AD5">
        <w:instrText xml:space="preserve">; </w:instrText>
      </w:r>
      <w:r w:rsidR="00A27AD5">
        <w:rPr>
          <w:lang w:val="en-US"/>
        </w:rPr>
        <w:instrText>however</w:instrText>
      </w:r>
      <w:r w:rsidR="00A27AD5" w:rsidRPr="00A27AD5">
        <w:instrText xml:space="preserve">, </w:instrText>
      </w:r>
      <w:r w:rsidR="00A27AD5">
        <w:rPr>
          <w:lang w:val="en-US"/>
        </w:rPr>
        <w:instrText>the</w:instrText>
      </w:r>
      <w:r w:rsidR="00A27AD5" w:rsidRPr="00A27AD5">
        <w:instrText xml:space="preserve"> </w:instrText>
      </w:r>
      <w:r w:rsidR="00A27AD5">
        <w:rPr>
          <w:lang w:val="en-US"/>
        </w:rPr>
        <w:instrText>role</w:instrText>
      </w:r>
      <w:r w:rsidR="00A27AD5" w:rsidRPr="00A27AD5">
        <w:instrText xml:space="preserve"> </w:instrText>
      </w:r>
      <w:r w:rsidR="00A27AD5">
        <w:rPr>
          <w:lang w:val="en-US"/>
        </w:rPr>
        <w:instrText>of</w:instrText>
      </w:r>
      <w:r w:rsidR="00A27AD5" w:rsidRPr="00A27AD5">
        <w:instrText xml:space="preserve"> </w:instrText>
      </w:r>
      <w:r w:rsidR="00A27AD5">
        <w:rPr>
          <w:lang w:val="en-US"/>
        </w:rPr>
        <w:instrText>radiation</w:instrText>
      </w:r>
      <w:r w:rsidR="00A27AD5" w:rsidRPr="00A27AD5">
        <w:instrText xml:space="preserve"> </w:instrText>
      </w:r>
      <w:r w:rsidR="00A27AD5">
        <w:rPr>
          <w:lang w:val="en-US"/>
        </w:rPr>
        <w:instrText>therapy</w:instrText>
      </w:r>
      <w:r w:rsidR="00A27AD5" w:rsidRPr="00A27AD5">
        <w:instrText xml:space="preserve"> </w:instrText>
      </w:r>
      <w:r w:rsidR="00A27AD5">
        <w:rPr>
          <w:lang w:val="en-US"/>
        </w:rPr>
        <w:instrText>is</w:instrText>
      </w:r>
      <w:r w:rsidR="00A27AD5" w:rsidRPr="00A27AD5">
        <w:instrText xml:space="preserve"> </w:instrText>
      </w:r>
      <w:r w:rsidR="00A27AD5">
        <w:rPr>
          <w:lang w:val="en-US"/>
        </w:rPr>
        <w:instrText>debated</w:instrText>
      </w:r>
      <w:r w:rsidR="00A27AD5" w:rsidRPr="00A27AD5">
        <w:instrText xml:space="preserve"> </w:instrText>
      </w:r>
      <w:r w:rsidR="00A27AD5">
        <w:rPr>
          <w:lang w:val="en-US"/>
        </w:rPr>
        <w:instrText>due</w:instrText>
      </w:r>
      <w:r w:rsidR="00A27AD5" w:rsidRPr="00A27AD5">
        <w:instrText xml:space="preserve"> </w:instrText>
      </w:r>
      <w:r w:rsidR="00A27AD5">
        <w:rPr>
          <w:lang w:val="en-US"/>
        </w:rPr>
        <w:instrText>to</w:instrText>
      </w:r>
      <w:r w:rsidR="00A27AD5" w:rsidRPr="00A27AD5">
        <w:instrText xml:space="preserve"> </w:instrText>
      </w:r>
      <w:r w:rsidR="00A27AD5">
        <w:rPr>
          <w:lang w:val="en-US"/>
        </w:rPr>
        <w:instrText>toxicity</w:instrText>
      </w:r>
      <w:r w:rsidR="00A27AD5" w:rsidRPr="00A27AD5">
        <w:instrText xml:space="preserve"> </w:instrText>
      </w:r>
      <w:r w:rsidR="00A27AD5">
        <w:rPr>
          <w:lang w:val="en-US"/>
        </w:rPr>
        <w:instrText>concerns</w:instrText>
      </w:r>
      <w:r w:rsidR="00A27AD5" w:rsidRPr="00A27AD5">
        <w:instrText xml:space="preserve"> </w:instrText>
      </w:r>
      <w:r w:rsidR="00A27AD5">
        <w:rPr>
          <w:lang w:val="en-US"/>
        </w:rPr>
        <w:instrText>and</w:instrText>
      </w:r>
      <w:r w:rsidR="00A27AD5" w:rsidRPr="00A27AD5">
        <w:instrText xml:space="preserve"> </w:instrText>
      </w:r>
      <w:r w:rsidR="00A27AD5">
        <w:rPr>
          <w:lang w:val="en-US"/>
        </w:rPr>
        <w:instrText>the</w:instrText>
      </w:r>
      <w:r w:rsidR="00A27AD5" w:rsidRPr="00A27AD5">
        <w:instrText xml:space="preserve"> </w:instrText>
      </w:r>
      <w:r w:rsidR="00A27AD5">
        <w:rPr>
          <w:lang w:val="en-US"/>
        </w:rPr>
        <w:instrText>excellent</w:instrText>
      </w:r>
      <w:r w:rsidR="00A27AD5" w:rsidRPr="00A27AD5">
        <w:instrText xml:space="preserve"> </w:instrText>
      </w:r>
      <w:r w:rsidR="00A27AD5">
        <w:rPr>
          <w:lang w:val="en-US"/>
        </w:rPr>
        <w:instrText>results</w:instrText>
      </w:r>
      <w:r w:rsidR="00A27AD5" w:rsidRPr="00A27AD5">
        <w:instrText xml:space="preserve"> </w:instrText>
      </w:r>
      <w:r w:rsidR="00A27AD5">
        <w:rPr>
          <w:lang w:val="en-US"/>
        </w:rPr>
        <w:instrText>obtained</w:instrText>
      </w:r>
      <w:r w:rsidR="00A27AD5" w:rsidRPr="00A27AD5">
        <w:instrText xml:space="preserve"> </w:instrText>
      </w:r>
      <w:r w:rsidR="00A27AD5">
        <w:rPr>
          <w:lang w:val="en-US"/>
        </w:rPr>
        <w:instrText>with</w:instrText>
      </w:r>
      <w:r w:rsidR="00A27AD5" w:rsidRPr="00A27AD5">
        <w:instrText xml:space="preserve"> </w:instrText>
      </w:r>
      <w:r w:rsidR="00A27AD5">
        <w:rPr>
          <w:lang w:val="en-US"/>
        </w:rPr>
        <w:instrText>radiation</w:instrText>
      </w:r>
      <w:r w:rsidR="00A27AD5" w:rsidRPr="00A27AD5">
        <w:instrText>-</w:instrText>
      </w:r>
      <w:r w:rsidR="00A27AD5">
        <w:rPr>
          <w:lang w:val="en-US"/>
        </w:rPr>
        <w:instrText>free</w:instrText>
      </w:r>
      <w:r w:rsidR="00A27AD5" w:rsidRPr="00A27AD5">
        <w:instrText xml:space="preserve"> </w:instrText>
      </w:r>
      <w:r w:rsidR="00A27AD5">
        <w:rPr>
          <w:lang w:val="en-US"/>
        </w:rPr>
        <w:instrText>programs</w:instrText>
      </w:r>
      <w:r w:rsidR="00A27AD5" w:rsidRPr="00A27AD5">
        <w:instrText xml:space="preserve"> </w:instrText>
      </w:r>
      <w:r w:rsidR="00A27AD5">
        <w:rPr>
          <w:lang w:val="en-US"/>
        </w:rPr>
        <w:instrText>especially</w:instrText>
      </w:r>
      <w:r w:rsidR="00A27AD5" w:rsidRPr="00A27AD5">
        <w:instrText xml:space="preserve"> </w:instrText>
      </w:r>
      <w:r w:rsidR="00A27AD5">
        <w:rPr>
          <w:lang w:val="en-US"/>
        </w:rPr>
        <w:instrText>in</w:instrText>
      </w:r>
      <w:r w:rsidR="00A27AD5" w:rsidRPr="00A27AD5">
        <w:instrText xml:space="preserve"> </w:instrText>
      </w:r>
      <w:r w:rsidR="00A27AD5">
        <w:rPr>
          <w:lang w:val="en-US"/>
        </w:rPr>
        <w:instrText>pediatric</w:instrText>
      </w:r>
      <w:r w:rsidR="00A27AD5" w:rsidRPr="00A27AD5">
        <w:instrText xml:space="preserve"> </w:instrText>
      </w:r>
      <w:r w:rsidR="00A27AD5">
        <w:rPr>
          <w:lang w:val="en-US"/>
        </w:rPr>
        <w:instrText>patients</w:instrText>
      </w:r>
      <w:r w:rsidR="00A27AD5" w:rsidRPr="00A27AD5">
        <w:instrText xml:space="preserve">. </w:instrText>
      </w:r>
      <w:r w:rsidR="00A27AD5">
        <w:rPr>
          <w:lang w:val="en-US"/>
        </w:rPr>
        <w:instrText>With</w:instrText>
      </w:r>
      <w:r w:rsidR="00A27AD5" w:rsidRPr="00A27AD5">
        <w:instrText xml:space="preserve"> </w:instrText>
      </w:r>
      <w:r w:rsidR="00A27AD5">
        <w:rPr>
          <w:lang w:val="en-US"/>
        </w:rPr>
        <w:instrText>these</w:instrText>
      </w:r>
      <w:r w:rsidR="00A27AD5" w:rsidRPr="00A27AD5">
        <w:instrText xml:space="preserve"> </w:instrText>
      </w:r>
      <w:r w:rsidR="00A27AD5">
        <w:rPr>
          <w:lang w:val="en-US"/>
        </w:rPr>
        <w:instrText>modern</w:instrText>
      </w:r>
      <w:r w:rsidR="00A27AD5" w:rsidRPr="00A27AD5">
        <w:instrText xml:space="preserve"> </w:instrText>
      </w:r>
      <w:r w:rsidR="00A27AD5">
        <w:rPr>
          <w:lang w:val="en-US"/>
        </w:rPr>
        <w:instrText>schedules</w:instrText>
      </w:r>
      <w:r w:rsidR="00A27AD5" w:rsidRPr="00A27AD5">
        <w:instrText xml:space="preserve">, </w:instrText>
      </w:r>
      <w:r w:rsidR="00A27AD5">
        <w:rPr>
          <w:lang w:val="en-US"/>
        </w:rPr>
        <w:instrText>localized</w:instrText>
      </w:r>
      <w:r w:rsidR="00A27AD5" w:rsidRPr="00A27AD5">
        <w:instrText xml:space="preserve"> </w:instrText>
      </w:r>
      <w:r w:rsidR="00A27AD5">
        <w:rPr>
          <w:lang w:val="en-US"/>
        </w:rPr>
        <w:instrText>radiotherapy</w:instrText>
      </w:r>
      <w:r w:rsidR="00A27AD5" w:rsidRPr="00A27AD5">
        <w:instrText xml:space="preserve"> </w:instrText>
      </w:r>
      <w:r w:rsidR="00A27AD5">
        <w:rPr>
          <w:lang w:val="en-US"/>
        </w:rPr>
        <w:instrText>and</w:instrText>
      </w:r>
      <w:r w:rsidR="00A27AD5" w:rsidRPr="00A27AD5">
        <w:instrText>/</w:instrText>
      </w:r>
      <w:r w:rsidR="00A27AD5">
        <w:rPr>
          <w:lang w:val="en-US"/>
        </w:rPr>
        <w:instrText>or</w:instrText>
      </w:r>
      <w:r w:rsidR="00A27AD5" w:rsidRPr="00A27AD5">
        <w:instrText xml:space="preserve"> </w:instrText>
      </w:r>
      <w:r w:rsidR="00A27AD5">
        <w:rPr>
          <w:lang w:val="en-US"/>
        </w:rPr>
        <w:instrText>hematopoietic</w:instrText>
      </w:r>
      <w:r w:rsidR="00A27AD5" w:rsidRPr="00A27AD5">
        <w:instrText xml:space="preserve"> </w:instrText>
      </w:r>
      <w:r w:rsidR="00A27AD5">
        <w:rPr>
          <w:lang w:val="en-US"/>
        </w:rPr>
        <w:instrText>stem</w:instrText>
      </w:r>
      <w:r w:rsidR="00A27AD5" w:rsidRPr="00A27AD5">
        <w:instrText xml:space="preserve"> </w:instrText>
      </w:r>
      <w:r w:rsidR="00A27AD5">
        <w:rPr>
          <w:lang w:val="en-US"/>
        </w:rPr>
        <w:instrText>cell</w:instrText>
      </w:r>
      <w:r w:rsidR="00A27AD5" w:rsidRPr="00A27AD5">
        <w:instrText xml:space="preserve"> </w:instrText>
      </w:r>
      <w:r w:rsidR="00A27AD5">
        <w:rPr>
          <w:lang w:val="en-US"/>
        </w:rPr>
        <w:instrText>transplants</w:instrText>
      </w:r>
      <w:r w:rsidR="00A27AD5" w:rsidRPr="00A27AD5">
        <w:instrText xml:space="preserve"> </w:instrText>
      </w:r>
      <w:r w:rsidR="00A27AD5">
        <w:rPr>
          <w:lang w:val="en-US"/>
        </w:rPr>
        <w:instrText>could</w:instrText>
      </w:r>
      <w:r w:rsidR="00A27AD5" w:rsidRPr="00A27AD5">
        <w:instrText xml:space="preserve"> </w:instrText>
      </w:r>
      <w:r w:rsidR="00A27AD5">
        <w:rPr>
          <w:lang w:val="en-US"/>
        </w:rPr>
        <w:instrText>be</w:instrText>
      </w:r>
      <w:r w:rsidR="00A27AD5" w:rsidRPr="00A27AD5">
        <w:instrText xml:space="preserve"> </w:instrText>
      </w:r>
      <w:r w:rsidR="00A27AD5">
        <w:rPr>
          <w:lang w:val="en-US"/>
        </w:rPr>
        <w:instrText>generally</w:instrText>
      </w:r>
      <w:r w:rsidR="00A27AD5" w:rsidRPr="00A27AD5">
        <w:instrText xml:space="preserve"> </w:instrText>
      </w:r>
      <w:r w:rsidR="00A27AD5">
        <w:rPr>
          <w:lang w:val="en-US"/>
        </w:rPr>
        <w:instrText>omitted</w:instrText>
      </w:r>
      <w:r w:rsidR="00A27AD5" w:rsidRPr="00A27AD5">
        <w:instrText xml:space="preserve">, </w:instrText>
      </w:r>
      <w:r w:rsidR="00A27AD5">
        <w:rPr>
          <w:lang w:val="en-US"/>
        </w:rPr>
        <w:instrText>and</w:instrText>
      </w:r>
      <w:r w:rsidR="00A27AD5" w:rsidRPr="00A27AD5">
        <w:instrText xml:space="preserve"> </w:instrText>
      </w:r>
      <w:r w:rsidR="00A27AD5">
        <w:rPr>
          <w:lang w:val="en-US"/>
        </w:rPr>
        <w:instrText>considered</w:instrText>
      </w:r>
      <w:r w:rsidR="00A27AD5" w:rsidRPr="00A27AD5">
        <w:instrText xml:space="preserve"> </w:instrText>
      </w:r>
      <w:r w:rsidR="00A27AD5">
        <w:rPr>
          <w:lang w:val="en-US"/>
        </w:rPr>
        <w:instrText>only</w:instrText>
      </w:r>
      <w:r w:rsidR="00A27AD5" w:rsidRPr="00A27AD5">
        <w:instrText xml:space="preserve"> </w:instrText>
      </w:r>
      <w:r w:rsidR="00A27AD5">
        <w:rPr>
          <w:lang w:val="en-US"/>
        </w:rPr>
        <w:instrText>for</w:instrText>
      </w:r>
      <w:r w:rsidR="00A27AD5" w:rsidRPr="00A27AD5">
        <w:instrText xml:space="preserve"> </w:instrText>
      </w:r>
      <w:r w:rsidR="00A27AD5">
        <w:rPr>
          <w:lang w:val="en-US"/>
        </w:rPr>
        <w:instrText>high</w:instrText>
      </w:r>
      <w:r w:rsidR="00A27AD5" w:rsidRPr="00A27AD5">
        <w:instrText>-</w:instrText>
      </w:r>
      <w:r w:rsidR="00A27AD5">
        <w:rPr>
          <w:lang w:val="en-US"/>
        </w:rPr>
        <w:instrText>risk</w:instrText>
      </w:r>
      <w:r w:rsidR="00A27AD5" w:rsidRPr="00A27AD5">
        <w:instrText xml:space="preserve"> </w:instrText>
      </w:r>
      <w:r w:rsidR="00A27AD5">
        <w:rPr>
          <w:lang w:val="en-US"/>
        </w:rPr>
        <w:instrText>patients</w:instrText>
      </w:r>
      <w:r w:rsidR="00A27AD5" w:rsidRPr="00A27AD5">
        <w:instrText xml:space="preserve"> </w:instrText>
      </w:r>
      <w:r w:rsidR="00A27AD5">
        <w:rPr>
          <w:lang w:val="en-US"/>
        </w:rPr>
        <w:instrText>identified</w:instrText>
      </w:r>
      <w:r w:rsidR="00A27AD5" w:rsidRPr="00A27AD5">
        <w:instrText xml:space="preserve"> </w:instrText>
      </w:r>
      <w:r w:rsidR="00A27AD5">
        <w:rPr>
          <w:lang w:val="en-US"/>
        </w:rPr>
        <w:instrText>through</w:instrText>
      </w:r>
      <w:r w:rsidR="00A27AD5" w:rsidRPr="00A27AD5">
        <w:instrText xml:space="preserve"> </w:instrText>
      </w:r>
      <w:r w:rsidR="00A27AD5">
        <w:rPr>
          <w:lang w:val="en-US"/>
        </w:rPr>
        <w:instrText>postinduction</w:instrText>
      </w:r>
      <w:r w:rsidR="00A27AD5" w:rsidRPr="00A27AD5">
        <w:instrText xml:space="preserve"> </w:instrText>
      </w:r>
      <w:r w:rsidR="00A27AD5">
        <w:rPr>
          <w:lang w:val="en-US"/>
        </w:rPr>
        <w:instrText>computed</w:instrText>
      </w:r>
      <w:r w:rsidR="00A27AD5" w:rsidRPr="00A27AD5">
        <w:instrText xml:space="preserve"> </w:instrText>
      </w:r>
      <w:r w:rsidR="00A27AD5">
        <w:rPr>
          <w:lang w:val="en-US"/>
        </w:rPr>
        <w:instrText>tomography</w:instrText>
      </w:r>
      <w:r w:rsidR="00A27AD5" w:rsidRPr="00A27AD5">
        <w:instrText>/</w:instrText>
      </w:r>
      <w:r w:rsidR="00A27AD5">
        <w:rPr>
          <w:lang w:val="en-US"/>
        </w:rPr>
        <w:instrText>positron</w:instrText>
      </w:r>
      <w:r w:rsidR="00A27AD5" w:rsidRPr="00A27AD5">
        <w:instrText>-</w:instrText>
      </w:r>
      <w:r w:rsidR="00A27AD5">
        <w:rPr>
          <w:lang w:val="en-US"/>
        </w:rPr>
        <w:instrText>emission</w:instrText>
      </w:r>
      <w:r w:rsidR="00A27AD5" w:rsidRPr="00A27AD5">
        <w:instrText xml:space="preserve"> </w:instrText>
      </w:r>
      <w:r w:rsidR="00A27AD5">
        <w:rPr>
          <w:lang w:val="en-US"/>
        </w:rPr>
        <w:instrText>tomography</w:instrText>
      </w:r>
      <w:r w:rsidR="00A27AD5" w:rsidRPr="00A27AD5">
        <w:instrText xml:space="preserve"> </w:instrText>
      </w:r>
      <w:r w:rsidR="00A27AD5">
        <w:rPr>
          <w:lang w:val="en-US"/>
        </w:rPr>
        <w:instrText>scans</w:instrText>
      </w:r>
      <w:r w:rsidR="00A27AD5" w:rsidRPr="00A27AD5">
        <w:instrText xml:space="preserve">, </w:instrText>
      </w:r>
      <w:r w:rsidR="00A27AD5">
        <w:rPr>
          <w:lang w:val="en-US"/>
        </w:rPr>
        <w:instrText>minimal</w:instrText>
      </w:r>
      <w:r w:rsidR="00A27AD5" w:rsidRPr="00A27AD5">
        <w:instrText xml:space="preserve"> </w:instrText>
      </w:r>
      <w:r w:rsidR="00A27AD5">
        <w:rPr>
          <w:lang w:val="en-US"/>
        </w:rPr>
        <w:instrText>residual</w:instrText>
      </w:r>
      <w:r w:rsidR="00A27AD5" w:rsidRPr="00A27AD5">
        <w:instrText xml:space="preserve"> </w:instrText>
      </w:r>
      <w:r w:rsidR="00A27AD5">
        <w:rPr>
          <w:lang w:val="en-US"/>
        </w:rPr>
        <w:instrText>disease</w:instrText>
      </w:r>
      <w:r w:rsidR="00A27AD5" w:rsidRPr="00A27AD5">
        <w:instrText xml:space="preserve"> </w:instrText>
      </w:r>
      <w:r w:rsidR="00A27AD5">
        <w:rPr>
          <w:lang w:val="en-US"/>
        </w:rPr>
        <w:instrText>analysis</w:instrText>
      </w:r>
      <w:r w:rsidR="00A27AD5" w:rsidRPr="00A27AD5">
        <w:instrText xml:space="preserve">, </w:instrText>
      </w:r>
      <w:r w:rsidR="00A27AD5">
        <w:rPr>
          <w:lang w:val="en-US"/>
        </w:rPr>
        <w:instrText>and</w:instrText>
      </w:r>
      <w:r w:rsidR="00A27AD5" w:rsidRPr="00A27AD5">
        <w:instrText xml:space="preserve"> </w:instrText>
      </w:r>
      <w:r w:rsidR="00A27AD5">
        <w:rPr>
          <w:lang w:val="en-US"/>
        </w:rPr>
        <w:instrText>new</w:instrText>
      </w:r>
      <w:r w:rsidR="00A27AD5" w:rsidRPr="00A27AD5">
        <w:instrText xml:space="preserve"> </w:instrText>
      </w:r>
      <w:r w:rsidR="00A27AD5">
        <w:rPr>
          <w:lang w:val="en-US"/>
        </w:rPr>
        <w:instrText>genetics</w:instrText>
      </w:r>
      <w:r w:rsidR="00A27AD5" w:rsidRPr="00A27AD5">
        <w:instrText xml:space="preserve"> </w:instrText>
      </w:r>
      <w:r w:rsidR="00A27AD5">
        <w:rPr>
          <w:lang w:val="en-US"/>
        </w:rPr>
        <w:instrText>and</w:instrText>
      </w:r>
      <w:r w:rsidR="00A27AD5" w:rsidRPr="00A27AD5">
        <w:instrText xml:space="preserve"> </w:instrText>
      </w:r>
      <w:r w:rsidR="00A27AD5">
        <w:rPr>
          <w:lang w:val="en-US"/>
        </w:rPr>
        <w:instrText>genomics</w:instrText>
      </w:r>
      <w:r w:rsidR="00A27AD5" w:rsidRPr="00A27AD5">
        <w:instrText xml:space="preserve">. </w:instrText>
      </w:r>
      <w:r w:rsidR="00A27AD5">
        <w:rPr>
          <w:lang w:val="en-US"/>
        </w:rPr>
        <w:instrText>New</w:instrText>
      </w:r>
      <w:r w:rsidR="00A27AD5" w:rsidRPr="00A27AD5">
        <w:instrText xml:space="preserve"> </w:instrText>
      </w:r>
      <w:r w:rsidR="00A27AD5">
        <w:rPr>
          <w:lang w:val="en-US"/>
        </w:rPr>
        <w:instrText>clinical</w:instrText>
      </w:r>
      <w:r w:rsidR="00A27AD5" w:rsidRPr="00A27AD5">
        <w:instrText xml:space="preserve"> </w:instrText>
      </w:r>
      <w:r w:rsidR="00A27AD5">
        <w:rPr>
          <w:lang w:val="en-US"/>
        </w:rPr>
        <w:instrText>studies</w:instrText>
      </w:r>
      <w:r w:rsidR="00A27AD5" w:rsidRPr="00A27AD5">
        <w:instrText xml:space="preserve"> </w:instrText>
      </w:r>
      <w:r w:rsidR="00A27AD5">
        <w:rPr>
          <w:lang w:val="en-US"/>
        </w:rPr>
        <w:instrText>will</w:instrText>
      </w:r>
      <w:r w:rsidR="00A27AD5" w:rsidRPr="00A27AD5">
        <w:instrText xml:space="preserve"> </w:instrText>
      </w:r>
      <w:r w:rsidR="00A27AD5">
        <w:rPr>
          <w:lang w:val="en-US"/>
        </w:rPr>
        <w:instrText>have</w:instrText>
      </w:r>
      <w:r w:rsidR="00A27AD5" w:rsidRPr="00A27AD5">
        <w:instrText xml:space="preserve"> </w:instrText>
      </w:r>
      <w:r w:rsidR="00A27AD5">
        <w:rPr>
          <w:lang w:val="en-US"/>
        </w:rPr>
        <w:instrText>to</w:instrText>
      </w:r>
      <w:r w:rsidR="00A27AD5" w:rsidRPr="00A27AD5">
        <w:instrText xml:space="preserve"> </w:instrText>
      </w:r>
      <w:r w:rsidR="00A27AD5">
        <w:rPr>
          <w:lang w:val="en-US"/>
        </w:rPr>
        <w:instrText>confirm</w:instrText>
      </w:r>
      <w:r w:rsidR="00A27AD5" w:rsidRPr="00A27AD5">
        <w:instrText xml:space="preserve"> </w:instrText>
      </w:r>
      <w:r w:rsidR="00A27AD5">
        <w:rPr>
          <w:lang w:val="en-US"/>
        </w:rPr>
        <w:instrText>the</w:instrText>
      </w:r>
      <w:r w:rsidR="00A27AD5" w:rsidRPr="00A27AD5">
        <w:instrText xml:space="preserve"> </w:instrText>
      </w:r>
      <w:r w:rsidR="00A27AD5">
        <w:rPr>
          <w:lang w:val="en-US"/>
        </w:rPr>
        <w:instrText>value</w:instrText>
      </w:r>
      <w:r w:rsidR="00A27AD5" w:rsidRPr="00A27AD5">
        <w:instrText xml:space="preserve"> </w:instrText>
      </w:r>
      <w:r w:rsidR="00A27AD5">
        <w:rPr>
          <w:lang w:val="en-US"/>
        </w:rPr>
        <w:instrText>of</w:instrText>
      </w:r>
      <w:r w:rsidR="00A27AD5" w:rsidRPr="00A27AD5">
        <w:instrText xml:space="preserve"> </w:instrText>
      </w:r>
      <w:r w:rsidR="00A27AD5">
        <w:rPr>
          <w:lang w:val="en-US"/>
        </w:rPr>
        <w:instrText>these</w:instrText>
      </w:r>
      <w:r w:rsidR="00A27AD5" w:rsidRPr="00A27AD5">
        <w:instrText xml:space="preserve"> </w:instrText>
      </w:r>
      <w:r w:rsidR="00A27AD5">
        <w:rPr>
          <w:lang w:val="en-US"/>
        </w:rPr>
        <w:instrText>assays</w:instrText>
      </w:r>
      <w:r w:rsidR="00A27AD5" w:rsidRPr="00A27AD5">
        <w:instrText xml:space="preserve"> </w:instrText>
      </w:r>
      <w:r w:rsidR="00A27AD5">
        <w:rPr>
          <w:lang w:val="en-US"/>
        </w:rPr>
        <w:instrText>for</w:instrText>
      </w:r>
      <w:r w:rsidR="00A27AD5" w:rsidRPr="00A27AD5">
        <w:instrText xml:space="preserve"> </w:instrText>
      </w:r>
      <w:r w:rsidR="00A27AD5">
        <w:rPr>
          <w:lang w:val="en-US"/>
        </w:rPr>
        <w:instrText>risk</w:instrText>
      </w:r>
      <w:r w:rsidR="00A27AD5" w:rsidRPr="00A27AD5">
        <w:instrText>-</w:instrText>
      </w:r>
      <w:r w:rsidR="00A27AD5">
        <w:rPr>
          <w:lang w:val="en-US"/>
        </w:rPr>
        <w:instrText>oriented</w:instrText>
      </w:r>
      <w:r w:rsidR="00A27AD5" w:rsidRPr="00A27AD5">
        <w:instrText xml:space="preserve"> </w:instrText>
      </w:r>
      <w:r w:rsidR="00A27AD5">
        <w:rPr>
          <w:lang w:val="en-US"/>
        </w:rPr>
        <w:instrText>therapy</w:instrText>
      </w:r>
      <w:r w:rsidR="00A27AD5" w:rsidRPr="00A27AD5">
        <w:instrText xml:space="preserve">, </w:instrText>
      </w:r>
      <w:r w:rsidR="00A27AD5">
        <w:rPr>
          <w:lang w:val="en-US"/>
        </w:rPr>
        <w:instrText>while</w:instrText>
      </w:r>
      <w:r w:rsidR="00A27AD5" w:rsidRPr="00A27AD5">
        <w:instrText xml:space="preserve"> </w:instrText>
      </w:r>
      <w:r w:rsidR="00A27AD5">
        <w:rPr>
          <w:lang w:val="en-US"/>
        </w:rPr>
        <w:instrText>further</w:instrText>
      </w:r>
      <w:r w:rsidR="00A27AD5" w:rsidRPr="00A27AD5">
        <w:instrText xml:space="preserve"> </w:instrText>
      </w:r>
      <w:r w:rsidR="00A27AD5">
        <w:rPr>
          <w:lang w:val="en-US"/>
        </w:rPr>
        <w:instrText>therapeutic</w:instrText>
      </w:r>
      <w:r w:rsidR="00A27AD5" w:rsidRPr="00A27AD5">
        <w:instrText xml:space="preserve"> </w:instrText>
      </w:r>
      <w:r w:rsidR="00A27AD5">
        <w:rPr>
          <w:lang w:val="en-US"/>
        </w:rPr>
        <w:instrText>progress</w:instrText>
      </w:r>
      <w:r w:rsidR="00A27AD5" w:rsidRPr="00A27AD5">
        <w:instrText xml:space="preserve"> </w:instrText>
      </w:r>
      <w:r w:rsidR="00A27AD5">
        <w:rPr>
          <w:lang w:val="en-US"/>
        </w:rPr>
        <w:instrText>is</w:instrText>
      </w:r>
      <w:r w:rsidR="00A27AD5" w:rsidRPr="00A27AD5">
        <w:instrText xml:space="preserve"> </w:instrText>
      </w:r>
      <w:r w:rsidR="00A27AD5">
        <w:rPr>
          <w:lang w:val="en-US"/>
        </w:rPr>
        <w:instrText>expected</w:instrText>
      </w:r>
      <w:r w:rsidR="00A27AD5" w:rsidRPr="00A27AD5">
        <w:instrText xml:space="preserve"> </w:instrText>
      </w:r>
      <w:r w:rsidR="00A27AD5">
        <w:rPr>
          <w:lang w:val="en-US"/>
        </w:rPr>
        <w:instrText>from</w:instrText>
      </w:r>
      <w:r w:rsidR="00A27AD5" w:rsidRPr="00A27AD5">
        <w:instrText xml:space="preserve"> </w:instrText>
      </w:r>
      <w:r w:rsidR="00A27AD5">
        <w:rPr>
          <w:lang w:val="en-US"/>
        </w:rPr>
        <w:instrText>the</w:instrText>
      </w:r>
      <w:r w:rsidR="00A27AD5" w:rsidRPr="00A27AD5">
        <w:instrText xml:space="preserve"> </w:instrText>
      </w:r>
      <w:r w:rsidR="00A27AD5">
        <w:rPr>
          <w:lang w:val="en-US"/>
        </w:rPr>
        <w:instrText>introduction</w:instrText>
      </w:r>
      <w:r w:rsidR="00A27AD5" w:rsidRPr="00A27AD5">
        <w:instrText xml:space="preserve"> </w:instrText>
      </w:r>
      <w:r w:rsidR="00A27AD5">
        <w:rPr>
          <w:lang w:val="en-US"/>
        </w:rPr>
        <w:instrText>of</w:instrText>
      </w:r>
      <w:r w:rsidR="00A27AD5" w:rsidRPr="00A27AD5">
        <w:instrText xml:space="preserve"> </w:instrText>
      </w:r>
      <w:r w:rsidR="00A27AD5">
        <w:rPr>
          <w:lang w:val="en-US"/>
        </w:rPr>
        <w:instrText>new</w:instrText>
      </w:r>
      <w:r w:rsidR="00A27AD5" w:rsidRPr="00A27AD5">
        <w:instrText xml:space="preserve"> </w:instrText>
      </w:r>
      <w:r w:rsidR="00A27AD5">
        <w:rPr>
          <w:lang w:val="en-US"/>
        </w:rPr>
        <w:instrText>drugs</w:instrText>
      </w:r>
      <w:r w:rsidR="00A27AD5" w:rsidRPr="00A27AD5">
        <w:instrText xml:space="preserve"> </w:instrText>
      </w:r>
      <w:r w:rsidR="00A27AD5">
        <w:rPr>
          <w:lang w:val="en-US"/>
        </w:rPr>
        <w:instrText>and</w:instrText>
      </w:r>
      <w:r w:rsidR="00A27AD5" w:rsidRPr="00A27AD5">
        <w:instrText xml:space="preserve"> </w:instrText>
      </w:r>
      <w:r w:rsidR="00A27AD5">
        <w:rPr>
          <w:lang w:val="en-US"/>
        </w:rPr>
        <w:instrText>targeting</w:instrText>
      </w:r>
      <w:r w:rsidR="00A27AD5" w:rsidRPr="00A27AD5">
        <w:instrText xml:space="preserve"> </w:instrText>
      </w:r>
      <w:r w:rsidR="00A27AD5">
        <w:rPr>
          <w:lang w:val="en-US"/>
        </w:rPr>
        <w:instrText>agents</w:instrText>
      </w:r>
      <w:r w:rsidR="00A27AD5" w:rsidRPr="00A27AD5">
        <w:instrText>.","</w:instrText>
      </w:r>
      <w:r w:rsidR="00A27AD5">
        <w:rPr>
          <w:lang w:val="en-US"/>
        </w:rPr>
        <w:instrText>author</w:instrText>
      </w:r>
      <w:r w:rsidR="00A27AD5" w:rsidRPr="00A27AD5">
        <w:instrText>":[{"</w:instrText>
      </w:r>
      <w:r w:rsidR="00A27AD5">
        <w:rPr>
          <w:lang w:val="en-US"/>
        </w:rPr>
        <w:instrText>dropping</w:instrText>
      </w:r>
      <w:r w:rsidR="00A27AD5" w:rsidRPr="00A27AD5">
        <w:instrText>-</w:instrText>
      </w:r>
      <w:r w:rsidR="00A27AD5">
        <w:rPr>
          <w:lang w:val="en-US"/>
        </w:rPr>
        <w:instrText>particle</w:instrText>
      </w:r>
      <w:r w:rsidR="00A27AD5" w:rsidRPr="00A27AD5">
        <w:instrText>":"","</w:instrText>
      </w:r>
      <w:r w:rsidR="00A27AD5">
        <w:rPr>
          <w:lang w:val="en-US"/>
        </w:rPr>
        <w:instrText>family</w:instrText>
      </w:r>
      <w:r w:rsidR="00A27AD5" w:rsidRPr="00A27AD5">
        <w:instrText>":"</w:instrText>
      </w:r>
      <w:r w:rsidR="00A27AD5">
        <w:rPr>
          <w:lang w:val="en-US"/>
        </w:rPr>
        <w:instrText>Bassan</w:instrText>
      </w:r>
      <w:r w:rsidR="00A27AD5" w:rsidRPr="00A27AD5">
        <w:instrText>","</w:instrText>
      </w:r>
      <w:r w:rsidR="00A27AD5">
        <w:rPr>
          <w:lang w:val="en-US"/>
        </w:rPr>
        <w:instrText>given</w:instrText>
      </w:r>
      <w:r w:rsidR="00A27AD5" w:rsidRPr="00A27AD5">
        <w:instrText>":"</w:instrText>
      </w:r>
      <w:r w:rsidR="00A27AD5">
        <w:rPr>
          <w:lang w:val="en-US"/>
        </w:rPr>
        <w:instrText>Renato</w:instrText>
      </w:r>
      <w:r w:rsidR="00A27AD5" w:rsidRPr="00A27AD5">
        <w:instrText>","</w:instrText>
      </w:r>
      <w:r w:rsidR="00A27AD5">
        <w:rPr>
          <w:lang w:val="en-US"/>
        </w:rPr>
        <w:instrText>non</w:instrText>
      </w:r>
      <w:r w:rsidR="00A27AD5" w:rsidRPr="00A27AD5">
        <w:instrText>-</w:instrText>
      </w:r>
      <w:r w:rsidR="00A27AD5">
        <w:rPr>
          <w:lang w:val="en-US"/>
        </w:rPr>
        <w:instrText>dropping</w:instrText>
      </w:r>
      <w:r w:rsidR="00A27AD5" w:rsidRPr="00A27AD5">
        <w:instrText>-</w:instrText>
      </w:r>
      <w:r w:rsidR="00A27AD5">
        <w:rPr>
          <w:lang w:val="en-US"/>
        </w:rPr>
        <w:instrText>particle</w:instrText>
      </w:r>
      <w:r w:rsidR="00A27AD5" w:rsidRPr="00A27AD5">
        <w:instrText>":"","</w:instrText>
      </w:r>
      <w:r w:rsidR="00A27AD5">
        <w:rPr>
          <w:lang w:val="en-US"/>
        </w:rPr>
        <w:instrText>parse</w:instrText>
      </w:r>
      <w:r w:rsidR="00A27AD5" w:rsidRPr="00A27AD5">
        <w:instrText>-</w:instrText>
      </w:r>
      <w:r w:rsidR="00A27AD5">
        <w:rPr>
          <w:lang w:val="en-US"/>
        </w:rPr>
        <w:instrText>names</w:instrText>
      </w:r>
      <w:r w:rsidR="00A27AD5" w:rsidRPr="00A27AD5">
        <w:instrText>":</w:instrText>
      </w:r>
      <w:r w:rsidR="00A27AD5">
        <w:rPr>
          <w:lang w:val="en-US"/>
        </w:rPr>
        <w:instrText>false</w:instrText>
      </w:r>
      <w:r w:rsidR="00A27AD5" w:rsidRPr="00A27AD5">
        <w:instrText>,"</w:instrText>
      </w:r>
      <w:r w:rsidR="00A27AD5">
        <w:rPr>
          <w:lang w:val="en-US"/>
        </w:rPr>
        <w:instrText>suffix</w:instrText>
      </w:r>
      <w:r w:rsidR="00A27AD5" w:rsidRPr="00A27AD5">
        <w:instrText>":""},{"</w:instrText>
      </w:r>
      <w:r w:rsidR="00A27AD5">
        <w:rPr>
          <w:lang w:val="en-US"/>
        </w:rPr>
        <w:instrText>dropping</w:instrText>
      </w:r>
      <w:r w:rsidR="00A27AD5" w:rsidRPr="00A27AD5">
        <w:instrText>-</w:instrText>
      </w:r>
      <w:r w:rsidR="00A27AD5">
        <w:rPr>
          <w:lang w:val="en-US"/>
        </w:rPr>
        <w:instrText>particle</w:instrText>
      </w:r>
      <w:r w:rsidR="00A27AD5" w:rsidRPr="00A27AD5">
        <w:instrText>":"","</w:instrText>
      </w:r>
      <w:r w:rsidR="00A27AD5">
        <w:rPr>
          <w:lang w:val="en-US"/>
        </w:rPr>
        <w:instrText>family</w:instrText>
      </w:r>
      <w:r w:rsidR="00A27AD5" w:rsidRPr="00A27AD5">
        <w:instrText>":"</w:instrText>
      </w:r>
      <w:r w:rsidR="00A27AD5">
        <w:rPr>
          <w:lang w:val="en-US"/>
        </w:rPr>
        <w:instrText>Maino</w:instrText>
      </w:r>
      <w:r w:rsidR="00A27AD5" w:rsidRPr="00A27AD5">
        <w:instrText>","</w:instrText>
      </w:r>
      <w:r w:rsidR="00A27AD5">
        <w:rPr>
          <w:lang w:val="en-US"/>
        </w:rPr>
        <w:instrText>given</w:instrText>
      </w:r>
      <w:r w:rsidR="00A27AD5" w:rsidRPr="00A27AD5">
        <w:instrText>":"</w:instrText>
      </w:r>
      <w:r w:rsidR="00A27AD5">
        <w:rPr>
          <w:lang w:val="en-US"/>
        </w:rPr>
        <w:instrText>Elena</w:instrText>
      </w:r>
      <w:r w:rsidR="00A27AD5" w:rsidRPr="00A27AD5">
        <w:instrText>","</w:instrText>
      </w:r>
      <w:r w:rsidR="00A27AD5">
        <w:rPr>
          <w:lang w:val="en-US"/>
        </w:rPr>
        <w:instrText>non</w:instrText>
      </w:r>
      <w:r w:rsidR="00A27AD5" w:rsidRPr="00A27AD5">
        <w:instrText>-</w:instrText>
      </w:r>
      <w:r w:rsidR="00A27AD5">
        <w:rPr>
          <w:lang w:val="en-US"/>
        </w:rPr>
        <w:instrText>dropping</w:instrText>
      </w:r>
      <w:r w:rsidR="00A27AD5" w:rsidRPr="00A27AD5">
        <w:instrText>-</w:instrText>
      </w:r>
      <w:r w:rsidR="00A27AD5">
        <w:rPr>
          <w:lang w:val="en-US"/>
        </w:rPr>
        <w:instrText>particle</w:instrText>
      </w:r>
      <w:r w:rsidR="00A27AD5" w:rsidRPr="00A27AD5">
        <w:instrText>":"","</w:instrText>
      </w:r>
      <w:r w:rsidR="00A27AD5">
        <w:rPr>
          <w:lang w:val="en-US"/>
        </w:rPr>
        <w:instrText>parse</w:instrText>
      </w:r>
      <w:r w:rsidR="00A27AD5" w:rsidRPr="00A27AD5">
        <w:instrText>-</w:instrText>
      </w:r>
      <w:r w:rsidR="00A27AD5">
        <w:rPr>
          <w:lang w:val="en-US"/>
        </w:rPr>
        <w:instrText>names</w:instrText>
      </w:r>
      <w:r w:rsidR="00A27AD5" w:rsidRPr="00A27AD5">
        <w:instrText>":</w:instrText>
      </w:r>
      <w:r w:rsidR="00A27AD5">
        <w:rPr>
          <w:lang w:val="en-US"/>
        </w:rPr>
        <w:instrText>false</w:instrText>
      </w:r>
      <w:r w:rsidR="00A27AD5" w:rsidRPr="00A27AD5">
        <w:instrText>,"</w:instrText>
      </w:r>
      <w:r w:rsidR="00A27AD5">
        <w:rPr>
          <w:lang w:val="en-US"/>
        </w:rPr>
        <w:instrText>suffix</w:instrText>
      </w:r>
      <w:r w:rsidR="00A27AD5" w:rsidRPr="00A27AD5">
        <w:instrText>":""},{"</w:instrText>
      </w:r>
      <w:r w:rsidR="00A27AD5">
        <w:rPr>
          <w:lang w:val="en-US"/>
        </w:rPr>
        <w:instrText>dropping</w:instrText>
      </w:r>
      <w:r w:rsidR="00A27AD5" w:rsidRPr="00A27AD5">
        <w:instrText>-</w:instrText>
      </w:r>
      <w:r w:rsidR="00A27AD5">
        <w:rPr>
          <w:lang w:val="en-US"/>
        </w:rPr>
        <w:instrText>particle</w:instrText>
      </w:r>
      <w:r w:rsidR="00A27AD5" w:rsidRPr="00A27AD5">
        <w:instrText>":"","</w:instrText>
      </w:r>
      <w:r w:rsidR="00A27AD5">
        <w:rPr>
          <w:lang w:val="en-US"/>
        </w:rPr>
        <w:instrText>family</w:instrText>
      </w:r>
      <w:r w:rsidR="00A27AD5" w:rsidRPr="00A27AD5">
        <w:instrText>":"</w:instrText>
      </w:r>
      <w:r w:rsidR="00A27AD5">
        <w:rPr>
          <w:lang w:val="en-US"/>
        </w:rPr>
        <w:instrText>Cortelazzo</w:instrText>
      </w:r>
      <w:r w:rsidR="00A27AD5" w:rsidRPr="00A27AD5">
        <w:instrText>","</w:instrText>
      </w:r>
      <w:r w:rsidR="00A27AD5">
        <w:rPr>
          <w:lang w:val="en-US"/>
        </w:rPr>
        <w:instrText>given</w:instrText>
      </w:r>
      <w:r w:rsidR="00A27AD5" w:rsidRPr="00A27AD5">
        <w:instrText>":"</w:instrText>
      </w:r>
      <w:r w:rsidR="00A27AD5">
        <w:rPr>
          <w:lang w:val="en-US"/>
        </w:rPr>
        <w:instrText>Sergio</w:instrText>
      </w:r>
      <w:r w:rsidR="00A27AD5" w:rsidRPr="00A27AD5">
        <w:instrText>","</w:instrText>
      </w:r>
      <w:r w:rsidR="00A27AD5">
        <w:rPr>
          <w:lang w:val="en-US"/>
        </w:rPr>
        <w:instrText>non</w:instrText>
      </w:r>
      <w:r w:rsidR="00A27AD5" w:rsidRPr="00A27AD5">
        <w:instrText>-</w:instrText>
      </w:r>
      <w:r w:rsidR="00A27AD5">
        <w:rPr>
          <w:lang w:val="en-US"/>
        </w:rPr>
        <w:instrText>dropping</w:instrText>
      </w:r>
      <w:r w:rsidR="00A27AD5" w:rsidRPr="00A27AD5">
        <w:instrText>-</w:instrText>
      </w:r>
      <w:r w:rsidR="00A27AD5">
        <w:rPr>
          <w:lang w:val="en-US"/>
        </w:rPr>
        <w:instrText>particle</w:instrText>
      </w:r>
      <w:r w:rsidR="00A27AD5" w:rsidRPr="00A27AD5">
        <w:instrText>":"","</w:instrText>
      </w:r>
      <w:r w:rsidR="00A27AD5">
        <w:rPr>
          <w:lang w:val="en-US"/>
        </w:rPr>
        <w:instrText>parse</w:instrText>
      </w:r>
      <w:r w:rsidR="00A27AD5" w:rsidRPr="00A27AD5">
        <w:instrText>-</w:instrText>
      </w:r>
      <w:r w:rsidR="00A27AD5">
        <w:rPr>
          <w:lang w:val="en-US"/>
        </w:rPr>
        <w:instrText>names</w:instrText>
      </w:r>
      <w:r w:rsidR="00A27AD5" w:rsidRPr="00A27AD5">
        <w:instrText>":</w:instrText>
      </w:r>
      <w:r w:rsidR="00A27AD5">
        <w:rPr>
          <w:lang w:val="en-US"/>
        </w:rPr>
        <w:instrText>false</w:instrText>
      </w:r>
      <w:r w:rsidR="00A27AD5" w:rsidRPr="00A27AD5">
        <w:instrText>,"</w:instrText>
      </w:r>
      <w:r w:rsidR="00A27AD5">
        <w:rPr>
          <w:lang w:val="en-US"/>
        </w:rPr>
        <w:instrText>suffix</w:instrText>
      </w:r>
      <w:r w:rsidR="00A27AD5" w:rsidRPr="00A27AD5">
        <w:instrText>":""}],"</w:instrText>
      </w:r>
      <w:r w:rsidR="00A27AD5">
        <w:rPr>
          <w:lang w:val="en-US"/>
        </w:rPr>
        <w:instrText>container</w:instrText>
      </w:r>
      <w:r w:rsidR="00A27AD5" w:rsidRPr="00A27AD5">
        <w:instrText>-</w:instrText>
      </w:r>
      <w:r w:rsidR="00A27AD5">
        <w:rPr>
          <w:lang w:val="en-US"/>
        </w:rPr>
        <w:instrText>title</w:instrText>
      </w:r>
      <w:r w:rsidR="00A27AD5" w:rsidRPr="00A27AD5">
        <w:instrText>":"</w:instrText>
      </w:r>
      <w:r w:rsidR="00A27AD5">
        <w:rPr>
          <w:lang w:val="en-US"/>
        </w:rPr>
        <w:instrText>European</w:instrText>
      </w:r>
      <w:r w:rsidR="00A27AD5" w:rsidRPr="00A27AD5">
        <w:instrText xml:space="preserve"> </w:instrText>
      </w:r>
      <w:r w:rsidR="00A27AD5">
        <w:rPr>
          <w:lang w:val="en-US"/>
        </w:rPr>
        <w:instrText>journal</w:instrText>
      </w:r>
      <w:r w:rsidR="00A27AD5" w:rsidRPr="00A27AD5">
        <w:instrText xml:space="preserve"> </w:instrText>
      </w:r>
      <w:r w:rsidR="00A27AD5">
        <w:rPr>
          <w:lang w:val="en-US"/>
        </w:rPr>
        <w:instrText>of</w:instrText>
      </w:r>
      <w:r w:rsidR="00A27AD5" w:rsidRPr="00A27AD5">
        <w:instrText xml:space="preserve"> </w:instrText>
      </w:r>
      <w:r w:rsidR="00A27AD5">
        <w:rPr>
          <w:lang w:val="en-US"/>
        </w:rPr>
        <w:instrText>haematology</w:instrText>
      </w:r>
      <w:r w:rsidR="00A27AD5" w:rsidRPr="00A27AD5">
        <w:instrText>","</w:instrText>
      </w:r>
      <w:r w:rsidR="00A27AD5">
        <w:rPr>
          <w:lang w:val="en-US"/>
        </w:rPr>
        <w:instrText>id</w:instrText>
      </w:r>
      <w:r w:rsidR="00A27AD5" w:rsidRPr="00A27AD5">
        <w:instrText>":"</w:instrText>
      </w:r>
      <w:r w:rsidR="00A27AD5">
        <w:rPr>
          <w:lang w:val="en-US"/>
        </w:rPr>
        <w:instrText>ITEM</w:instrText>
      </w:r>
      <w:r w:rsidR="00A27AD5" w:rsidRPr="00A27AD5">
        <w:instrText>-1","</w:instrText>
      </w:r>
      <w:r w:rsidR="00A27AD5">
        <w:rPr>
          <w:lang w:val="en-US"/>
        </w:rPr>
        <w:instrText>issue</w:instrText>
      </w:r>
      <w:r w:rsidR="00A27AD5" w:rsidRPr="00A27AD5">
        <w:instrText>":"5","</w:instrText>
      </w:r>
      <w:r w:rsidR="00A27AD5">
        <w:rPr>
          <w:lang w:val="en-US"/>
        </w:rPr>
        <w:instrText>issued</w:instrText>
      </w:r>
      <w:r w:rsidR="00A27AD5" w:rsidRPr="00A27AD5">
        <w:instrText>":{"</w:instrText>
      </w:r>
      <w:r w:rsidR="00A27AD5">
        <w:rPr>
          <w:lang w:val="en-US"/>
        </w:rPr>
        <w:instrText>date</w:instrText>
      </w:r>
      <w:r w:rsidR="00A27AD5" w:rsidRPr="00A27AD5">
        <w:instrText>-</w:instrText>
      </w:r>
      <w:r w:rsidR="00A27AD5">
        <w:rPr>
          <w:lang w:val="en-US"/>
        </w:rPr>
        <w:instrText>parts</w:instrText>
      </w:r>
      <w:r w:rsidR="00A27AD5" w:rsidRPr="00A27AD5">
        <w:instrText>":[["2016","5"]]},"</w:instrText>
      </w:r>
      <w:r w:rsidR="00A27AD5">
        <w:rPr>
          <w:lang w:val="en-US"/>
        </w:rPr>
        <w:instrText>page</w:instrText>
      </w:r>
      <w:r w:rsidR="00A27AD5" w:rsidRPr="00A27AD5">
        <w:instrText>":"447-60","</w:instrText>
      </w:r>
      <w:r w:rsidR="00A27AD5">
        <w:rPr>
          <w:lang w:val="en-US"/>
        </w:rPr>
        <w:instrText>title</w:instrText>
      </w:r>
      <w:r w:rsidR="00A27AD5" w:rsidRPr="00A27AD5">
        <w:instrText>":"</w:instrText>
      </w:r>
      <w:r w:rsidR="00A27AD5">
        <w:rPr>
          <w:lang w:val="en-US"/>
        </w:rPr>
        <w:instrText>Lymphoblastic</w:instrText>
      </w:r>
      <w:r w:rsidR="00A27AD5" w:rsidRPr="00A27AD5">
        <w:instrText xml:space="preserve"> </w:instrText>
      </w:r>
      <w:r w:rsidR="00A27AD5">
        <w:rPr>
          <w:lang w:val="en-US"/>
        </w:rPr>
        <w:instrText>lymphoma</w:instrText>
      </w:r>
      <w:r w:rsidR="00A27AD5" w:rsidRPr="00A27AD5">
        <w:instrText xml:space="preserve">: </w:instrText>
      </w:r>
      <w:r w:rsidR="00A27AD5">
        <w:rPr>
          <w:lang w:val="en-US"/>
        </w:rPr>
        <w:instrText>an</w:instrText>
      </w:r>
      <w:r w:rsidR="00A27AD5" w:rsidRPr="00A27AD5">
        <w:instrText xml:space="preserve"> </w:instrText>
      </w:r>
      <w:r w:rsidR="00A27AD5">
        <w:rPr>
          <w:lang w:val="en-US"/>
        </w:rPr>
        <w:instrText>updated</w:instrText>
      </w:r>
      <w:r w:rsidR="00A27AD5" w:rsidRPr="00A27AD5">
        <w:instrText xml:space="preserve"> </w:instrText>
      </w:r>
      <w:r w:rsidR="00A27AD5">
        <w:rPr>
          <w:lang w:val="en-US"/>
        </w:rPr>
        <w:instrText>review</w:instrText>
      </w:r>
      <w:r w:rsidR="00A27AD5" w:rsidRPr="00A27AD5">
        <w:instrText xml:space="preserve"> </w:instrText>
      </w:r>
      <w:r w:rsidR="00A27AD5">
        <w:rPr>
          <w:lang w:val="en-US"/>
        </w:rPr>
        <w:instrText>on</w:instrText>
      </w:r>
      <w:r w:rsidR="00A27AD5" w:rsidRPr="00A27AD5">
        <w:instrText xml:space="preserve"> </w:instrText>
      </w:r>
      <w:r w:rsidR="00A27AD5">
        <w:rPr>
          <w:lang w:val="en-US"/>
        </w:rPr>
        <w:instrText>biology</w:instrText>
      </w:r>
      <w:r w:rsidR="00A27AD5" w:rsidRPr="00A27AD5">
        <w:instrText xml:space="preserve">, </w:instrText>
      </w:r>
      <w:r w:rsidR="00A27AD5">
        <w:rPr>
          <w:lang w:val="en-US"/>
        </w:rPr>
        <w:instrText>diagnosis</w:instrText>
      </w:r>
      <w:r w:rsidR="00A27AD5" w:rsidRPr="00A27AD5">
        <w:instrText xml:space="preserve">, </w:instrText>
      </w:r>
      <w:r w:rsidR="00A27AD5">
        <w:rPr>
          <w:lang w:val="en-US"/>
        </w:rPr>
        <w:instrText>and</w:instrText>
      </w:r>
      <w:r w:rsidR="00A27AD5" w:rsidRPr="00A27AD5">
        <w:instrText xml:space="preserve"> </w:instrText>
      </w:r>
      <w:r w:rsidR="00A27AD5">
        <w:rPr>
          <w:lang w:val="en-US"/>
        </w:rPr>
        <w:instrText>treatment</w:instrText>
      </w:r>
      <w:r w:rsidR="00A27AD5" w:rsidRPr="00A27AD5">
        <w:instrText>.","</w:instrText>
      </w:r>
      <w:r w:rsidR="00A27AD5">
        <w:rPr>
          <w:lang w:val="en-US"/>
        </w:rPr>
        <w:instrText>type</w:instrText>
      </w:r>
      <w:r w:rsidR="00A27AD5" w:rsidRPr="00A27AD5">
        <w:instrText>":"</w:instrText>
      </w:r>
      <w:r w:rsidR="00A27AD5">
        <w:rPr>
          <w:lang w:val="en-US"/>
        </w:rPr>
        <w:instrText>article</w:instrText>
      </w:r>
      <w:r w:rsidR="00A27AD5" w:rsidRPr="00A27AD5">
        <w:instrText>-</w:instrText>
      </w:r>
      <w:r w:rsidR="00A27AD5">
        <w:rPr>
          <w:lang w:val="en-US"/>
        </w:rPr>
        <w:instrText>journal</w:instrText>
      </w:r>
      <w:r w:rsidR="00A27AD5" w:rsidRPr="00A27AD5">
        <w:instrText>","</w:instrText>
      </w:r>
      <w:r w:rsidR="00A27AD5">
        <w:rPr>
          <w:lang w:val="en-US"/>
        </w:rPr>
        <w:instrText>volume</w:instrText>
      </w:r>
      <w:r w:rsidR="00A27AD5" w:rsidRPr="00A27AD5">
        <w:instrText>":"96"},"</w:instrText>
      </w:r>
      <w:r w:rsidR="00A27AD5">
        <w:rPr>
          <w:lang w:val="en-US"/>
        </w:rPr>
        <w:instrText>uris</w:instrText>
      </w:r>
      <w:r w:rsidR="00A27AD5" w:rsidRPr="00A27AD5">
        <w:instrText>":["</w:instrText>
      </w:r>
      <w:r w:rsidR="00A27AD5">
        <w:rPr>
          <w:lang w:val="en-US"/>
        </w:rPr>
        <w:instrText>http</w:instrText>
      </w:r>
      <w:r w:rsidR="00A27AD5" w:rsidRPr="00A27AD5">
        <w:instrText>://</w:instrText>
      </w:r>
      <w:r w:rsidR="00A27AD5">
        <w:rPr>
          <w:lang w:val="en-US"/>
        </w:rPr>
        <w:instrText>www</w:instrText>
      </w:r>
      <w:r w:rsidR="00A27AD5" w:rsidRPr="00A27AD5">
        <w:instrText>.</w:instrText>
      </w:r>
      <w:r w:rsidR="00A27AD5">
        <w:rPr>
          <w:lang w:val="en-US"/>
        </w:rPr>
        <w:instrText>mendeley</w:instrText>
      </w:r>
      <w:r w:rsidR="00A27AD5" w:rsidRPr="00A27AD5">
        <w:instrText>.</w:instrText>
      </w:r>
      <w:r w:rsidR="00A27AD5">
        <w:rPr>
          <w:lang w:val="en-US"/>
        </w:rPr>
        <w:instrText>com</w:instrText>
      </w:r>
      <w:r w:rsidR="00A27AD5" w:rsidRPr="00A27AD5">
        <w:instrText>/</w:instrText>
      </w:r>
      <w:r w:rsidR="00A27AD5">
        <w:rPr>
          <w:lang w:val="en-US"/>
        </w:rPr>
        <w:instrText>documents</w:instrText>
      </w:r>
      <w:r w:rsidR="00A27AD5" w:rsidRPr="00A27AD5">
        <w:instrText>/?</w:instrText>
      </w:r>
      <w:r w:rsidR="00A27AD5">
        <w:rPr>
          <w:lang w:val="en-US"/>
        </w:rPr>
        <w:instrText>uuid</w:instrText>
      </w:r>
      <w:r w:rsidR="00A27AD5" w:rsidRPr="00A27AD5">
        <w:instrText>=7</w:instrText>
      </w:r>
      <w:r w:rsidR="00A27AD5">
        <w:rPr>
          <w:lang w:val="en-US"/>
        </w:rPr>
        <w:instrText>feba</w:instrText>
      </w:r>
      <w:r w:rsidR="00A27AD5" w:rsidRPr="00A27AD5">
        <w:instrText>565-014</w:instrText>
      </w:r>
      <w:r w:rsidR="00A27AD5">
        <w:rPr>
          <w:lang w:val="en-US"/>
        </w:rPr>
        <w:instrText>f</w:instrText>
      </w:r>
      <w:r w:rsidR="00A27AD5" w:rsidRPr="00A27AD5">
        <w:instrText>-3600-86</w:instrText>
      </w:r>
      <w:r w:rsidR="00A27AD5">
        <w:rPr>
          <w:lang w:val="en-US"/>
        </w:rPr>
        <w:instrText>ec</w:instrText>
      </w:r>
      <w:r w:rsidR="00A27AD5" w:rsidRPr="00A27AD5">
        <w:instrText>-0963</w:instrText>
      </w:r>
      <w:r w:rsidR="00A27AD5">
        <w:rPr>
          <w:lang w:val="en-US"/>
        </w:rPr>
        <w:instrText>b</w:instrText>
      </w:r>
      <w:r w:rsidR="00A27AD5" w:rsidRPr="00A27AD5">
        <w:instrText>3</w:instrText>
      </w:r>
      <w:r w:rsidR="00A27AD5">
        <w:rPr>
          <w:lang w:val="en-US"/>
        </w:rPr>
        <w:instrText>e</w:instrText>
      </w:r>
      <w:r w:rsidR="00A27AD5" w:rsidRPr="00A27AD5">
        <w:instrText>847</w:instrText>
      </w:r>
      <w:r w:rsidR="00A27AD5">
        <w:rPr>
          <w:lang w:val="en-US"/>
        </w:rPr>
        <w:instrText>bb</w:instrText>
      </w:r>
      <w:r w:rsidR="00A27AD5" w:rsidRPr="00A27AD5">
        <w:instrText>"]},{"</w:instrText>
      </w:r>
      <w:r w:rsidR="00A27AD5">
        <w:rPr>
          <w:lang w:val="en-US"/>
        </w:rPr>
        <w:instrText>id</w:instrText>
      </w:r>
      <w:r w:rsidR="00A27AD5" w:rsidRPr="00A27AD5">
        <w:instrText>":"</w:instrText>
      </w:r>
      <w:r w:rsidR="00A27AD5">
        <w:rPr>
          <w:lang w:val="en-US"/>
        </w:rPr>
        <w:instrText>ITEM</w:instrText>
      </w:r>
      <w:r w:rsidR="00A27AD5" w:rsidRPr="00A27AD5">
        <w:instrText>-2","</w:instrText>
      </w:r>
      <w:r w:rsidR="00A27AD5">
        <w:rPr>
          <w:lang w:val="en-US"/>
        </w:rPr>
        <w:instrText>itemData</w:instrText>
      </w:r>
      <w:r w:rsidR="00A27AD5" w:rsidRPr="00A27AD5">
        <w:instrText>":{"</w:instrText>
      </w:r>
      <w:r w:rsidR="00A27AD5">
        <w:rPr>
          <w:lang w:val="en-US"/>
        </w:rPr>
        <w:instrText>DOI</w:instrText>
      </w:r>
      <w:r w:rsidR="00A27AD5" w:rsidRPr="00A27AD5">
        <w:instrText>":"10.1016/</w:instrText>
      </w:r>
      <w:r w:rsidR="00A27AD5">
        <w:rPr>
          <w:lang w:val="en-US"/>
        </w:rPr>
        <w:instrText>j</w:instrText>
      </w:r>
      <w:r w:rsidR="00A27AD5" w:rsidRPr="00A27AD5">
        <w:instrText>.</w:instrText>
      </w:r>
      <w:r w:rsidR="00A27AD5">
        <w:rPr>
          <w:lang w:val="en-US"/>
        </w:rPr>
        <w:instrText>critrevonc</w:instrText>
      </w:r>
      <w:r w:rsidR="00A27AD5" w:rsidRPr="00A27AD5">
        <w:instrText>.2017.03.020","</w:instrText>
      </w:r>
      <w:r w:rsidR="00A27AD5">
        <w:rPr>
          <w:lang w:val="en-US"/>
        </w:rPr>
        <w:instrText>ISSN</w:instrText>
      </w:r>
      <w:r w:rsidR="00A27AD5" w:rsidRPr="00A27AD5">
        <w:instrText>":"1879-0461","</w:instrText>
      </w:r>
      <w:r w:rsidR="00A27AD5">
        <w:rPr>
          <w:lang w:val="en-US"/>
        </w:rPr>
        <w:instrText>PMID</w:instrText>
      </w:r>
      <w:r w:rsidR="00A27AD5" w:rsidRPr="00A27AD5">
        <w:instrText>":"28427520","</w:instrText>
      </w:r>
      <w:r w:rsidR="00A27AD5">
        <w:rPr>
          <w:lang w:val="en-US"/>
        </w:rPr>
        <w:instrText>abstract</w:instrText>
      </w:r>
      <w:r w:rsidR="00A27AD5" w:rsidRPr="00A27AD5">
        <w:instrText>":"</w:instrText>
      </w:r>
      <w:r w:rsidR="00A27AD5">
        <w:rPr>
          <w:lang w:val="en-US"/>
        </w:rPr>
        <w:instrText>Lymphoblastic</w:instrText>
      </w:r>
      <w:r w:rsidR="00A27AD5" w:rsidRPr="00A27AD5">
        <w:instrText xml:space="preserve"> </w:instrText>
      </w:r>
      <w:r w:rsidR="00A27AD5">
        <w:rPr>
          <w:lang w:val="en-US"/>
        </w:rPr>
        <w:instrText>lymphoma</w:instrText>
      </w:r>
      <w:r w:rsidR="00A27AD5" w:rsidRPr="00A27AD5">
        <w:instrText xml:space="preserve"> (</w:instrText>
      </w:r>
      <w:r w:rsidR="00A27AD5">
        <w:rPr>
          <w:lang w:val="en-US"/>
        </w:rPr>
        <w:instrText>LBL</w:instrText>
      </w:r>
      <w:r w:rsidR="00A27AD5" w:rsidRPr="00A27AD5">
        <w:instrText xml:space="preserve">) </w:instrText>
      </w:r>
      <w:r w:rsidR="00A27AD5">
        <w:rPr>
          <w:lang w:val="en-US"/>
        </w:rPr>
        <w:instrText>is</w:instrText>
      </w:r>
      <w:r w:rsidR="00A27AD5" w:rsidRPr="00A27AD5">
        <w:instrText xml:space="preserve"> </w:instrText>
      </w:r>
      <w:r w:rsidR="00A27AD5">
        <w:rPr>
          <w:lang w:val="en-US"/>
        </w:rPr>
        <w:instrText>a</w:instrText>
      </w:r>
      <w:r w:rsidR="00A27AD5" w:rsidRPr="00A27AD5">
        <w:instrText xml:space="preserve"> </w:instrText>
      </w:r>
      <w:r w:rsidR="00A27AD5">
        <w:rPr>
          <w:lang w:val="en-US"/>
        </w:rPr>
        <w:instrText>neoplasm</w:instrText>
      </w:r>
      <w:r w:rsidR="00A27AD5" w:rsidRPr="00A27AD5">
        <w:instrText xml:space="preserve"> </w:instrText>
      </w:r>
      <w:r w:rsidR="00A27AD5">
        <w:rPr>
          <w:lang w:val="en-US"/>
        </w:rPr>
        <w:instrText>of</w:instrText>
      </w:r>
      <w:r w:rsidR="00A27AD5" w:rsidRPr="00A27AD5">
        <w:instrText xml:space="preserve"> </w:instrText>
      </w:r>
      <w:r w:rsidR="00A27AD5">
        <w:rPr>
          <w:lang w:val="en-US"/>
        </w:rPr>
        <w:instrText>immature</w:instrText>
      </w:r>
      <w:r w:rsidR="00A27AD5" w:rsidRPr="00A27AD5">
        <w:instrText xml:space="preserve"> </w:instrText>
      </w:r>
      <w:r w:rsidR="00A27AD5">
        <w:rPr>
          <w:lang w:val="en-US"/>
        </w:rPr>
        <w:instrText>B</w:instrText>
      </w:r>
      <w:r w:rsidR="00A27AD5" w:rsidRPr="00A27AD5">
        <w:instrText xml:space="preserve"> </w:instrText>
      </w:r>
      <w:r w:rsidR="00A27AD5">
        <w:rPr>
          <w:lang w:val="en-US"/>
        </w:rPr>
        <w:instrText>cells</w:instrText>
      </w:r>
      <w:r w:rsidR="00A27AD5" w:rsidRPr="00A27AD5">
        <w:instrText xml:space="preserve"> </w:instrText>
      </w:r>
      <w:r w:rsidR="00A27AD5">
        <w:rPr>
          <w:lang w:val="en-US"/>
        </w:rPr>
        <w:instrText>committed</w:instrText>
      </w:r>
      <w:r w:rsidR="00A27AD5" w:rsidRPr="00A27AD5">
        <w:instrText xml:space="preserve"> </w:instrText>
      </w:r>
      <w:r w:rsidR="00A27AD5">
        <w:rPr>
          <w:lang w:val="en-US"/>
        </w:rPr>
        <w:instrText>to</w:instrText>
      </w:r>
      <w:r w:rsidR="00A27AD5" w:rsidRPr="00A27AD5">
        <w:instrText xml:space="preserve"> </w:instrText>
      </w:r>
      <w:r w:rsidR="00A27AD5">
        <w:rPr>
          <w:lang w:val="en-US"/>
        </w:rPr>
        <w:instrText>the</w:instrText>
      </w:r>
      <w:r w:rsidR="00A27AD5" w:rsidRPr="00A27AD5">
        <w:instrText xml:space="preserve"> </w:instrText>
      </w:r>
      <w:r w:rsidR="00A27AD5">
        <w:rPr>
          <w:lang w:val="en-US"/>
        </w:rPr>
        <w:instrText>B</w:instrText>
      </w:r>
      <w:r w:rsidR="00A27AD5" w:rsidRPr="00A27AD5">
        <w:instrText>-(</w:instrText>
      </w:r>
      <w:r w:rsidR="00A27AD5">
        <w:rPr>
          <w:lang w:val="en-US"/>
        </w:rPr>
        <w:instrText>B</w:instrText>
      </w:r>
      <w:r w:rsidR="00A27AD5" w:rsidRPr="00A27AD5">
        <w:instrText>-</w:instrText>
      </w:r>
      <w:r w:rsidR="00A27AD5">
        <w:rPr>
          <w:lang w:val="en-US"/>
        </w:rPr>
        <w:instrText>LBL</w:instrText>
      </w:r>
      <w:r w:rsidR="00A27AD5" w:rsidRPr="00A27AD5">
        <w:instrText xml:space="preserve">) </w:instrText>
      </w:r>
      <w:r w:rsidR="00A27AD5">
        <w:rPr>
          <w:lang w:val="en-US"/>
        </w:rPr>
        <w:instrText>or</w:instrText>
      </w:r>
      <w:r w:rsidR="00A27AD5" w:rsidRPr="00A27AD5">
        <w:instrText xml:space="preserve"> </w:instrText>
      </w:r>
      <w:r w:rsidR="00A27AD5">
        <w:rPr>
          <w:lang w:val="en-US"/>
        </w:rPr>
        <w:instrText>T</w:instrText>
      </w:r>
      <w:r w:rsidR="00A27AD5" w:rsidRPr="00A27AD5">
        <w:instrText>-</w:instrText>
      </w:r>
      <w:r w:rsidR="00A27AD5">
        <w:rPr>
          <w:lang w:val="en-US"/>
        </w:rPr>
        <w:instrText>cell</w:instrText>
      </w:r>
      <w:r w:rsidR="00A27AD5" w:rsidRPr="00A27AD5">
        <w:instrText xml:space="preserve"> </w:instrText>
      </w:r>
      <w:r w:rsidR="00A27AD5">
        <w:rPr>
          <w:lang w:val="en-US"/>
        </w:rPr>
        <w:instrText>lineage</w:instrText>
      </w:r>
      <w:r w:rsidR="00A27AD5" w:rsidRPr="00A27AD5">
        <w:instrText xml:space="preserve"> (</w:instrText>
      </w:r>
      <w:r w:rsidR="00A27AD5">
        <w:rPr>
          <w:lang w:val="en-US"/>
        </w:rPr>
        <w:instrText>T</w:instrText>
      </w:r>
      <w:r w:rsidR="00A27AD5" w:rsidRPr="00A27AD5">
        <w:instrText>-</w:instrText>
      </w:r>
      <w:r w:rsidR="00A27AD5">
        <w:rPr>
          <w:lang w:val="en-US"/>
        </w:rPr>
        <w:instrText>LBL</w:instrText>
      </w:r>
      <w:r w:rsidR="00A27AD5" w:rsidRPr="00A27AD5">
        <w:instrText xml:space="preserve">) </w:instrText>
      </w:r>
      <w:r w:rsidR="00A27AD5">
        <w:rPr>
          <w:lang w:val="en-US"/>
        </w:rPr>
        <w:instrText>that</w:instrText>
      </w:r>
      <w:r w:rsidR="00A27AD5" w:rsidRPr="00A27AD5">
        <w:instrText xml:space="preserve"> </w:instrText>
      </w:r>
      <w:r w:rsidR="00A27AD5">
        <w:rPr>
          <w:lang w:val="en-US"/>
        </w:rPr>
        <w:instrText>accounts</w:instrText>
      </w:r>
      <w:r w:rsidR="00A27AD5" w:rsidRPr="00A27AD5">
        <w:instrText xml:space="preserve"> </w:instrText>
      </w:r>
      <w:r w:rsidR="00A27AD5">
        <w:rPr>
          <w:lang w:val="en-US"/>
        </w:rPr>
        <w:instrText>for</w:instrText>
      </w:r>
      <w:r w:rsidR="00A27AD5" w:rsidRPr="00A27AD5">
        <w:instrText xml:space="preserve"> </w:instrText>
      </w:r>
      <w:r w:rsidR="00A27AD5">
        <w:rPr>
          <w:lang w:val="en-US"/>
        </w:rPr>
        <w:instrText>approximately</w:instrText>
      </w:r>
      <w:r w:rsidR="00A27AD5" w:rsidRPr="00A27AD5">
        <w:instrText xml:space="preserve"> 2% </w:instrText>
      </w:r>
      <w:r w:rsidR="00A27AD5">
        <w:rPr>
          <w:lang w:val="en-US"/>
        </w:rPr>
        <w:instrText>of</w:instrText>
      </w:r>
      <w:r w:rsidR="00A27AD5" w:rsidRPr="00A27AD5">
        <w:instrText xml:space="preserve"> </w:instrText>
      </w:r>
      <w:r w:rsidR="00A27AD5">
        <w:rPr>
          <w:lang w:val="en-US"/>
        </w:rPr>
        <w:instrText>all</w:instrText>
      </w:r>
      <w:r w:rsidR="00A27AD5" w:rsidRPr="00A27AD5">
        <w:instrText xml:space="preserve"> </w:instrText>
      </w:r>
      <w:r w:rsidR="00A27AD5">
        <w:rPr>
          <w:lang w:val="en-US"/>
        </w:rPr>
        <w:instrText>lymphomas</w:instrText>
      </w:r>
      <w:r w:rsidR="00A27AD5" w:rsidRPr="00A27AD5">
        <w:instrText xml:space="preserve">. </w:instrText>
      </w:r>
      <w:r w:rsidR="00A27AD5">
        <w:rPr>
          <w:lang w:val="en-US"/>
        </w:rPr>
        <w:instrText>Although</w:instrText>
      </w:r>
      <w:r w:rsidR="00A27AD5" w:rsidRPr="00A27AD5">
        <w:instrText xml:space="preserve"> </w:instrText>
      </w:r>
      <w:r w:rsidR="00A27AD5">
        <w:rPr>
          <w:lang w:val="en-US"/>
        </w:rPr>
        <w:instrText>histological</w:instrText>
      </w:r>
      <w:r w:rsidR="00A27AD5" w:rsidRPr="00A27AD5">
        <w:instrText xml:space="preserve"> </w:instrText>
      </w:r>
      <w:r w:rsidR="00A27AD5">
        <w:rPr>
          <w:lang w:val="en-US"/>
        </w:rPr>
        <w:instrText>features</w:instrText>
      </w:r>
      <w:r w:rsidR="00A27AD5" w:rsidRPr="00A27AD5">
        <w:instrText xml:space="preserve"> </w:instrText>
      </w:r>
      <w:r w:rsidR="00A27AD5">
        <w:rPr>
          <w:lang w:val="en-US"/>
        </w:rPr>
        <w:instrText>are</w:instrText>
      </w:r>
      <w:r w:rsidR="00A27AD5" w:rsidRPr="00A27AD5">
        <w:instrText xml:space="preserve"> </w:instrText>
      </w:r>
      <w:r w:rsidR="00A27AD5">
        <w:rPr>
          <w:lang w:val="en-US"/>
        </w:rPr>
        <w:instrText>usually</w:instrText>
      </w:r>
      <w:r w:rsidR="00A27AD5" w:rsidRPr="00A27AD5">
        <w:instrText xml:space="preserve"> </w:instrText>
      </w:r>
      <w:r w:rsidR="00A27AD5">
        <w:rPr>
          <w:lang w:val="en-US"/>
        </w:rPr>
        <w:instrText>sufficient</w:instrText>
      </w:r>
      <w:r w:rsidR="00A27AD5" w:rsidRPr="00A27AD5">
        <w:instrText xml:space="preserve"> </w:instrText>
      </w:r>
      <w:r w:rsidR="00A27AD5">
        <w:rPr>
          <w:lang w:val="en-US"/>
        </w:rPr>
        <w:instrText>to</w:instrText>
      </w:r>
      <w:r w:rsidR="00A27AD5" w:rsidRPr="00A27AD5">
        <w:instrText xml:space="preserve"> </w:instrText>
      </w:r>
      <w:r w:rsidR="00A27AD5">
        <w:rPr>
          <w:lang w:val="en-US"/>
        </w:rPr>
        <w:instrText>distinguish</w:instrText>
      </w:r>
      <w:r w:rsidR="00A27AD5" w:rsidRPr="00A27AD5">
        <w:instrText xml:space="preserve"> </w:instrText>
      </w:r>
      <w:r w:rsidR="00A27AD5">
        <w:rPr>
          <w:lang w:val="en-US"/>
        </w:rPr>
        <w:instrText>lymphoblastic</w:instrText>
      </w:r>
      <w:r w:rsidR="00A27AD5" w:rsidRPr="00A27AD5">
        <w:instrText xml:space="preserve"> </w:instrText>
      </w:r>
      <w:r w:rsidR="00A27AD5">
        <w:rPr>
          <w:lang w:val="en-US"/>
        </w:rPr>
        <w:instrText>from</w:instrText>
      </w:r>
      <w:r w:rsidR="00A27AD5" w:rsidRPr="00A27AD5">
        <w:instrText xml:space="preserve"> </w:instrText>
      </w:r>
      <w:r w:rsidR="00A27AD5">
        <w:rPr>
          <w:lang w:val="en-US"/>
        </w:rPr>
        <w:instrText>mature</w:instrText>
      </w:r>
      <w:r w:rsidR="00A27AD5" w:rsidRPr="00A27AD5">
        <w:instrText xml:space="preserve"> </w:instrText>
      </w:r>
      <w:r w:rsidR="00A27AD5">
        <w:rPr>
          <w:lang w:val="en-US"/>
        </w:rPr>
        <w:instrText>B</w:instrText>
      </w:r>
      <w:r w:rsidR="00A27AD5" w:rsidRPr="00A27AD5">
        <w:instrText xml:space="preserve">- </w:instrText>
      </w:r>
      <w:r w:rsidR="00A27AD5">
        <w:rPr>
          <w:lang w:val="en-US"/>
        </w:rPr>
        <w:instrText>or</w:instrText>
      </w:r>
      <w:r w:rsidR="00A27AD5" w:rsidRPr="00A27AD5">
        <w:instrText xml:space="preserve"> </w:instrText>
      </w:r>
      <w:r w:rsidR="00A27AD5">
        <w:rPr>
          <w:lang w:val="en-US"/>
        </w:rPr>
        <w:instrText>T</w:instrText>
      </w:r>
      <w:r w:rsidR="00A27AD5" w:rsidRPr="00A27AD5">
        <w:instrText>-</w:instrText>
      </w:r>
      <w:r w:rsidR="00A27AD5">
        <w:rPr>
          <w:lang w:val="en-US"/>
        </w:rPr>
        <w:instrText>cell</w:instrText>
      </w:r>
      <w:r w:rsidR="00A27AD5" w:rsidRPr="00A27AD5">
        <w:instrText xml:space="preserve"> </w:instrText>
      </w:r>
      <w:r w:rsidR="00A27AD5">
        <w:rPr>
          <w:lang w:val="en-US"/>
        </w:rPr>
        <w:instrText>neoplasms</w:instrText>
      </w:r>
      <w:r w:rsidR="00A27AD5" w:rsidRPr="00A27AD5">
        <w:instrText xml:space="preserve">, </w:instrText>
      </w:r>
      <w:r w:rsidR="00A27AD5">
        <w:rPr>
          <w:lang w:val="en-US"/>
        </w:rPr>
        <w:instrText>of</w:instrText>
      </w:r>
      <w:r w:rsidR="00A27AD5" w:rsidRPr="00A27AD5">
        <w:instrText xml:space="preserve"> </w:instrText>
      </w:r>
      <w:r w:rsidR="00A27AD5">
        <w:rPr>
          <w:lang w:val="en-US"/>
        </w:rPr>
        <w:instrText>greater</w:instrText>
      </w:r>
      <w:r w:rsidR="00A27AD5" w:rsidRPr="00A27AD5">
        <w:instrText xml:space="preserve"> </w:instrText>
      </w:r>
      <w:r w:rsidR="00A27AD5">
        <w:rPr>
          <w:lang w:val="en-US"/>
        </w:rPr>
        <w:instrText>importance</w:instrText>
      </w:r>
      <w:r w:rsidR="00A27AD5" w:rsidRPr="00A27AD5">
        <w:instrText xml:space="preserve"> </w:instrText>
      </w:r>
      <w:r w:rsidR="00A27AD5">
        <w:rPr>
          <w:lang w:val="en-US"/>
        </w:rPr>
        <w:instrText>for</w:instrText>
      </w:r>
      <w:r w:rsidR="00A27AD5" w:rsidRPr="00A27AD5">
        <w:instrText xml:space="preserve"> </w:instrText>
      </w:r>
      <w:r w:rsidR="00A27AD5">
        <w:rPr>
          <w:lang w:val="en-US"/>
        </w:rPr>
        <w:instrText>diagnosis</w:instrText>
      </w:r>
      <w:r w:rsidR="00A27AD5" w:rsidRPr="00A27AD5">
        <w:instrText xml:space="preserve"> </w:instrText>
      </w:r>
      <w:r w:rsidR="00A27AD5">
        <w:rPr>
          <w:lang w:val="en-US"/>
        </w:rPr>
        <w:instrText>is</w:instrText>
      </w:r>
      <w:r w:rsidR="00A27AD5" w:rsidRPr="00A27AD5">
        <w:instrText xml:space="preserve"> </w:instrText>
      </w:r>
      <w:r w:rsidR="00A27AD5">
        <w:rPr>
          <w:lang w:val="en-US"/>
        </w:rPr>
        <w:instrText>the</w:instrText>
      </w:r>
      <w:r w:rsidR="00A27AD5" w:rsidRPr="00A27AD5">
        <w:instrText xml:space="preserve"> </w:instrText>
      </w:r>
      <w:r w:rsidR="00A27AD5">
        <w:rPr>
          <w:lang w:val="en-US"/>
        </w:rPr>
        <w:instrText>characterization</w:instrText>
      </w:r>
      <w:r w:rsidR="00A27AD5" w:rsidRPr="00A27AD5">
        <w:instrText xml:space="preserve"> </w:instrText>
      </w:r>
      <w:r w:rsidR="00A27AD5">
        <w:rPr>
          <w:lang w:val="en-US"/>
        </w:rPr>
        <w:instrText>of</w:instrText>
      </w:r>
      <w:r w:rsidR="00A27AD5" w:rsidRPr="00A27AD5">
        <w:instrText xml:space="preserve"> </w:instrText>
      </w:r>
      <w:r w:rsidR="00A27AD5">
        <w:rPr>
          <w:lang w:val="en-US"/>
        </w:rPr>
        <w:instrText>immunophenotype</w:instrText>
      </w:r>
      <w:r w:rsidR="00A27AD5" w:rsidRPr="00A27AD5">
        <w:instrText xml:space="preserve"> </w:instrText>
      </w:r>
      <w:r w:rsidR="00A27AD5">
        <w:rPr>
          <w:lang w:val="en-US"/>
        </w:rPr>
        <w:instrText>by</w:instrText>
      </w:r>
      <w:r w:rsidR="00A27AD5" w:rsidRPr="00A27AD5">
        <w:instrText xml:space="preserve"> </w:instrText>
      </w:r>
      <w:r w:rsidR="00A27AD5">
        <w:rPr>
          <w:lang w:val="en-US"/>
        </w:rPr>
        <w:instrText>flow</w:instrText>
      </w:r>
      <w:r w:rsidR="00A27AD5" w:rsidRPr="00A27AD5">
        <w:instrText xml:space="preserve"> </w:instrText>
      </w:r>
      <w:r w:rsidR="00A27AD5">
        <w:rPr>
          <w:lang w:val="en-US"/>
        </w:rPr>
        <w:instrText>cytometry</w:instrText>
      </w:r>
      <w:r w:rsidR="00A27AD5" w:rsidRPr="00A27AD5">
        <w:instrText xml:space="preserve">. </w:instrText>
      </w:r>
      <w:r w:rsidR="00A27AD5">
        <w:rPr>
          <w:lang w:val="en-US"/>
        </w:rPr>
        <w:instrText>LBL</w:instrText>
      </w:r>
      <w:r w:rsidR="00A27AD5" w:rsidRPr="00A27AD5">
        <w:instrText xml:space="preserve"> </w:instrText>
      </w:r>
      <w:r w:rsidR="00A27AD5">
        <w:rPr>
          <w:lang w:val="en-US"/>
        </w:rPr>
        <w:instrText>occurs</w:instrText>
      </w:r>
      <w:r w:rsidR="00A27AD5" w:rsidRPr="00A27AD5">
        <w:instrText xml:space="preserve"> </w:instrText>
      </w:r>
      <w:r w:rsidR="00A27AD5">
        <w:rPr>
          <w:lang w:val="en-US"/>
        </w:rPr>
        <w:instrText>more</w:instrText>
      </w:r>
      <w:r w:rsidR="00A27AD5" w:rsidRPr="00A27AD5">
        <w:instrText xml:space="preserve"> </w:instrText>
      </w:r>
      <w:r w:rsidR="00A27AD5">
        <w:rPr>
          <w:lang w:val="en-US"/>
        </w:rPr>
        <w:instrText>commonly</w:instrText>
      </w:r>
      <w:r w:rsidR="00A27AD5" w:rsidRPr="00A27AD5">
        <w:instrText xml:space="preserve"> </w:instrText>
      </w:r>
      <w:r w:rsidR="00A27AD5">
        <w:rPr>
          <w:lang w:val="en-US"/>
        </w:rPr>
        <w:instrText>in</w:instrText>
      </w:r>
      <w:r w:rsidR="00A27AD5" w:rsidRPr="00A27AD5">
        <w:instrText xml:space="preserve"> </w:instrText>
      </w:r>
      <w:r w:rsidR="00A27AD5">
        <w:rPr>
          <w:lang w:val="en-US"/>
        </w:rPr>
        <w:instrText>children</w:instrText>
      </w:r>
      <w:r w:rsidR="00A27AD5" w:rsidRPr="00A27AD5">
        <w:instrText xml:space="preserve"> </w:instrText>
      </w:r>
      <w:r w:rsidR="00A27AD5">
        <w:rPr>
          <w:lang w:val="en-US"/>
        </w:rPr>
        <w:instrText>than</w:instrText>
      </w:r>
      <w:r w:rsidR="00A27AD5" w:rsidRPr="00A27AD5">
        <w:instrText xml:space="preserve"> </w:instrText>
      </w:r>
      <w:r w:rsidR="00A27AD5">
        <w:rPr>
          <w:lang w:val="en-US"/>
        </w:rPr>
        <w:instrText>in</w:instrText>
      </w:r>
      <w:r w:rsidR="00A27AD5" w:rsidRPr="00A27AD5">
        <w:instrText xml:space="preserve"> </w:instrText>
      </w:r>
      <w:r w:rsidR="00A27AD5">
        <w:rPr>
          <w:lang w:val="en-US"/>
        </w:rPr>
        <w:instrText>adults</w:instrText>
      </w:r>
      <w:r w:rsidR="00A27AD5" w:rsidRPr="00A27AD5">
        <w:instrText xml:space="preserve">, </w:instrText>
      </w:r>
      <w:r w:rsidR="00A27AD5">
        <w:rPr>
          <w:lang w:val="en-US"/>
        </w:rPr>
        <w:instrText>mostly</w:instrText>
      </w:r>
      <w:r w:rsidR="00A27AD5" w:rsidRPr="00A27AD5">
        <w:instrText xml:space="preserve"> </w:instrText>
      </w:r>
      <w:r w:rsidR="00A27AD5">
        <w:rPr>
          <w:lang w:val="en-US"/>
        </w:rPr>
        <w:instrText>in</w:instrText>
      </w:r>
      <w:r w:rsidR="00A27AD5" w:rsidRPr="00A27AD5">
        <w:instrText xml:space="preserve"> </w:instrText>
      </w:r>
      <w:r w:rsidR="00A27AD5">
        <w:rPr>
          <w:lang w:val="en-US"/>
        </w:rPr>
        <w:instrText>males</w:instrText>
      </w:r>
      <w:r w:rsidR="00A27AD5" w:rsidRPr="00A27AD5">
        <w:instrText xml:space="preserve">. </w:instrText>
      </w:r>
      <w:r w:rsidR="00A27AD5">
        <w:rPr>
          <w:lang w:val="en-US"/>
        </w:rPr>
        <w:instrText>A</w:instrText>
      </w:r>
      <w:r w:rsidR="00A27AD5" w:rsidRPr="00A27AD5">
        <w:instrText xml:space="preserve"> </w:instrText>
      </w:r>
      <w:r w:rsidR="00A27AD5">
        <w:rPr>
          <w:lang w:val="en-US"/>
        </w:rPr>
        <w:instrText>bone</w:instrText>
      </w:r>
      <w:r w:rsidR="00A27AD5" w:rsidRPr="00A27AD5">
        <w:instrText xml:space="preserve"> </w:instrText>
      </w:r>
      <w:r w:rsidR="00A27AD5">
        <w:rPr>
          <w:lang w:val="en-US"/>
        </w:rPr>
        <w:instrText>marrow</w:instrText>
      </w:r>
      <w:r w:rsidR="00A27AD5" w:rsidRPr="00A27AD5">
        <w:instrText xml:space="preserve"> </w:instrText>
      </w:r>
      <w:r w:rsidR="00A27AD5">
        <w:rPr>
          <w:lang w:val="en-US"/>
        </w:rPr>
        <w:instrText>involvement</w:instrText>
      </w:r>
      <w:r w:rsidR="00A27AD5" w:rsidRPr="00A27AD5">
        <w:instrText xml:space="preserve"> &lt;25% (</w:instrText>
      </w:r>
      <w:r w:rsidR="00A27AD5">
        <w:rPr>
          <w:lang w:val="en-US"/>
        </w:rPr>
        <w:instrText>or</w:instrText>
      </w:r>
      <w:r w:rsidR="00A27AD5" w:rsidRPr="00A27AD5">
        <w:instrText xml:space="preserve"> 20</w:instrText>
      </w:r>
      <w:r w:rsidR="00A27AD5">
        <w:rPr>
          <w:lang w:val="en-US"/>
        </w:rPr>
        <w:instrText>%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[14,15]","plainTextFormattedCitation":"[14,15]","previouslyFormattedCitation":"[14,15]"},"properties":{"noteIndex":0},"schema":"https://github.com/citation-style-language/schema/raw/master/csl-citation.json"}</w:instrText>
      </w:r>
      <w:r w:rsidR="00A27AD5">
        <w:fldChar w:fldCharType="separate"/>
      </w:r>
      <w:r w:rsidR="00A27AD5" w:rsidRPr="00A27AD5">
        <w:rPr>
          <w:noProof/>
        </w:rPr>
        <w:t>[14,15]</w:t>
      </w:r>
      <w:r w:rsidR="00A27AD5">
        <w:fldChar w:fldCharType="end"/>
      </w:r>
      <w:r w:rsidR="00A27AD5">
        <w:t>.</w:t>
      </w:r>
      <w:r w:rsidR="009629F5">
        <w:t xml:space="preserve"> </w:t>
      </w:r>
    </w:p>
    <w:p w14:paraId="58ED5860" w14:textId="77777777" w:rsidR="00254823" w:rsidRDefault="00254823" w:rsidP="00595275">
      <w:pPr>
        <w:shd w:val="clear" w:color="auto" w:fill="FFFFFF"/>
        <w:spacing w:line="360" w:lineRule="auto"/>
        <w:ind w:firstLine="709"/>
        <w:contextualSpacing/>
      </w:pPr>
      <w:r>
        <w:rPr>
          <w:b/>
        </w:rPr>
        <w:t xml:space="preserve">Уровень убедительности рекомендаций </w:t>
      </w:r>
      <w:r w:rsidR="00D631CF">
        <w:rPr>
          <w:b/>
        </w:rPr>
        <w:t xml:space="preserve">– </w:t>
      </w:r>
      <w:r w:rsidR="000734B4">
        <w:rPr>
          <w:b/>
        </w:rPr>
        <w:t>С</w:t>
      </w:r>
      <w:r>
        <w:rPr>
          <w:b/>
        </w:rPr>
        <w:t xml:space="preserve"> (уровень </w:t>
      </w:r>
      <w:r>
        <w:rPr>
          <w:b/>
          <w:spacing w:val="-1"/>
        </w:rPr>
        <w:t xml:space="preserve">достоверности доказательств </w:t>
      </w:r>
      <w:r w:rsidR="00595275">
        <w:rPr>
          <w:b/>
        </w:rPr>
        <w:t xml:space="preserve">– </w:t>
      </w:r>
      <w:r w:rsidR="000734B4">
        <w:rPr>
          <w:b/>
        </w:rPr>
        <w:t>5</w:t>
      </w:r>
      <w:r w:rsidR="00595275">
        <w:rPr>
          <w:b/>
        </w:rPr>
        <w:t>)</w:t>
      </w:r>
      <w:r w:rsidR="00D631CF">
        <w:rPr>
          <w:b/>
        </w:rPr>
        <w:t>.</w:t>
      </w:r>
    </w:p>
    <w:p w14:paraId="246437DD" w14:textId="08EC5A3A" w:rsidR="009629F5" w:rsidRDefault="00254823" w:rsidP="00595275">
      <w:pPr>
        <w:shd w:val="clear" w:color="auto" w:fill="FFFFFF"/>
        <w:spacing w:line="360" w:lineRule="auto"/>
        <w:ind w:firstLine="709"/>
        <w:contextualSpacing/>
        <w:rPr>
          <w:i/>
        </w:rPr>
      </w:pPr>
      <w:r>
        <w:rPr>
          <w:b/>
        </w:rPr>
        <w:t xml:space="preserve">Комментарии: </w:t>
      </w:r>
      <w:r w:rsidR="005F6590">
        <w:rPr>
          <w:i/>
        </w:rPr>
        <w:t>о</w:t>
      </w:r>
      <w:r>
        <w:rPr>
          <w:i/>
        </w:rPr>
        <w:t>пыт выполнения алло</w:t>
      </w:r>
      <w:r w:rsidR="004A688B" w:rsidRPr="004A688B">
        <w:rPr>
          <w:i/>
        </w:rPr>
        <w:t>-</w:t>
      </w:r>
      <w:r w:rsidR="004A688B">
        <w:rPr>
          <w:i/>
        </w:rPr>
        <w:t xml:space="preserve">ТГСК </w:t>
      </w:r>
      <w:r>
        <w:rPr>
          <w:i/>
        </w:rPr>
        <w:t>при ЛБЛ в первой ПР ограничен</w:t>
      </w:r>
      <w:r w:rsidR="00A27AD5">
        <w:rPr>
          <w:i/>
        </w:rPr>
        <w:t xml:space="preserve"> </w:t>
      </w:r>
      <w:r w:rsidR="00A27AD5">
        <w:fldChar w:fldCharType="begin" w:fldLock="1"/>
      </w:r>
      <w:r w:rsidR="009C3C1D">
        <w:rPr>
          <w:lang w:val="en-US"/>
        </w:rPr>
        <w:instrText>ADDIN</w:instrText>
      </w:r>
      <w:r w:rsidR="009C3C1D" w:rsidRPr="008575EB">
        <w:instrText xml:space="preserve"> </w:instrText>
      </w:r>
      <w:r w:rsidR="009C3C1D">
        <w:rPr>
          <w:lang w:val="en-US"/>
        </w:rPr>
        <w:instrText>CSL</w:instrText>
      </w:r>
      <w:r w:rsidR="009C3C1D" w:rsidRPr="008575EB">
        <w:instrText>_</w:instrText>
      </w:r>
      <w:r w:rsidR="009C3C1D">
        <w:rPr>
          <w:lang w:val="en-US"/>
        </w:rPr>
        <w:instrText>CITATION</w:instrText>
      </w:r>
      <w:r w:rsidR="009C3C1D" w:rsidRPr="008575EB">
        <w:instrText xml:space="preserve"> {"</w:instrText>
      </w:r>
      <w:r w:rsidR="009C3C1D">
        <w:rPr>
          <w:lang w:val="en-US"/>
        </w:rPr>
        <w:instrText>citationItems</w:instrText>
      </w:r>
      <w:r w:rsidR="009C3C1D" w:rsidRPr="008575EB">
        <w:instrText>":[{"</w:instrText>
      </w:r>
      <w:r w:rsidR="009C3C1D">
        <w:rPr>
          <w:lang w:val="en-US"/>
        </w:rPr>
        <w:instrText>id</w:instrText>
      </w:r>
      <w:r w:rsidR="009C3C1D" w:rsidRPr="008575EB">
        <w:instrText>":"</w:instrText>
      </w:r>
      <w:r w:rsidR="009C3C1D">
        <w:rPr>
          <w:lang w:val="en-US"/>
        </w:rPr>
        <w:instrText>ITEM</w:instrText>
      </w:r>
      <w:r w:rsidR="009C3C1D" w:rsidRPr="008575EB">
        <w:instrText>-1","</w:instrText>
      </w:r>
      <w:r w:rsidR="009C3C1D">
        <w:rPr>
          <w:lang w:val="en-US"/>
        </w:rPr>
        <w:instrText>itemData</w:instrText>
      </w:r>
      <w:r w:rsidR="009C3C1D" w:rsidRPr="008575EB">
        <w:instrText>":{"</w:instrText>
      </w:r>
      <w:r w:rsidR="009C3C1D">
        <w:rPr>
          <w:lang w:val="en-US"/>
        </w:rPr>
        <w:instrText>DOI</w:instrText>
      </w:r>
      <w:r w:rsidR="009C3C1D" w:rsidRPr="008575EB">
        <w:instrText>":"10.1111/</w:instrText>
      </w:r>
      <w:r w:rsidR="009C3C1D">
        <w:rPr>
          <w:lang w:val="en-US"/>
        </w:rPr>
        <w:instrText>ejh</w:instrText>
      </w:r>
      <w:r w:rsidR="009C3C1D" w:rsidRPr="008575EB">
        <w:instrText>.12722","</w:instrText>
      </w:r>
      <w:r w:rsidR="009C3C1D">
        <w:rPr>
          <w:lang w:val="en-US"/>
        </w:rPr>
        <w:instrText>ISSN</w:instrText>
      </w:r>
      <w:r w:rsidR="009C3C1D" w:rsidRPr="008575EB">
        <w:instrText>":"1600-0609","</w:instrText>
      </w:r>
      <w:r w:rsidR="009C3C1D">
        <w:rPr>
          <w:lang w:val="en-US"/>
        </w:rPr>
        <w:instrText>PMID</w:instrText>
      </w:r>
      <w:r w:rsidR="009C3C1D" w:rsidRPr="008575EB">
        <w:instrText>":"26679753","</w:instrText>
      </w:r>
      <w:r w:rsidR="009C3C1D">
        <w:rPr>
          <w:lang w:val="en-US"/>
        </w:rPr>
        <w:instrText>abstract</w:instrText>
      </w:r>
      <w:r w:rsidR="009C3C1D" w:rsidRPr="008575EB">
        <w:instrText>":"</w:instrText>
      </w:r>
      <w:r w:rsidR="009C3C1D">
        <w:rPr>
          <w:lang w:val="en-US"/>
        </w:rPr>
        <w:instrText>Lymphoblastic</w:instrText>
      </w:r>
      <w:r w:rsidR="009C3C1D" w:rsidRPr="008575EB">
        <w:instrText xml:space="preserve"> </w:instrText>
      </w:r>
      <w:r w:rsidR="009C3C1D">
        <w:rPr>
          <w:lang w:val="en-US"/>
        </w:rPr>
        <w:instrText>lymphoma</w:instrText>
      </w:r>
      <w:r w:rsidR="009C3C1D" w:rsidRPr="008575EB">
        <w:instrText xml:space="preserve"> </w:instrText>
      </w:r>
      <w:r w:rsidR="009C3C1D">
        <w:rPr>
          <w:lang w:val="en-US"/>
        </w:rPr>
        <w:instrText>is</w:instrText>
      </w:r>
      <w:r w:rsidR="009C3C1D" w:rsidRPr="008575EB">
        <w:instrText xml:space="preserve"> </w:instrText>
      </w:r>
      <w:r w:rsidR="009C3C1D">
        <w:rPr>
          <w:lang w:val="en-US"/>
        </w:rPr>
        <w:instrText>a</w:instrText>
      </w:r>
      <w:r w:rsidR="009C3C1D" w:rsidRPr="008575EB">
        <w:instrText xml:space="preserve"> </w:instrText>
      </w:r>
      <w:r w:rsidR="009C3C1D">
        <w:rPr>
          <w:lang w:val="en-US"/>
        </w:rPr>
        <w:instrText>rare</w:instrText>
      </w:r>
      <w:r w:rsidR="009C3C1D" w:rsidRPr="008575EB">
        <w:instrText xml:space="preserve"> </w:instrText>
      </w:r>
      <w:r w:rsidR="009C3C1D">
        <w:rPr>
          <w:lang w:val="en-US"/>
        </w:rPr>
        <w:instrText>aggressive</w:instrText>
      </w:r>
      <w:r w:rsidR="009C3C1D" w:rsidRPr="008575EB">
        <w:instrText xml:space="preserve"> </w:instrText>
      </w:r>
      <w:r w:rsidR="009C3C1D">
        <w:rPr>
          <w:lang w:val="en-US"/>
        </w:rPr>
        <w:instrText>neoplasm</w:instrText>
      </w:r>
      <w:r w:rsidR="009C3C1D" w:rsidRPr="008575EB">
        <w:instrText xml:space="preserve"> </w:instrText>
      </w:r>
      <w:r w:rsidR="009C3C1D">
        <w:rPr>
          <w:lang w:val="en-US"/>
        </w:rPr>
        <w:instrText>of</w:instrText>
      </w:r>
      <w:r w:rsidR="009C3C1D" w:rsidRPr="008575EB">
        <w:instrText xml:space="preserve"> </w:instrText>
      </w:r>
      <w:r w:rsidR="009C3C1D">
        <w:rPr>
          <w:lang w:val="en-US"/>
        </w:rPr>
        <w:instrText>T</w:instrText>
      </w:r>
      <w:r w:rsidR="009C3C1D" w:rsidRPr="008575EB">
        <w:instrText>-/</w:instrText>
      </w:r>
      <w:r w:rsidR="009C3C1D">
        <w:rPr>
          <w:lang w:val="en-US"/>
        </w:rPr>
        <w:instrText>B</w:instrText>
      </w:r>
      <w:r w:rsidR="009C3C1D" w:rsidRPr="008575EB">
        <w:instrText>-</w:instrText>
      </w:r>
      <w:r w:rsidR="009C3C1D">
        <w:rPr>
          <w:lang w:val="en-US"/>
        </w:rPr>
        <w:instrText>precursors</w:instrText>
      </w:r>
      <w:r w:rsidR="009C3C1D" w:rsidRPr="008575EB">
        <w:instrText xml:space="preserve"> </w:instrText>
      </w:r>
      <w:r w:rsidR="009C3C1D">
        <w:rPr>
          <w:lang w:val="en-US"/>
        </w:rPr>
        <w:instrText>resembling</w:instrText>
      </w:r>
      <w:r w:rsidR="009C3C1D" w:rsidRPr="008575EB">
        <w:instrText xml:space="preserve"> </w:instrText>
      </w:r>
      <w:r w:rsidR="009C3C1D">
        <w:rPr>
          <w:lang w:val="en-US"/>
        </w:rPr>
        <w:instrText>acute</w:instrText>
      </w:r>
      <w:r w:rsidR="009C3C1D" w:rsidRPr="008575EB">
        <w:instrText xml:space="preserve"> </w:instrText>
      </w:r>
      <w:r w:rsidR="009C3C1D">
        <w:rPr>
          <w:lang w:val="en-US"/>
        </w:rPr>
        <w:instrText>lymphoblastic</w:instrText>
      </w:r>
      <w:r w:rsidR="009C3C1D" w:rsidRPr="008575EB">
        <w:instrText xml:space="preserve"> </w:instrText>
      </w:r>
      <w:r w:rsidR="009C3C1D">
        <w:rPr>
          <w:lang w:val="en-US"/>
        </w:rPr>
        <w:instrText>leukemia</w:instrText>
      </w:r>
      <w:r w:rsidR="009C3C1D" w:rsidRPr="008575EB">
        <w:instrText xml:space="preserve">, </w:instrText>
      </w:r>
      <w:r w:rsidR="009C3C1D">
        <w:rPr>
          <w:lang w:val="en-US"/>
        </w:rPr>
        <w:instrText>with</w:instrText>
      </w:r>
      <w:r w:rsidR="009C3C1D" w:rsidRPr="008575EB">
        <w:instrText xml:space="preserve"> </w:instrText>
      </w:r>
      <w:r w:rsidR="009C3C1D">
        <w:rPr>
          <w:lang w:val="en-US"/>
        </w:rPr>
        <w:instrText>no</w:instrText>
      </w:r>
      <w:r w:rsidR="009C3C1D" w:rsidRPr="008575EB">
        <w:instrText xml:space="preserve"> </w:instrText>
      </w:r>
      <w:r w:rsidR="009C3C1D">
        <w:rPr>
          <w:lang w:val="en-US"/>
        </w:rPr>
        <w:instrText>or</w:instrText>
      </w:r>
      <w:r w:rsidR="009C3C1D" w:rsidRPr="008575EB">
        <w:instrText xml:space="preserve"> </w:instrText>
      </w:r>
      <w:r w:rsidR="009C3C1D">
        <w:rPr>
          <w:lang w:val="en-US"/>
        </w:rPr>
        <w:instrText>limited</w:instrText>
      </w:r>
      <w:r w:rsidR="009C3C1D" w:rsidRPr="008575EB">
        <w:instrText xml:space="preserve"> </w:instrText>
      </w:r>
      <w:r w:rsidR="009C3C1D">
        <w:rPr>
          <w:lang w:val="en-US"/>
        </w:rPr>
        <w:instrText>bone</w:instrText>
      </w:r>
      <w:r w:rsidR="009C3C1D" w:rsidRPr="008575EB">
        <w:instrText xml:space="preserve"> </w:instrText>
      </w:r>
      <w:r w:rsidR="009C3C1D">
        <w:rPr>
          <w:lang w:val="en-US"/>
        </w:rPr>
        <w:instrText>marrow</w:instrText>
      </w:r>
      <w:r w:rsidR="009C3C1D" w:rsidRPr="008575EB">
        <w:instrText xml:space="preserve"> </w:instrText>
      </w:r>
      <w:r w:rsidR="009C3C1D">
        <w:rPr>
          <w:lang w:val="en-US"/>
        </w:rPr>
        <w:instrText>involvement</w:instrText>
      </w:r>
      <w:r w:rsidR="009C3C1D" w:rsidRPr="008575EB">
        <w:instrText xml:space="preserve"> (&lt;25%), </w:instrText>
      </w:r>
      <w:r w:rsidR="009C3C1D">
        <w:rPr>
          <w:lang w:val="en-US"/>
        </w:rPr>
        <w:instrText>that</w:instrText>
      </w:r>
      <w:r w:rsidR="009C3C1D" w:rsidRPr="008575EB">
        <w:instrText xml:space="preserve"> </w:instrText>
      </w:r>
      <w:r w:rsidR="009C3C1D">
        <w:rPr>
          <w:lang w:val="en-US"/>
        </w:rPr>
        <w:instrText>develops</w:instrText>
      </w:r>
      <w:r w:rsidR="009C3C1D" w:rsidRPr="008575EB">
        <w:instrText xml:space="preserve"> </w:instrText>
      </w:r>
      <w:r w:rsidR="009C3C1D">
        <w:rPr>
          <w:lang w:val="en-US"/>
        </w:rPr>
        <w:instrText>more</w:instrText>
      </w:r>
      <w:r w:rsidR="009C3C1D" w:rsidRPr="008575EB">
        <w:instrText xml:space="preserve"> </w:instrText>
      </w:r>
      <w:r w:rsidR="009C3C1D">
        <w:rPr>
          <w:lang w:val="en-US"/>
        </w:rPr>
        <w:instrText>frequently</w:instrText>
      </w:r>
      <w:r w:rsidR="009C3C1D" w:rsidRPr="008575EB">
        <w:instrText xml:space="preserve"> </w:instrText>
      </w:r>
      <w:r w:rsidR="009C3C1D">
        <w:rPr>
          <w:lang w:val="en-US"/>
        </w:rPr>
        <w:instrText>in</w:instrText>
      </w:r>
      <w:r w:rsidR="009C3C1D" w:rsidRPr="008575EB">
        <w:instrText xml:space="preserve"> </w:instrText>
      </w:r>
      <w:r w:rsidR="009C3C1D">
        <w:rPr>
          <w:lang w:val="en-US"/>
        </w:rPr>
        <w:instrText>children</w:instrText>
      </w:r>
      <w:r w:rsidR="009C3C1D" w:rsidRPr="008575EB">
        <w:instrText xml:space="preserve"> </w:instrText>
      </w:r>
      <w:r w:rsidR="009C3C1D">
        <w:rPr>
          <w:lang w:val="en-US"/>
        </w:rPr>
        <w:instrText>and</w:instrText>
      </w:r>
      <w:r w:rsidR="009C3C1D" w:rsidRPr="008575EB">
        <w:instrText xml:space="preserve"> </w:instrText>
      </w:r>
      <w:r w:rsidR="009C3C1D">
        <w:rPr>
          <w:lang w:val="en-US"/>
        </w:rPr>
        <w:instrText>young</w:instrText>
      </w:r>
      <w:r w:rsidR="009C3C1D" w:rsidRPr="008575EB">
        <w:instrText xml:space="preserve"> </w:instrText>
      </w:r>
      <w:r w:rsidR="009C3C1D">
        <w:rPr>
          <w:lang w:val="en-US"/>
        </w:rPr>
        <w:instrText>adults</w:instrText>
      </w:r>
      <w:r w:rsidR="009C3C1D" w:rsidRPr="008575EB">
        <w:instrText xml:space="preserve"> </w:instrText>
      </w:r>
      <w:r w:rsidR="009C3C1D">
        <w:rPr>
          <w:lang w:val="en-US"/>
        </w:rPr>
        <w:instrText>and</w:instrText>
      </w:r>
      <w:r w:rsidR="009C3C1D" w:rsidRPr="008575EB">
        <w:instrText xml:space="preserve"> </w:instrText>
      </w:r>
      <w:r w:rsidR="009C3C1D">
        <w:rPr>
          <w:lang w:val="en-US"/>
        </w:rPr>
        <w:instrText>is</w:instrText>
      </w:r>
      <w:r w:rsidR="009C3C1D" w:rsidRPr="008575EB">
        <w:instrText xml:space="preserve"> </w:instrText>
      </w:r>
      <w:r w:rsidR="009C3C1D">
        <w:rPr>
          <w:lang w:val="en-US"/>
        </w:rPr>
        <w:instrText>typically</w:instrText>
      </w:r>
      <w:r w:rsidR="009C3C1D" w:rsidRPr="008575EB">
        <w:instrText xml:space="preserve"> </w:instrText>
      </w:r>
      <w:r w:rsidR="009C3C1D">
        <w:rPr>
          <w:lang w:val="en-US"/>
        </w:rPr>
        <w:instrText>characterized</w:instrText>
      </w:r>
      <w:r w:rsidR="009C3C1D" w:rsidRPr="008575EB">
        <w:instrText xml:space="preserve"> </w:instrText>
      </w:r>
      <w:r w:rsidR="009C3C1D">
        <w:rPr>
          <w:lang w:val="en-US"/>
        </w:rPr>
        <w:instrText>by</w:instrText>
      </w:r>
      <w:r w:rsidR="009C3C1D" w:rsidRPr="008575EB">
        <w:instrText xml:space="preserve"> </w:instrText>
      </w:r>
      <w:r w:rsidR="009C3C1D">
        <w:rPr>
          <w:lang w:val="en-US"/>
        </w:rPr>
        <w:instrText>a</w:instrText>
      </w:r>
      <w:r w:rsidR="009C3C1D" w:rsidRPr="008575EB">
        <w:instrText xml:space="preserve"> </w:instrText>
      </w:r>
      <w:r w:rsidR="009C3C1D">
        <w:rPr>
          <w:lang w:val="en-US"/>
        </w:rPr>
        <w:instrText>grossly</w:instrText>
      </w:r>
      <w:r w:rsidR="009C3C1D" w:rsidRPr="008575EB">
        <w:instrText xml:space="preserve"> </w:instrText>
      </w:r>
      <w:r w:rsidR="009C3C1D">
        <w:rPr>
          <w:lang w:val="en-US"/>
        </w:rPr>
        <w:instrText>enlarged</w:instrText>
      </w:r>
      <w:r w:rsidR="009C3C1D" w:rsidRPr="008575EB">
        <w:instrText xml:space="preserve"> </w:instrText>
      </w:r>
      <w:r w:rsidR="009C3C1D">
        <w:rPr>
          <w:lang w:val="en-US"/>
        </w:rPr>
        <w:instrText>mediastinum</w:instrText>
      </w:r>
      <w:r w:rsidR="009C3C1D" w:rsidRPr="008575EB">
        <w:instrText xml:space="preserve">, </w:instrText>
      </w:r>
      <w:r w:rsidR="009C3C1D">
        <w:rPr>
          <w:lang w:val="en-US"/>
        </w:rPr>
        <w:instrText>and</w:instrText>
      </w:r>
      <w:r w:rsidR="009C3C1D" w:rsidRPr="008575EB">
        <w:instrText xml:space="preserve"> </w:instrText>
      </w:r>
      <w:r w:rsidR="009C3C1D">
        <w:rPr>
          <w:lang w:val="en-US"/>
        </w:rPr>
        <w:instrText>whose</w:instrText>
      </w:r>
      <w:r w:rsidR="009C3C1D" w:rsidRPr="008575EB">
        <w:instrText xml:space="preserve"> </w:instrText>
      </w:r>
      <w:r w:rsidR="009C3C1D">
        <w:rPr>
          <w:lang w:val="en-US"/>
        </w:rPr>
        <w:instrText>diagnostic</w:instrText>
      </w:r>
      <w:r w:rsidR="009C3C1D" w:rsidRPr="008575EB">
        <w:instrText xml:space="preserve"> </w:instrText>
      </w:r>
      <w:r w:rsidR="009C3C1D">
        <w:rPr>
          <w:lang w:val="en-US"/>
        </w:rPr>
        <w:instrText>hallmark</w:instrText>
      </w:r>
      <w:r w:rsidR="009C3C1D" w:rsidRPr="008575EB">
        <w:instrText xml:space="preserve"> </w:instrText>
      </w:r>
      <w:r w:rsidR="009C3C1D">
        <w:rPr>
          <w:lang w:val="en-US"/>
        </w:rPr>
        <w:instrText>is</w:instrText>
      </w:r>
      <w:r w:rsidR="009C3C1D" w:rsidRPr="008575EB">
        <w:instrText xml:space="preserve"> </w:instrText>
      </w:r>
      <w:r w:rsidR="009C3C1D">
        <w:rPr>
          <w:lang w:val="en-US"/>
        </w:rPr>
        <w:instrText>the</w:instrText>
      </w:r>
      <w:r w:rsidR="009C3C1D" w:rsidRPr="008575EB">
        <w:instrText xml:space="preserve"> </w:instrText>
      </w:r>
      <w:r w:rsidR="009C3C1D">
        <w:rPr>
          <w:lang w:val="en-US"/>
        </w:rPr>
        <w:instrText>expression</w:instrText>
      </w:r>
      <w:r w:rsidR="009C3C1D" w:rsidRPr="008575EB">
        <w:instrText xml:space="preserve"> </w:instrText>
      </w:r>
      <w:r w:rsidR="009C3C1D">
        <w:rPr>
          <w:lang w:val="en-US"/>
        </w:rPr>
        <w:instrText>of</w:instrText>
      </w:r>
      <w:r w:rsidR="009C3C1D" w:rsidRPr="008575EB">
        <w:instrText xml:space="preserve"> </w:instrText>
      </w:r>
      <w:r w:rsidR="009C3C1D">
        <w:rPr>
          <w:lang w:val="en-US"/>
        </w:rPr>
        <w:instrText>a</w:instrText>
      </w:r>
      <w:r w:rsidR="009C3C1D" w:rsidRPr="008575EB">
        <w:instrText xml:space="preserve"> </w:instrText>
      </w:r>
      <w:r w:rsidR="009C3C1D">
        <w:rPr>
          <w:lang w:val="en-US"/>
        </w:rPr>
        <w:instrText>T</w:instrText>
      </w:r>
      <w:r w:rsidR="009C3C1D" w:rsidRPr="008575EB">
        <w:instrText>-/</w:instrText>
      </w:r>
      <w:r w:rsidR="009C3C1D">
        <w:rPr>
          <w:lang w:val="en-US"/>
        </w:rPr>
        <w:instrText>B</w:instrText>
      </w:r>
      <w:r w:rsidR="009C3C1D" w:rsidRPr="008575EB">
        <w:instrText>-</w:instrText>
      </w:r>
      <w:r w:rsidR="009C3C1D">
        <w:rPr>
          <w:lang w:val="en-US"/>
        </w:rPr>
        <w:instrText>precursor</w:instrText>
      </w:r>
      <w:r w:rsidR="009C3C1D" w:rsidRPr="008575EB">
        <w:instrText xml:space="preserve"> </w:instrText>
      </w:r>
      <w:r w:rsidR="009C3C1D">
        <w:rPr>
          <w:lang w:val="en-US"/>
        </w:rPr>
        <w:instrText>cell</w:instrText>
      </w:r>
      <w:r w:rsidR="009C3C1D" w:rsidRPr="008575EB">
        <w:instrText xml:space="preserve"> </w:instrText>
      </w:r>
      <w:r w:rsidR="009C3C1D">
        <w:rPr>
          <w:lang w:val="en-US"/>
        </w:rPr>
        <w:instrText>immunophenotype</w:instrText>
      </w:r>
      <w:r w:rsidR="009C3C1D" w:rsidRPr="008575EB">
        <w:instrText xml:space="preserve">, </w:instrText>
      </w:r>
      <w:r w:rsidR="009C3C1D">
        <w:rPr>
          <w:lang w:val="en-US"/>
        </w:rPr>
        <w:instrText>the</w:instrText>
      </w:r>
      <w:r w:rsidR="009C3C1D" w:rsidRPr="008575EB">
        <w:instrText xml:space="preserve"> </w:instrText>
      </w:r>
      <w:r w:rsidR="009C3C1D">
        <w:rPr>
          <w:lang w:val="en-US"/>
        </w:rPr>
        <w:instrText>T</w:instrText>
      </w:r>
      <w:r w:rsidR="009C3C1D" w:rsidRPr="008575EB">
        <w:instrText>-</w:instrText>
      </w:r>
      <w:r w:rsidR="009C3C1D">
        <w:rPr>
          <w:lang w:val="en-US"/>
        </w:rPr>
        <w:instrText>cell</w:instrText>
      </w:r>
      <w:r w:rsidR="009C3C1D" w:rsidRPr="008575EB">
        <w:instrText xml:space="preserve"> </w:instrText>
      </w:r>
      <w:r w:rsidR="009C3C1D">
        <w:rPr>
          <w:lang w:val="en-US"/>
        </w:rPr>
        <w:instrText>subset</w:instrText>
      </w:r>
      <w:r w:rsidR="009C3C1D" w:rsidRPr="008575EB">
        <w:instrText xml:space="preserve"> </w:instrText>
      </w:r>
      <w:r w:rsidR="009C3C1D">
        <w:rPr>
          <w:lang w:val="en-US"/>
        </w:rPr>
        <w:instrText>accounting</w:instrText>
      </w:r>
      <w:r w:rsidR="009C3C1D" w:rsidRPr="008575EB">
        <w:instrText xml:space="preserve"> </w:instrText>
      </w:r>
      <w:r w:rsidR="009C3C1D">
        <w:rPr>
          <w:lang w:val="en-US"/>
        </w:rPr>
        <w:instrText>for</w:instrText>
      </w:r>
      <w:r w:rsidR="009C3C1D" w:rsidRPr="008575EB">
        <w:instrText xml:space="preserve"> 90% </w:instrText>
      </w:r>
      <w:r w:rsidR="009C3C1D">
        <w:rPr>
          <w:lang w:val="en-US"/>
        </w:rPr>
        <w:instrText>of</w:instrText>
      </w:r>
      <w:r w:rsidR="009C3C1D" w:rsidRPr="008575EB">
        <w:instrText xml:space="preserve"> </w:instrText>
      </w:r>
      <w:r w:rsidR="009C3C1D">
        <w:rPr>
          <w:lang w:val="en-US"/>
        </w:rPr>
        <w:instrText>all</w:instrText>
      </w:r>
      <w:r w:rsidR="009C3C1D" w:rsidRPr="008575EB">
        <w:instrText xml:space="preserve"> </w:instrText>
      </w:r>
      <w:r w:rsidR="009C3C1D">
        <w:rPr>
          <w:lang w:val="en-US"/>
        </w:rPr>
        <w:instrText>cases</w:instrText>
      </w:r>
      <w:r w:rsidR="009C3C1D" w:rsidRPr="008575EB">
        <w:instrText xml:space="preserve">. </w:instrText>
      </w:r>
      <w:r w:rsidR="009C3C1D">
        <w:rPr>
          <w:lang w:val="en-US"/>
        </w:rPr>
        <w:instrText>The</w:instrText>
      </w:r>
      <w:r w:rsidR="009C3C1D" w:rsidRPr="008575EB">
        <w:instrText xml:space="preserve"> </w:instrText>
      </w:r>
      <w:r w:rsidR="009C3C1D">
        <w:rPr>
          <w:lang w:val="en-US"/>
        </w:rPr>
        <w:instrText>adoption</w:instrText>
      </w:r>
      <w:r w:rsidR="009C3C1D" w:rsidRPr="008575EB">
        <w:instrText xml:space="preserve"> </w:instrText>
      </w:r>
      <w:r w:rsidR="009C3C1D">
        <w:rPr>
          <w:lang w:val="en-US"/>
        </w:rPr>
        <w:instrText>of</w:instrText>
      </w:r>
      <w:r w:rsidR="009C3C1D" w:rsidRPr="008575EB">
        <w:instrText xml:space="preserve"> </w:instrText>
      </w:r>
      <w:r w:rsidR="009C3C1D">
        <w:rPr>
          <w:lang w:val="en-US"/>
        </w:rPr>
        <w:instrText>pediatric</w:instrText>
      </w:r>
      <w:r w:rsidR="009C3C1D" w:rsidRPr="008575EB">
        <w:instrText>-</w:instrText>
      </w:r>
      <w:r w:rsidR="009C3C1D">
        <w:rPr>
          <w:lang w:val="en-US"/>
        </w:rPr>
        <w:instrText>derived</w:instrText>
      </w:r>
      <w:r w:rsidR="009C3C1D" w:rsidRPr="008575EB">
        <w:instrText xml:space="preserve">, </w:instrText>
      </w:r>
      <w:r w:rsidR="009C3C1D">
        <w:rPr>
          <w:lang w:val="en-US"/>
        </w:rPr>
        <w:instrText>intensive</w:instrText>
      </w:r>
      <w:r w:rsidR="009C3C1D" w:rsidRPr="008575EB">
        <w:instrText xml:space="preserve"> </w:instrText>
      </w:r>
      <w:r w:rsidR="009C3C1D">
        <w:rPr>
          <w:lang w:val="en-US"/>
        </w:rPr>
        <w:instrText>lymphoblastic</w:instrText>
      </w:r>
      <w:r w:rsidR="009C3C1D" w:rsidRPr="008575EB">
        <w:instrText xml:space="preserve"> </w:instrText>
      </w:r>
      <w:r w:rsidR="009C3C1D">
        <w:rPr>
          <w:lang w:val="en-US"/>
        </w:rPr>
        <w:instrText>leukemia</w:instrText>
      </w:r>
      <w:r w:rsidR="009C3C1D" w:rsidRPr="008575EB">
        <w:instrText>-</w:instrText>
      </w:r>
      <w:r w:rsidR="009C3C1D">
        <w:rPr>
          <w:lang w:val="en-US"/>
        </w:rPr>
        <w:instrText>like</w:instrText>
      </w:r>
      <w:r w:rsidR="009C3C1D" w:rsidRPr="008575EB">
        <w:instrText xml:space="preserve"> </w:instrText>
      </w:r>
      <w:r w:rsidR="009C3C1D">
        <w:rPr>
          <w:lang w:val="en-US"/>
        </w:rPr>
        <w:instrText>protocols</w:instrText>
      </w:r>
      <w:r w:rsidR="009C3C1D" w:rsidRPr="008575EB">
        <w:instrText xml:space="preserve"> </w:instrText>
      </w:r>
      <w:r w:rsidR="009C3C1D">
        <w:rPr>
          <w:lang w:val="en-US"/>
        </w:rPr>
        <w:instrText>led</w:instrText>
      </w:r>
      <w:r w:rsidR="009C3C1D" w:rsidRPr="008575EB">
        <w:instrText xml:space="preserve"> </w:instrText>
      </w:r>
      <w:r w:rsidR="009C3C1D">
        <w:rPr>
          <w:lang w:val="en-US"/>
        </w:rPr>
        <w:instrText>to</w:instrText>
      </w:r>
      <w:r w:rsidR="009C3C1D" w:rsidRPr="008575EB">
        <w:instrText xml:space="preserve"> </w:instrText>
      </w:r>
      <w:r w:rsidR="009C3C1D">
        <w:rPr>
          <w:lang w:val="en-US"/>
        </w:rPr>
        <w:instrText>significantly</w:instrText>
      </w:r>
      <w:r w:rsidR="009C3C1D" w:rsidRPr="008575EB">
        <w:instrText xml:space="preserve"> </w:instrText>
      </w:r>
      <w:r w:rsidR="009C3C1D">
        <w:rPr>
          <w:lang w:val="en-US"/>
        </w:rPr>
        <w:instrText>improved</w:instrText>
      </w:r>
      <w:r w:rsidR="009C3C1D" w:rsidRPr="008575EB">
        <w:instrText xml:space="preserve"> </w:instrText>
      </w:r>
      <w:r w:rsidR="009C3C1D">
        <w:rPr>
          <w:lang w:val="en-US"/>
        </w:rPr>
        <w:instrText>results</w:instrText>
      </w:r>
      <w:r w:rsidR="009C3C1D" w:rsidRPr="008575EB">
        <w:instrText xml:space="preserve">, </w:instrText>
      </w:r>
      <w:r w:rsidR="009C3C1D">
        <w:rPr>
          <w:lang w:val="en-US"/>
        </w:rPr>
        <w:instrText>with</w:instrText>
      </w:r>
      <w:r w:rsidR="009C3C1D" w:rsidRPr="008575EB">
        <w:instrText xml:space="preserve"> </w:instrText>
      </w:r>
      <w:r w:rsidR="009C3C1D">
        <w:rPr>
          <w:lang w:val="en-US"/>
        </w:rPr>
        <w:instrText>survival</w:instrText>
      </w:r>
      <w:r w:rsidR="009C3C1D" w:rsidRPr="008575EB">
        <w:instrText xml:space="preserve"> </w:instrText>
      </w:r>
      <w:r w:rsidR="009C3C1D">
        <w:rPr>
          <w:lang w:val="en-US"/>
        </w:rPr>
        <w:instrText>rates</w:instrText>
      </w:r>
      <w:r w:rsidR="009C3C1D" w:rsidRPr="008575EB">
        <w:instrText xml:space="preserve"> </w:instrText>
      </w:r>
      <w:r w:rsidR="009C3C1D">
        <w:rPr>
          <w:lang w:val="en-US"/>
        </w:rPr>
        <w:instrText>of</w:instrText>
      </w:r>
      <w:r w:rsidR="009C3C1D" w:rsidRPr="008575EB">
        <w:instrText xml:space="preserve"> </w:instrText>
      </w:r>
      <w:r w:rsidR="009C3C1D">
        <w:rPr>
          <w:lang w:val="en-US"/>
        </w:rPr>
        <w:instrText>about</w:instrText>
      </w:r>
      <w:r w:rsidR="009C3C1D" w:rsidRPr="008575EB">
        <w:instrText xml:space="preserve"> 70% </w:instrText>
      </w:r>
      <w:r w:rsidR="009C3C1D">
        <w:rPr>
          <w:lang w:val="en-US"/>
        </w:rPr>
        <w:instrText>and</w:instrText>
      </w:r>
      <w:r w:rsidR="009C3C1D" w:rsidRPr="008575EB">
        <w:instrText xml:space="preserve"> 90% </w:instrText>
      </w:r>
      <w:r w:rsidR="009C3C1D">
        <w:rPr>
          <w:lang w:val="en-US"/>
        </w:rPr>
        <w:instrText>in</w:instrText>
      </w:r>
      <w:r w:rsidR="009C3C1D" w:rsidRPr="008575EB">
        <w:instrText xml:space="preserve"> </w:instrText>
      </w:r>
      <w:r w:rsidR="009C3C1D">
        <w:rPr>
          <w:lang w:val="en-US"/>
        </w:rPr>
        <w:instrText>adults</w:instrText>
      </w:r>
      <w:r w:rsidR="009C3C1D" w:rsidRPr="008575EB">
        <w:instrText xml:space="preserve"> </w:instrText>
      </w:r>
      <w:r w:rsidR="009C3C1D">
        <w:rPr>
          <w:lang w:val="en-US"/>
        </w:rPr>
        <w:instrText>and</w:instrText>
      </w:r>
      <w:r w:rsidR="009C3C1D" w:rsidRPr="008575EB">
        <w:instrText xml:space="preserve"> </w:instrText>
      </w:r>
      <w:r w:rsidR="009C3C1D">
        <w:rPr>
          <w:lang w:val="en-US"/>
        </w:rPr>
        <w:instrText>children</w:instrText>
      </w:r>
      <w:r w:rsidR="009C3C1D" w:rsidRPr="008575EB">
        <w:instrText xml:space="preserve">, </w:instrText>
      </w:r>
      <w:r w:rsidR="009C3C1D">
        <w:rPr>
          <w:lang w:val="en-US"/>
        </w:rPr>
        <w:instrText>respectively</w:instrText>
      </w:r>
      <w:r w:rsidR="009C3C1D" w:rsidRPr="008575EB">
        <w:instrText xml:space="preserve">. </w:instrText>
      </w:r>
      <w:r w:rsidR="009C3C1D">
        <w:rPr>
          <w:lang w:val="en-US"/>
        </w:rPr>
        <w:instrText>Adequate</w:instrText>
      </w:r>
      <w:r w:rsidR="009C3C1D" w:rsidRPr="008575EB">
        <w:instrText xml:space="preserve"> </w:instrText>
      </w:r>
      <w:r w:rsidR="009C3C1D">
        <w:rPr>
          <w:lang w:val="en-US"/>
        </w:rPr>
        <w:instrText>central</w:instrText>
      </w:r>
      <w:r w:rsidR="009C3C1D" w:rsidRPr="008575EB">
        <w:instrText xml:space="preserve"> </w:instrText>
      </w:r>
      <w:r w:rsidR="009C3C1D">
        <w:rPr>
          <w:lang w:val="en-US"/>
        </w:rPr>
        <w:instrText>nervous</w:instrText>
      </w:r>
      <w:r w:rsidR="009C3C1D" w:rsidRPr="008575EB">
        <w:instrText xml:space="preserve"> </w:instrText>
      </w:r>
      <w:r w:rsidR="009C3C1D">
        <w:rPr>
          <w:lang w:val="en-US"/>
        </w:rPr>
        <w:instrText>system</w:instrText>
      </w:r>
      <w:r w:rsidR="009C3C1D" w:rsidRPr="008575EB">
        <w:instrText xml:space="preserve"> </w:instrText>
      </w:r>
      <w:r w:rsidR="009C3C1D">
        <w:rPr>
          <w:lang w:val="en-US"/>
        </w:rPr>
        <w:instrText>prophylaxis</w:instrText>
      </w:r>
      <w:r w:rsidR="009C3C1D" w:rsidRPr="008575EB">
        <w:instrText xml:space="preserve"> </w:instrText>
      </w:r>
      <w:r w:rsidR="009C3C1D">
        <w:rPr>
          <w:lang w:val="en-US"/>
        </w:rPr>
        <w:instrText>and</w:instrText>
      </w:r>
      <w:r w:rsidR="009C3C1D" w:rsidRPr="008575EB">
        <w:instrText xml:space="preserve"> </w:instrText>
      </w:r>
      <w:r w:rsidR="009C3C1D">
        <w:rPr>
          <w:lang w:val="en-US"/>
        </w:rPr>
        <w:instrText>mediastinal</w:instrText>
      </w:r>
      <w:r w:rsidR="009C3C1D" w:rsidRPr="008575EB">
        <w:instrText xml:space="preserve"> </w:instrText>
      </w:r>
      <w:r w:rsidR="009C3C1D">
        <w:rPr>
          <w:lang w:val="en-US"/>
        </w:rPr>
        <w:instrText>irradiation</w:instrText>
      </w:r>
      <w:r w:rsidR="009C3C1D" w:rsidRPr="008575EB">
        <w:instrText xml:space="preserve"> </w:instrText>
      </w:r>
      <w:r w:rsidR="009C3C1D">
        <w:rPr>
          <w:lang w:val="en-US"/>
        </w:rPr>
        <w:instrText>contributed</w:instrText>
      </w:r>
      <w:r w:rsidR="009C3C1D" w:rsidRPr="008575EB">
        <w:instrText xml:space="preserve"> </w:instrText>
      </w:r>
      <w:r w:rsidR="009C3C1D">
        <w:rPr>
          <w:lang w:val="en-US"/>
        </w:rPr>
        <w:instrText>to</w:instrText>
      </w:r>
      <w:r w:rsidR="009C3C1D" w:rsidRPr="008575EB">
        <w:instrText xml:space="preserve"> </w:instrText>
      </w:r>
      <w:r w:rsidR="009C3C1D">
        <w:rPr>
          <w:lang w:val="en-US"/>
        </w:rPr>
        <w:instrText>the</w:instrText>
      </w:r>
      <w:r w:rsidR="009C3C1D" w:rsidRPr="008575EB">
        <w:instrText xml:space="preserve"> </w:instrText>
      </w:r>
      <w:r w:rsidR="009C3C1D">
        <w:rPr>
          <w:lang w:val="en-US"/>
        </w:rPr>
        <w:instrText>therapeutic</w:instrText>
      </w:r>
      <w:r w:rsidR="009C3C1D" w:rsidRPr="008575EB">
        <w:instrText xml:space="preserve"> </w:instrText>
      </w:r>
      <w:r w:rsidR="009C3C1D">
        <w:rPr>
          <w:lang w:val="en-US"/>
        </w:rPr>
        <w:instrText>success</w:instrText>
      </w:r>
      <w:r w:rsidR="009C3C1D" w:rsidRPr="008575EB">
        <w:instrText xml:space="preserve">; </w:instrText>
      </w:r>
      <w:r w:rsidR="009C3C1D">
        <w:rPr>
          <w:lang w:val="en-US"/>
        </w:rPr>
        <w:instrText>however</w:instrText>
      </w:r>
      <w:r w:rsidR="009C3C1D" w:rsidRPr="008575EB">
        <w:instrText xml:space="preserve">, </w:instrText>
      </w:r>
      <w:r w:rsidR="009C3C1D">
        <w:rPr>
          <w:lang w:val="en-US"/>
        </w:rPr>
        <w:instrText>the</w:instrText>
      </w:r>
      <w:r w:rsidR="009C3C1D" w:rsidRPr="008575EB">
        <w:instrText xml:space="preserve"> </w:instrText>
      </w:r>
      <w:r w:rsidR="009C3C1D">
        <w:rPr>
          <w:lang w:val="en-US"/>
        </w:rPr>
        <w:instrText>role</w:instrText>
      </w:r>
      <w:r w:rsidR="009C3C1D" w:rsidRPr="008575EB">
        <w:instrText xml:space="preserve"> </w:instrText>
      </w:r>
      <w:r w:rsidR="009C3C1D">
        <w:rPr>
          <w:lang w:val="en-US"/>
        </w:rPr>
        <w:instrText>of</w:instrText>
      </w:r>
      <w:r w:rsidR="009C3C1D" w:rsidRPr="008575EB">
        <w:instrText xml:space="preserve"> </w:instrText>
      </w:r>
      <w:r w:rsidR="009C3C1D">
        <w:rPr>
          <w:lang w:val="en-US"/>
        </w:rPr>
        <w:instrText>radiation</w:instrText>
      </w:r>
      <w:r w:rsidR="009C3C1D" w:rsidRPr="008575EB">
        <w:instrText xml:space="preserve"> </w:instrText>
      </w:r>
      <w:r w:rsidR="009C3C1D">
        <w:rPr>
          <w:lang w:val="en-US"/>
        </w:rPr>
        <w:instrText>therapy</w:instrText>
      </w:r>
      <w:r w:rsidR="009C3C1D" w:rsidRPr="008575EB">
        <w:instrText xml:space="preserve"> </w:instrText>
      </w:r>
      <w:r w:rsidR="009C3C1D">
        <w:rPr>
          <w:lang w:val="en-US"/>
        </w:rPr>
        <w:instrText>is</w:instrText>
      </w:r>
      <w:r w:rsidR="009C3C1D" w:rsidRPr="008575EB">
        <w:instrText xml:space="preserve"> </w:instrText>
      </w:r>
      <w:r w:rsidR="009C3C1D">
        <w:rPr>
          <w:lang w:val="en-US"/>
        </w:rPr>
        <w:instrText>debated</w:instrText>
      </w:r>
      <w:r w:rsidR="009C3C1D" w:rsidRPr="008575EB">
        <w:instrText xml:space="preserve"> </w:instrText>
      </w:r>
      <w:r w:rsidR="009C3C1D">
        <w:rPr>
          <w:lang w:val="en-US"/>
        </w:rPr>
        <w:instrText>due</w:instrText>
      </w:r>
      <w:r w:rsidR="009C3C1D" w:rsidRPr="008575EB">
        <w:instrText xml:space="preserve"> </w:instrText>
      </w:r>
      <w:r w:rsidR="009C3C1D">
        <w:rPr>
          <w:lang w:val="en-US"/>
        </w:rPr>
        <w:instrText>to</w:instrText>
      </w:r>
      <w:r w:rsidR="009C3C1D" w:rsidRPr="008575EB">
        <w:instrText xml:space="preserve"> </w:instrText>
      </w:r>
      <w:r w:rsidR="009C3C1D">
        <w:rPr>
          <w:lang w:val="en-US"/>
        </w:rPr>
        <w:instrText>toxicity</w:instrText>
      </w:r>
      <w:r w:rsidR="009C3C1D" w:rsidRPr="008575EB">
        <w:instrText xml:space="preserve"> </w:instrText>
      </w:r>
      <w:r w:rsidR="009C3C1D">
        <w:rPr>
          <w:lang w:val="en-US"/>
        </w:rPr>
        <w:instrText>concerns</w:instrText>
      </w:r>
      <w:r w:rsidR="009C3C1D" w:rsidRPr="008575EB">
        <w:instrText xml:space="preserve"> </w:instrText>
      </w:r>
      <w:r w:rsidR="009C3C1D">
        <w:rPr>
          <w:lang w:val="en-US"/>
        </w:rPr>
        <w:instrText>and</w:instrText>
      </w:r>
      <w:r w:rsidR="009C3C1D" w:rsidRPr="008575EB">
        <w:instrText xml:space="preserve"> </w:instrText>
      </w:r>
      <w:r w:rsidR="009C3C1D">
        <w:rPr>
          <w:lang w:val="en-US"/>
        </w:rPr>
        <w:instrText>the</w:instrText>
      </w:r>
      <w:r w:rsidR="009C3C1D" w:rsidRPr="008575EB">
        <w:instrText xml:space="preserve"> </w:instrText>
      </w:r>
      <w:r w:rsidR="009C3C1D">
        <w:rPr>
          <w:lang w:val="en-US"/>
        </w:rPr>
        <w:instrText>excellent</w:instrText>
      </w:r>
      <w:r w:rsidR="009C3C1D" w:rsidRPr="008575EB">
        <w:instrText xml:space="preserve"> </w:instrText>
      </w:r>
      <w:r w:rsidR="009C3C1D">
        <w:rPr>
          <w:lang w:val="en-US"/>
        </w:rPr>
        <w:instrText>results</w:instrText>
      </w:r>
      <w:r w:rsidR="009C3C1D" w:rsidRPr="008575EB">
        <w:instrText xml:space="preserve"> </w:instrText>
      </w:r>
      <w:r w:rsidR="009C3C1D">
        <w:rPr>
          <w:lang w:val="en-US"/>
        </w:rPr>
        <w:instrText>obtained</w:instrText>
      </w:r>
      <w:r w:rsidR="009C3C1D" w:rsidRPr="008575EB">
        <w:instrText xml:space="preserve"> </w:instrText>
      </w:r>
      <w:r w:rsidR="009C3C1D">
        <w:rPr>
          <w:lang w:val="en-US"/>
        </w:rPr>
        <w:instrText>with</w:instrText>
      </w:r>
      <w:r w:rsidR="009C3C1D" w:rsidRPr="008575EB">
        <w:instrText xml:space="preserve"> </w:instrText>
      </w:r>
      <w:r w:rsidR="009C3C1D">
        <w:rPr>
          <w:lang w:val="en-US"/>
        </w:rPr>
        <w:instrText>radiation</w:instrText>
      </w:r>
      <w:r w:rsidR="009C3C1D" w:rsidRPr="008575EB">
        <w:instrText>-</w:instrText>
      </w:r>
      <w:r w:rsidR="009C3C1D">
        <w:rPr>
          <w:lang w:val="en-US"/>
        </w:rPr>
        <w:instrText>free</w:instrText>
      </w:r>
      <w:r w:rsidR="009C3C1D" w:rsidRPr="008575EB">
        <w:instrText xml:space="preserve"> </w:instrText>
      </w:r>
      <w:r w:rsidR="009C3C1D">
        <w:rPr>
          <w:lang w:val="en-US"/>
        </w:rPr>
        <w:instrText>programs</w:instrText>
      </w:r>
      <w:r w:rsidR="009C3C1D" w:rsidRPr="008575EB">
        <w:instrText xml:space="preserve"> </w:instrText>
      </w:r>
      <w:r w:rsidR="009C3C1D">
        <w:rPr>
          <w:lang w:val="en-US"/>
        </w:rPr>
        <w:instrText>especially</w:instrText>
      </w:r>
      <w:r w:rsidR="009C3C1D" w:rsidRPr="008575EB">
        <w:instrText xml:space="preserve"> </w:instrText>
      </w:r>
      <w:r w:rsidR="009C3C1D">
        <w:rPr>
          <w:lang w:val="en-US"/>
        </w:rPr>
        <w:instrText>in</w:instrText>
      </w:r>
      <w:r w:rsidR="009C3C1D" w:rsidRPr="008575EB">
        <w:instrText xml:space="preserve"> </w:instrText>
      </w:r>
      <w:r w:rsidR="009C3C1D">
        <w:rPr>
          <w:lang w:val="en-US"/>
        </w:rPr>
        <w:instrText>pediatric</w:instrText>
      </w:r>
      <w:r w:rsidR="009C3C1D" w:rsidRPr="008575EB">
        <w:instrText xml:space="preserve"> </w:instrText>
      </w:r>
      <w:r w:rsidR="009C3C1D">
        <w:rPr>
          <w:lang w:val="en-US"/>
        </w:rPr>
        <w:instrText>patients</w:instrText>
      </w:r>
      <w:r w:rsidR="009C3C1D" w:rsidRPr="008575EB">
        <w:instrText xml:space="preserve">. </w:instrText>
      </w:r>
      <w:r w:rsidR="009C3C1D">
        <w:rPr>
          <w:lang w:val="en-US"/>
        </w:rPr>
        <w:instrText>With</w:instrText>
      </w:r>
      <w:r w:rsidR="009C3C1D" w:rsidRPr="008575EB">
        <w:instrText xml:space="preserve"> </w:instrText>
      </w:r>
      <w:r w:rsidR="009C3C1D">
        <w:rPr>
          <w:lang w:val="en-US"/>
        </w:rPr>
        <w:instrText>these</w:instrText>
      </w:r>
      <w:r w:rsidR="009C3C1D" w:rsidRPr="008575EB">
        <w:instrText xml:space="preserve"> </w:instrText>
      </w:r>
      <w:r w:rsidR="009C3C1D">
        <w:rPr>
          <w:lang w:val="en-US"/>
        </w:rPr>
        <w:instrText>modern</w:instrText>
      </w:r>
      <w:r w:rsidR="009C3C1D" w:rsidRPr="008575EB">
        <w:instrText xml:space="preserve"> </w:instrText>
      </w:r>
      <w:r w:rsidR="009C3C1D">
        <w:rPr>
          <w:lang w:val="en-US"/>
        </w:rPr>
        <w:instrText>schedules</w:instrText>
      </w:r>
      <w:r w:rsidR="009C3C1D" w:rsidRPr="008575EB">
        <w:instrText xml:space="preserve">, </w:instrText>
      </w:r>
      <w:r w:rsidR="009C3C1D">
        <w:rPr>
          <w:lang w:val="en-US"/>
        </w:rPr>
        <w:instrText>localized</w:instrText>
      </w:r>
      <w:r w:rsidR="009C3C1D" w:rsidRPr="008575EB">
        <w:instrText xml:space="preserve"> </w:instrText>
      </w:r>
      <w:r w:rsidR="009C3C1D">
        <w:rPr>
          <w:lang w:val="en-US"/>
        </w:rPr>
        <w:instrText>radiotherapy</w:instrText>
      </w:r>
      <w:r w:rsidR="009C3C1D" w:rsidRPr="008575EB">
        <w:instrText xml:space="preserve"> </w:instrText>
      </w:r>
      <w:r w:rsidR="009C3C1D">
        <w:rPr>
          <w:lang w:val="en-US"/>
        </w:rPr>
        <w:instrText>and</w:instrText>
      </w:r>
      <w:r w:rsidR="009C3C1D" w:rsidRPr="008575EB">
        <w:instrText>/</w:instrText>
      </w:r>
      <w:r w:rsidR="009C3C1D">
        <w:rPr>
          <w:lang w:val="en-US"/>
        </w:rPr>
        <w:instrText>or</w:instrText>
      </w:r>
      <w:r w:rsidR="009C3C1D" w:rsidRPr="008575EB">
        <w:instrText xml:space="preserve"> </w:instrText>
      </w:r>
      <w:r w:rsidR="009C3C1D">
        <w:rPr>
          <w:lang w:val="en-US"/>
        </w:rPr>
        <w:instrText>hematopoietic</w:instrText>
      </w:r>
      <w:r w:rsidR="009C3C1D" w:rsidRPr="008575EB">
        <w:instrText xml:space="preserve"> </w:instrText>
      </w:r>
      <w:r w:rsidR="009C3C1D">
        <w:rPr>
          <w:lang w:val="en-US"/>
        </w:rPr>
        <w:instrText>stem</w:instrText>
      </w:r>
      <w:r w:rsidR="009C3C1D" w:rsidRPr="008575EB">
        <w:instrText xml:space="preserve"> </w:instrText>
      </w:r>
      <w:r w:rsidR="009C3C1D">
        <w:rPr>
          <w:lang w:val="en-US"/>
        </w:rPr>
        <w:instrText>cell</w:instrText>
      </w:r>
      <w:r w:rsidR="009C3C1D" w:rsidRPr="008575EB">
        <w:instrText xml:space="preserve"> </w:instrText>
      </w:r>
      <w:r w:rsidR="009C3C1D">
        <w:rPr>
          <w:lang w:val="en-US"/>
        </w:rPr>
        <w:instrText>transplants</w:instrText>
      </w:r>
      <w:r w:rsidR="009C3C1D" w:rsidRPr="008575EB">
        <w:instrText xml:space="preserve"> </w:instrText>
      </w:r>
      <w:r w:rsidR="009C3C1D">
        <w:rPr>
          <w:lang w:val="en-US"/>
        </w:rPr>
        <w:instrText>could</w:instrText>
      </w:r>
      <w:r w:rsidR="009C3C1D" w:rsidRPr="008575EB">
        <w:instrText xml:space="preserve"> </w:instrText>
      </w:r>
      <w:r w:rsidR="009C3C1D">
        <w:rPr>
          <w:lang w:val="en-US"/>
        </w:rPr>
        <w:instrText>be</w:instrText>
      </w:r>
      <w:r w:rsidR="009C3C1D" w:rsidRPr="008575EB">
        <w:instrText xml:space="preserve"> </w:instrText>
      </w:r>
      <w:r w:rsidR="009C3C1D">
        <w:rPr>
          <w:lang w:val="en-US"/>
        </w:rPr>
        <w:instrText>generally</w:instrText>
      </w:r>
      <w:r w:rsidR="009C3C1D" w:rsidRPr="008575EB">
        <w:instrText xml:space="preserve"> </w:instrText>
      </w:r>
      <w:r w:rsidR="009C3C1D">
        <w:rPr>
          <w:lang w:val="en-US"/>
        </w:rPr>
        <w:instrText>omitted</w:instrText>
      </w:r>
      <w:r w:rsidR="009C3C1D" w:rsidRPr="008575EB">
        <w:instrText xml:space="preserve">, </w:instrText>
      </w:r>
      <w:r w:rsidR="009C3C1D">
        <w:rPr>
          <w:lang w:val="en-US"/>
        </w:rPr>
        <w:instrText>and</w:instrText>
      </w:r>
      <w:r w:rsidR="009C3C1D" w:rsidRPr="008575EB">
        <w:instrText xml:space="preserve"> </w:instrText>
      </w:r>
      <w:r w:rsidR="009C3C1D">
        <w:rPr>
          <w:lang w:val="en-US"/>
        </w:rPr>
        <w:instrText>considered</w:instrText>
      </w:r>
      <w:r w:rsidR="009C3C1D" w:rsidRPr="008575EB">
        <w:instrText xml:space="preserve"> </w:instrText>
      </w:r>
      <w:r w:rsidR="009C3C1D">
        <w:rPr>
          <w:lang w:val="en-US"/>
        </w:rPr>
        <w:instrText>only</w:instrText>
      </w:r>
      <w:r w:rsidR="009C3C1D" w:rsidRPr="008575EB">
        <w:instrText xml:space="preserve"> </w:instrText>
      </w:r>
      <w:r w:rsidR="009C3C1D">
        <w:rPr>
          <w:lang w:val="en-US"/>
        </w:rPr>
        <w:instrText>for</w:instrText>
      </w:r>
      <w:r w:rsidR="009C3C1D" w:rsidRPr="008575EB">
        <w:instrText xml:space="preserve"> </w:instrText>
      </w:r>
      <w:r w:rsidR="009C3C1D">
        <w:rPr>
          <w:lang w:val="en-US"/>
        </w:rPr>
        <w:instrText>high</w:instrText>
      </w:r>
      <w:r w:rsidR="009C3C1D" w:rsidRPr="008575EB">
        <w:instrText>-</w:instrText>
      </w:r>
      <w:r w:rsidR="009C3C1D">
        <w:rPr>
          <w:lang w:val="en-US"/>
        </w:rPr>
        <w:instrText>risk</w:instrText>
      </w:r>
      <w:r w:rsidR="009C3C1D" w:rsidRPr="008575EB">
        <w:instrText xml:space="preserve"> </w:instrText>
      </w:r>
      <w:r w:rsidR="009C3C1D">
        <w:rPr>
          <w:lang w:val="en-US"/>
        </w:rPr>
        <w:instrText>patients</w:instrText>
      </w:r>
      <w:r w:rsidR="009C3C1D" w:rsidRPr="008575EB">
        <w:instrText xml:space="preserve"> </w:instrText>
      </w:r>
      <w:r w:rsidR="009C3C1D">
        <w:rPr>
          <w:lang w:val="en-US"/>
        </w:rPr>
        <w:instrText>identified</w:instrText>
      </w:r>
      <w:r w:rsidR="009C3C1D" w:rsidRPr="008575EB">
        <w:instrText xml:space="preserve"> </w:instrText>
      </w:r>
      <w:r w:rsidR="009C3C1D">
        <w:rPr>
          <w:lang w:val="en-US"/>
        </w:rPr>
        <w:instrText>through</w:instrText>
      </w:r>
      <w:r w:rsidR="009C3C1D" w:rsidRPr="008575EB">
        <w:instrText xml:space="preserve"> </w:instrText>
      </w:r>
      <w:r w:rsidR="009C3C1D">
        <w:rPr>
          <w:lang w:val="en-US"/>
        </w:rPr>
        <w:instrText>postinduction</w:instrText>
      </w:r>
      <w:r w:rsidR="009C3C1D" w:rsidRPr="008575EB">
        <w:instrText xml:space="preserve"> </w:instrText>
      </w:r>
      <w:r w:rsidR="009C3C1D">
        <w:rPr>
          <w:lang w:val="en-US"/>
        </w:rPr>
        <w:instrText>computed</w:instrText>
      </w:r>
      <w:r w:rsidR="009C3C1D" w:rsidRPr="008575EB">
        <w:instrText xml:space="preserve"> </w:instrText>
      </w:r>
      <w:r w:rsidR="009C3C1D">
        <w:rPr>
          <w:lang w:val="en-US"/>
        </w:rPr>
        <w:instrText>tomography</w:instrText>
      </w:r>
      <w:r w:rsidR="009C3C1D" w:rsidRPr="008575EB">
        <w:instrText>/</w:instrText>
      </w:r>
      <w:r w:rsidR="009C3C1D">
        <w:rPr>
          <w:lang w:val="en-US"/>
        </w:rPr>
        <w:instrText>positron</w:instrText>
      </w:r>
      <w:r w:rsidR="009C3C1D" w:rsidRPr="008575EB">
        <w:instrText>-</w:instrText>
      </w:r>
      <w:r w:rsidR="009C3C1D">
        <w:rPr>
          <w:lang w:val="en-US"/>
        </w:rPr>
        <w:instrText>emission</w:instrText>
      </w:r>
      <w:r w:rsidR="009C3C1D" w:rsidRPr="008575EB">
        <w:instrText xml:space="preserve"> </w:instrText>
      </w:r>
      <w:r w:rsidR="009C3C1D">
        <w:rPr>
          <w:lang w:val="en-US"/>
        </w:rPr>
        <w:instrText>tomography</w:instrText>
      </w:r>
      <w:r w:rsidR="009C3C1D" w:rsidRPr="008575EB">
        <w:instrText xml:space="preserve"> </w:instrText>
      </w:r>
      <w:r w:rsidR="009C3C1D">
        <w:rPr>
          <w:lang w:val="en-US"/>
        </w:rPr>
        <w:instrText>scans</w:instrText>
      </w:r>
      <w:r w:rsidR="009C3C1D" w:rsidRPr="008575EB">
        <w:instrText xml:space="preserve">, </w:instrText>
      </w:r>
      <w:r w:rsidR="009C3C1D">
        <w:rPr>
          <w:lang w:val="en-US"/>
        </w:rPr>
        <w:instrText>minimal</w:instrText>
      </w:r>
      <w:r w:rsidR="009C3C1D" w:rsidRPr="008575EB">
        <w:instrText xml:space="preserve"> </w:instrText>
      </w:r>
      <w:r w:rsidR="009C3C1D">
        <w:rPr>
          <w:lang w:val="en-US"/>
        </w:rPr>
        <w:instrText>residual</w:instrText>
      </w:r>
      <w:r w:rsidR="009C3C1D" w:rsidRPr="008575EB">
        <w:instrText xml:space="preserve"> </w:instrText>
      </w:r>
      <w:r w:rsidR="009C3C1D">
        <w:rPr>
          <w:lang w:val="en-US"/>
        </w:rPr>
        <w:instrText>disease</w:instrText>
      </w:r>
      <w:r w:rsidR="009C3C1D" w:rsidRPr="008575EB">
        <w:instrText xml:space="preserve"> </w:instrText>
      </w:r>
      <w:r w:rsidR="009C3C1D">
        <w:rPr>
          <w:lang w:val="en-US"/>
        </w:rPr>
        <w:instrText>analysis</w:instrText>
      </w:r>
      <w:r w:rsidR="009C3C1D" w:rsidRPr="008575EB">
        <w:instrText xml:space="preserve">, </w:instrText>
      </w:r>
      <w:r w:rsidR="009C3C1D">
        <w:rPr>
          <w:lang w:val="en-US"/>
        </w:rPr>
        <w:instrText>and</w:instrText>
      </w:r>
      <w:r w:rsidR="009C3C1D" w:rsidRPr="008575EB">
        <w:instrText xml:space="preserve"> </w:instrText>
      </w:r>
      <w:r w:rsidR="009C3C1D">
        <w:rPr>
          <w:lang w:val="en-US"/>
        </w:rPr>
        <w:instrText>new</w:instrText>
      </w:r>
      <w:r w:rsidR="009C3C1D" w:rsidRPr="008575EB">
        <w:instrText xml:space="preserve"> </w:instrText>
      </w:r>
      <w:r w:rsidR="009C3C1D">
        <w:rPr>
          <w:lang w:val="en-US"/>
        </w:rPr>
        <w:instrText>genetics</w:instrText>
      </w:r>
      <w:r w:rsidR="009C3C1D" w:rsidRPr="008575EB">
        <w:instrText xml:space="preserve"> </w:instrText>
      </w:r>
      <w:r w:rsidR="009C3C1D">
        <w:rPr>
          <w:lang w:val="en-US"/>
        </w:rPr>
        <w:instrText>and</w:instrText>
      </w:r>
      <w:r w:rsidR="009C3C1D" w:rsidRPr="008575EB">
        <w:instrText xml:space="preserve"> </w:instrText>
      </w:r>
      <w:r w:rsidR="009C3C1D">
        <w:rPr>
          <w:lang w:val="en-US"/>
        </w:rPr>
        <w:instrText>genomics</w:instrText>
      </w:r>
      <w:r w:rsidR="009C3C1D" w:rsidRPr="008575EB">
        <w:instrText xml:space="preserve">. </w:instrText>
      </w:r>
      <w:r w:rsidR="009C3C1D">
        <w:rPr>
          <w:lang w:val="en-US"/>
        </w:rPr>
        <w:instrText>New</w:instrText>
      </w:r>
      <w:r w:rsidR="009C3C1D" w:rsidRPr="008575EB">
        <w:instrText xml:space="preserve"> </w:instrText>
      </w:r>
      <w:r w:rsidR="009C3C1D">
        <w:rPr>
          <w:lang w:val="en-US"/>
        </w:rPr>
        <w:instrText>clinical</w:instrText>
      </w:r>
      <w:r w:rsidR="009C3C1D" w:rsidRPr="008575EB">
        <w:instrText xml:space="preserve"> </w:instrText>
      </w:r>
      <w:r w:rsidR="009C3C1D">
        <w:rPr>
          <w:lang w:val="en-US"/>
        </w:rPr>
        <w:instrText>studies</w:instrText>
      </w:r>
      <w:r w:rsidR="009C3C1D" w:rsidRPr="008575EB">
        <w:instrText xml:space="preserve"> </w:instrText>
      </w:r>
      <w:r w:rsidR="009C3C1D">
        <w:rPr>
          <w:lang w:val="en-US"/>
        </w:rPr>
        <w:instrText>will</w:instrText>
      </w:r>
      <w:r w:rsidR="009C3C1D" w:rsidRPr="008575EB">
        <w:instrText xml:space="preserve"> </w:instrText>
      </w:r>
      <w:r w:rsidR="009C3C1D">
        <w:rPr>
          <w:lang w:val="en-US"/>
        </w:rPr>
        <w:instrText>have</w:instrText>
      </w:r>
      <w:r w:rsidR="009C3C1D" w:rsidRPr="008575EB">
        <w:instrText xml:space="preserve"> </w:instrText>
      </w:r>
      <w:r w:rsidR="009C3C1D">
        <w:rPr>
          <w:lang w:val="en-US"/>
        </w:rPr>
        <w:instrText>to</w:instrText>
      </w:r>
      <w:r w:rsidR="009C3C1D" w:rsidRPr="008575EB">
        <w:instrText xml:space="preserve"> </w:instrText>
      </w:r>
      <w:r w:rsidR="009C3C1D">
        <w:rPr>
          <w:lang w:val="en-US"/>
        </w:rPr>
        <w:instrText>confirm</w:instrText>
      </w:r>
      <w:r w:rsidR="009C3C1D" w:rsidRPr="008575EB">
        <w:instrText xml:space="preserve"> </w:instrText>
      </w:r>
      <w:r w:rsidR="009C3C1D">
        <w:rPr>
          <w:lang w:val="en-US"/>
        </w:rPr>
        <w:instrText>the</w:instrText>
      </w:r>
      <w:r w:rsidR="009C3C1D" w:rsidRPr="008575EB">
        <w:instrText xml:space="preserve"> </w:instrText>
      </w:r>
      <w:r w:rsidR="009C3C1D">
        <w:rPr>
          <w:lang w:val="en-US"/>
        </w:rPr>
        <w:instrText>value</w:instrText>
      </w:r>
      <w:r w:rsidR="009C3C1D" w:rsidRPr="008575EB">
        <w:instrText xml:space="preserve"> </w:instrText>
      </w:r>
      <w:r w:rsidR="009C3C1D">
        <w:rPr>
          <w:lang w:val="en-US"/>
        </w:rPr>
        <w:instrText>of</w:instrText>
      </w:r>
      <w:r w:rsidR="009C3C1D" w:rsidRPr="008575EB">
        <w:instrText xml:space="preserve"> </w:instrText>
      </w:r>
      <w:r w:rsidR="009C3C1D">
        <w:rPr>
          <w:lang w:val="en-US"/>
        </w:rPr>
        <w:instrText>these</w:instrText>
      </w:r>
      <w:r w:rsidR="009C3C1D" w:rsidRPr="008575EB">
        <w:instrText xml:space="preserve"> </w:instrText>
      </w:r>
      <w:r w:rsidR="009C3C1D">
        <w:rPr>
          <w:lang w:val="en-US"/>
        </w:rPr>
        <w:instrText>assays</w:instrText>
      </w:r>
      <w:r w:rsidR="009C3C1D" w:rsidRPr="008575EB">
        <w:instrText xml:space="preserve"> </w:instrText>
      </w:r>
      <w:r w:rsidR="009C3C1D">
        <w:rPr>
          <w:lang w:val="en-US"/>
        </w:rPr>
        <w:instrText>for</w:instrText>
      </w:r>
      <w:r w:rsidR="009C3C1D" w:rsidRPr="008575EB">
        <w:instrText xml:space="preserve"> </w:instrText>
      </w:r>
      <w:r w:rsidR="009C3C1D">
        <w:rPr>
          <w:lang w:val="en-US"/>
        </w:rPr>
        <w:instrText>risk</w:instrText>
      </w:r>
      <w:r w:rsidR="009C3C1D" w:rsidRPr="008575EB">
        <w:instrText>-</w:instrText>
      </w:r>
      <w:r w:rsidR="009C3C1D">
        <w:rPr>
          <w:lang w:val="en-US"/>
        </w:rPr>
        <w:instrText>oriented</w:instrText>
      </w:r>
      <w:r w:rsidR="009C3C1D" w:rsidRPr="008575EB">
        <w:instrText xml:space="preserve"> </w:instrText>
      </w:r>
      <w:r w:rsidR="009C3C1D">
        <w:rPr>
          <w:lang w:val="en-US"/>
        </w:rPr>
        <w:instrText>therapy</w:instrText>
      </w:r>
      <w:r w:rsidR="009C3C1D" w:rsidRPr="008575EB">
        <w:instrText xml:space="preserve">, </w:instrText>
      </w:r>
      <w:r w:rsidR="009C3C1D">
        <w:rPr>
          <w:lang w:val="en-US"/>
        </w:rPr>
        <w:instrText>while</w:instrText>
      </w:r>
      <w:r w:rsidR="009C3C1D" w:rsidRPr="008575EB">
        <w:instrText xml:space="preserve"> </w:instrText>
      </w:r>
      <w:r w:rsidR="009C3C1D">
        <w:rPr>
          <w:lang w:val="en-US"/>
        </w:rPr>
        <w:instrText>further</w:instrText>
      </w:r>
      <w:r w:rsidR="009C3C1D" w:rsidRPr="008575EB">
        <w:instrText xml:space="preserve"> </w:instrText>
      </w:r>
      <w:r w:rsidR="009C3C1D">
        <w:rPr>
          <w:lang w:val="en-US"/>
        </w:rPr>
        <w:instrText>therapeutic</w:instrText>
      </w:r>
      <w:r w:rsidR="009C3C1D" w:rsidRPr="008575EB">
        <w:instrText xml:space="preserve"> </w:instrText>
      </w:r>
      <w:r w:rsidR="009C3C1D">
        <w:rPr>
          <w:lang w:val="en-US"/>
        </w:rPr>
        <w:instrText>progress</w:instrText>
      </w:r>
      <w:r w:rsidR="009C3C1D" w:rsidRPr="008575EB">
        <w:instrText xml:space="preserve"> </w:instrText>
      </w:r>
      <w:r w:rsidR="009C3C1D">
        <w:rPr>
          <w:lang w:val="en-US"/>
        </w:rPr>
        <w:instrText>is</w:instrText>
      </w:r>
      <w:r w:rsidR="009C3C1D" w:rsidRPr="008575EB">
        <w:instrText xml:space="preserve"> </w:instrText>
      </w:r>
      <w:r w:rsidR="009C3C1D">
        <w:rPr>
          <w:lang w:val="en-US"/>
        </w:rPr>
        <w:instrText>expected</w:instrText>
      </w:r>
      <w:r w:rsidR="009C3C1D" w:rsidRPr="008575EB">
        <w:instrText xml:space="preserve"> </w:instrText>
      </w:r>
      <w:r w:rsidR="009C3C1D">
        <w:rPr>
          <w:lang w:val="en-US"/>
        </w:rPr>
        <w:instrText>from</w:instrText>
      </w:r>
      <w:r w:rsidR="009C3C1D" w:rsidRPr="008575EB">
        <w:instrText xml:space="preserve"> </w:instrText>
      </w:r>
      <w:r w:rsidR="009C3C1D">
        <w:rPr>
          <w:lang w:val="en-US"/>
        </w:rPr>
        <w:instrText>the</w:instrText>
      </w:r>
      <w:r w:rsidR="009C3C1D" w:rsidRPr="008575EB">
        <w:instrText xml:space="preserve"> </w:instrText>
      </w:r>
      <w:r w:rsidR="009C3C1D">
        <w:rPr>
          <w:lang w:val="en-US"/>
        </w:rPr>
        <w:instrText>introduction</w:instrText>
      </w:r>
      <w:r w:rsidR="009C3C1D" w:rsidRPr="008575EB">
        <w:instrText xml:space="preserve"> </w:instrText>
      </w:r>
      <w:r w:rsidR="009C3C1D">
        <w:rPr>
          <w:lang w:val="en-US"/>
        </w:rPr>
        <w:instrText>of</w:instrText>
      </w:r>
      <w:r w:rsidR="009C3C1D" w:rsidRPr="008575EB">
        <w:instrText xml:space="preserve"> </w:instrText>
      </w:r>
      <w:r w:rsidR="009C3C1D">
        <w:rPr>
          <w:lang w:val="en-US"/>
        </w:rPr>
        <w:instrText>new</w:instrText>
      </w:r>
      <w:r w:rsidR="009C3C1D" w:rsidRPr="008575EB">
        <w:instrText xml:space="preserve"> </w:instrText>
      </w:r>
      <w:r w:rsidR="009C3C1D">
        <w:rPr>
          <w:lang w:val="en-US"/>
        </w:rPr>
        <w:instrText>drugs</w:instrText>
      </w:r>
      <w:r w:rsidR="009C3C1D" w:rsidRPr="008575EB">
        <w:instrText xml:space="preserve"> </w:instrText>
      </w:r>
      <w:r w:rsidR="009C3C1D">
        <w:rPr>
          <w:lang w:val="en-US"/>
        </w:rPr>
        <w:instrText>and</w:instrText>
      </w:r>
      <w:r w:rsidR="009C3C1D" w:rsidRPr="008575EB">
        <w:instrText xml:space="preserve"> </w:instrText>
      </w:r>
      <w:r w:rsidR="009C3C1D">
        <w:rPr>
          <w:lang w:val="en-US"/>
        </w:rPr>
        <w:instrText>targeting</w:instrText>
      </w:r>
      <w:r w:rsidR="009C3C1D" w:rsidRPr="008575EB">
        <w:instrText xml:space="preserve"> </w:instrText>
      </w:r>
      <w:r w:rsidR="009C3C1D">
        <w:rPr>
          <w:lang w:val="en-US"/>
        </w:rPr>
        <w:instrText>agents</w:instrText>
      </w:r>
      <w:r w:rsidR="009C3C1D" w:rsidRPr="008575EB">
        <w:instrText>.","</w:instrText>
      </w:r>
      <w:r w:rsidR="009C3C1D">
        <w:rPr>
          <w:lang w:val="en-US"/>
        </w:rPr>
        <w:instrText>author</w:instrText>
      </w:r>
      <w:r w:rsidR="009C3C1D" w:rsidRPr="008575EB">
        <w:instrText>":[{"</w:instrText>
      </w:r>
      <w:r w:rsidR="009C3C1D">
        <w:rPr>
          <w:lang w:val="en-US"/>
        </w:rPr>
        <w:instrText>dropping</w:instrText>
      </w:r>
      <w:r w:rsidR="009C3C1D" w:rsidRPr="008575EB">
        <w:instrText>-</w:instrText>
      </w:r>
      <w:r w:rsidR="009C3C1D">
        <w:rPr>
          <w:lang w:val="en-US"/>
        </w:rPr>
        <w:instrText>particle</w:instrText>
      </w:r>
      <w:r w:rsidR="009C3C1D" w:rsidRPr="008575EB">
        <w:instrText>":"","</w:instrText>
      </w:r>
      <w:r w:rsidR="009C3C1D">
        <w:rPr>
          <w:lang w:val="en-US"/>
        </w:rPr>
        <w:instrText>family</w:instrText>
      </w:r>
      <w:r w:rsidR="009C3C1D" w:rsidRPr="008575EB">
        <w:instrText>":"</w:instrText>
      </w:r>
      <w:r w:rsidR="009C3C1D">
        <w:rPr>
          <w:lang w:val="en-US"/>
        </w:rPr>
        <w:instrText>Bassan</w:instrText>
      </w:r>
      <w:r w:rsidR="009C3C1D" w:rsidRPr="008575EB">
        <w:instrText>","</w:instrText>
      </w:r>
      <w:r w:rsidR="009C3C1D">
        <w:rPr>
          <w:lang w:val="en-US"/>
        </w:rPr>
        <w:instrText>given</w:instrText>
      </w:r>
      <w:r w:rsidR="009C3C1D" w:rsidRPr="008575EB">
        <w:instrText>":"</w:instrText>
      </w:r>
      <w:r w:rsidR="009C3C1D">
        <w:rPr>
          <w:lang w:val="en-US"/>
        </w:rPr>
        <w:instrText>Renato</w:instrText>
      </w:r>
      <w:r w:rsidR="009C3C1D" w:rsidRPr="008575EB">
        <w:instrText>","</w:instrText>
      </w:r>
      <w:r w:rsidR="009C3C1D">
        <w:rPr>
          <w:lang w:val="en-US"/>
        </w:rPr>
        <w:instrText>non</w:instrText>
      </w:r>
      <w:r w:rsidR="009C3C1D" w:rsidRPr="008575EB">
        <w:instrText>-</w:instrText>
      </w:r>
      <w:r w:rsidR="009C3C1D">
        <w:rPr>
          <w:lang w:val="en-US"/>
        </w:rPr>
        <w:instrText>dropping</w:instrText>
      </w:r>
      <w:r w:rsidR="009C3C1D" w:rsidRPr="008575EB">
        <w:instrText>-</w:instrText>
      </w:r>
      <w:r w:rsidR="009C3C1D">
        <w:rPr>
          <w:lang w:val="en-US"/>
        </w:rPr>
        <w:instrText>particle</w:instrText>
      </w:r>
      <w:r w:rsidR="009C3C1D" w:rsidRPr="008575EB">
        <w:instrText>":"","</w:instrText>
      </w:r>
      <w:r w:rsidR="009C3C1D">
        <w:rPr>
          <w:lang w:val="en-US"/>
        </w:rPr>
        <w:instrText>parse</w:instrText>
      </w:r>
      <w:r w:rsidR="009C3C1D" w:rsidRPr="008575EB">
        <w:instrText>-</w:instrText>
      </w:r>
      <w:r w:rsidR="009C3C1D">
        <w:rPr>
          <w:lang w:val="en-US"/>
        </w:rPr>
        <w:instrText>names</w:instrText>
      </w:r>
      <w:r w:rsidR="009C3C1D" w:rsidRPr="008575EB">
        <w:instrText>":</w:instrText>
      </w:r>
      <w:r w:rsidR="009C3C1D">
        <w:rPr>
          <w:lang w:val="en-US"/>
        </w:rPr>
        <w:instrText>false</w:instrText>
      </w:r>
      <w:r w:rsidR="009C3C1D" w:rsidRPr="008575EB">
        <w:instrText>,"</w:instrText>
      </w:r>
      <w:r w:rsidR="009C3C1D">
        <w:rPr>
          <w:lang w:val="en-US"/>
        </w:rPr>
        <w:instrText>suffix</w:instrText>
      </w:r>
      <w:r w:rsidR="009C3C1D" w:rsidRPr="008575EB">
        <w:instrText>":""},{"</w:instrText>
      </w:r>
      <w:r w:rsidR="009C3C1D">
        <w:rPr>
          <w:lang w:val="en-US"/>
        </w:rPr>
        <w:instrText>dropping</w:instrText>
      </w:r>
      <w:r w:rsidR="009C3C1D" w:rsidRPr="008575EB">
        <w:instrText>-</w:instrText>
      </w:r>
      <w:r w:rsidR="009C3C1D">
        <w:rPr>
          <w:lang w:val="en-US"/>
        </w:rPr>
        <w:instrText>particle</w:instrText>
      </w:r>
      <w:r w:rsidR="009C3C1D" w:rsidRPr="008575EB">
        <w:instrText>":"","</w:instrText>
      </w:r>
      <w:r w:rsidR="009C3C1D">
        <w:rPr>
          <w:lang w:val="en-US"/>
        </w:rPr>
        <w:instrText>family</w:instrText>
      </w:r>
      <w:r w:rsidR="009C3C1D" w:rsidRPr="008575EB">
        <w:instrText>":"</w:instrText>
      </w:r>
      <w:r w:rsidR="009C3C1D">
        <w:rPr>
          <w:lang w:val="en-US"/>
        </w:rPr>
        <w:instrText>Maino</w:instrText>
      </w:r>
      <w:r w:rsidR="009C3C1D" w:rsidRPr="008575EB">
        <w:instrText>","</w:instrText>
      </w:r>
      <w:r w:rsidR="009C3C1D">
        <w:rPr>
          <w:lang w:val="en-US"/>
        </w:rPr>
        <w:instrText>given</w:instrText>
      </w:r>
      <w:r w:rsidR="009C3C1D" w:rsidRPr="008575EB">
        <w:instrText>":"</w:instrText>
      </w:r>
      <w:r w:rsidR="009C3C1D">
        <w:rPr>
          <w:lang w:val="en-US"/>
        </w:rPr>
        <w:instrText>Elena</w:instrText>
      </w:r>
      <w:r w:rsidR="009C3C1D" w:rsidRPr="008575EB">
        <w:instrText>","</w:instrText>
      </w:r>
      <w:r w:rsidR="009C3C1D">
        <w:rPr>
          <w:lang w:val="en-US"/>
        </w:rPr>
        <w:instrText>non</w:instrText>
      </w:r>
      <w:r w:rsidR="009C3C1D" w:rsidRPr="008575EB">
        <w:instrText>-</w:instrText>
      </w:r>
      <w:r w:rsidR="009C3C1D">
        <w:rPr>
          <w:lang w:val="en-US"/>
        </w:rPr>
        <w:instrText>dropping</w:instrText>
      </w:r>
      <w:r w:rsidR="009C3C1D" w:rsidRPr="008575EB">
        <w:instrText>-</w:instrText>
      </w:r>
      <w:r w:rsidR="009C3C1D">
        <w:rPr>
          <w:lang w:val="en-US"/>
        </w:rPr>
        <w:instrText>particle</w:instrText>
      </w:r>
      <w:r w:rsidR="009C3C1D" w:rsidRPr="008575EB">
        <w:instrText>":"","</w:instrText>
      </w:r>
      <w:r w:rsidR="009C3C1D">
        <w:rPr>
          <w:lang w:val="en-US"/>
        </w:rPr>
        <w:instrText>parse</w:instrText>
      </w:r>
      <w:r w:rsidR="009C3C1D" w:rsidRPr="008575EB">
        <w:instrText>-</w:instrText>
      </w:r>
      <w:r w:rsidR="009C3C1D">
        <w:rPr>
          <w:lang w:val="en-US"/>
        </w:rPr>
        <w:instrText>names</w:instrText>
      </w:r>
      <w:r w:rsidR="009C3C1D" w:rsidRPr="008575EB">
        <w:instrText>":</w:instrText>
      </w:r>
      <w:r w:rsidR="009C3C1D">
        <w:rPr>
          <w:lang w:val="en-US"/>
        </w:rPr>
        <w:instrText>false</w:instrText>
      </w:r>
      <w:r w:rsidR="009C3C1D" w:rsidRPr="008575EB">
        <w:instrText>,"</w:instrText>
      </w:r>
      <w:r w:rsidR="009C3C1D">
        <w:rPr>
          <w:lang w:val="en-US"/>
        </w:rPr>
        <w:instrText>suffix</w:instrText>
      </w:r>
      <w:r w:rsidR="009C3C1D" w:rsidRPr="008575EB">
        <w:instrText>":""},{"</w:instrText>
      </w:r>
      <w:r w:rsidR="009C3C1D">
        <w:rPr>
          <w:lang w:val="en-US"/>
        </w:rPr>
        <w:instrText>dropping</w:instrText>
      </w:r>
      <w:r w:rsidR="009C3C1D" w:rsidRPr="008575EB">
        <w:instrText>-</w:instrText>
      </w:r>
      <w:r w:rsidR="009C3C1D">
        <w:rPr>
          <w:lang w:val="en-US"/>
        </w:rPr>
        <w:instrText>particle</w:instrText>
      </w:r>
      <w:r w:rsidR="009C3C1D" w:rsidRPr="008575EB">
        <w:instrText>":"","</w:instrText>
      </w:r>
      <w:r w:rsidR="009C3C1D">
        <w:rPr>
          <w:lang w:val="en-US"/>
        </w:rPr>
        <w:instrText>family</w:instrText>
      </w:r>
      <w:r w:rsidR="009C3C1D" w:rsidRPr="008575EB">
        <w:instrText>":"</w:instrText>
      </w:r>
      <w:r w:rsidR="009C3C1D">
        <w:rPr>
          <w:lang w:val="en-US"/>
        </w:rPr>
        <w:instrText>Cortelazzo</w:instrText>
      </w:r>
      <w:r w:rsidR="009C3C1D" w:rsidRPr="008575EB">
        <w:instrText>","</w:instrText>
      </w:r>
      <w:r w:rsidR="009C3C1D">
        <w:rPr>
          <w:lang w:val="en-US"/>
        </w:rPr>
        <w:instrText>given</w:instrText>
      </w:r>
      <w:r w:rsidR="009C3C1D" w:rsidRPr="008575EB">
        <w:instrText>":"</w:instrText>
      </w:r>
      <w:r w:rsidR="009C3C1D">
        <w:rPr>
          <w:lang w:val="en-US"/>
        </w:rPr>
        <w:instrText>Sergio</w:instrText>
      </w:r>
      <w:r w:rsidR="009C3C1D" w:rsidRPr="008575EB">
        <w:instrText>","</w:instrText>
      </w:r>
      <w:r w:rsidR="009C3C1D">
        <w:rPr>
          <w:lang w:val="en-US"/>
        </w:rPr>
        <w:instrText>non</w:instrText>
      </w:r>
      <w:r w:rsidR="009C3C1D" w:rsidRPr="008575EB">
        <w:instrText>-</w:instrText>
      </w:r>
      <w:r w:rsidR="009C3C1D">
        <w:rPr>
          <w:lang w:val="en-US"/>
        </w:rPr>
        <w:instrText>dropping</w:instrText>
      </w:r>
      <w:r w:rsidR="009C3C1D" w:rsidRPr="008575EB">
        <w:instrText>-</w:instrText>
      </w:r>
      <w:r w:rsidR="009C3C1D">
        <w:rPr>
          <w:lang w:val="en-US"/>
        </w:rPr>
        <w:instrText>particle</w:instrText>
      </w:r>
      <w:r w:rsidR="009C3C1D" w:rsidRPr="008575EB">
        <w:instrText>":"","</w:instrText>
      </w:r>
      <w:r w:rsidR="009C3C1D">
        <w:rPr>
          <w:lang w:val="en-US"/>
        </w:rPr>
        <w:instrText>parse</w:instrText>
      </w:r>
      <w:r w:rsidR="009C3C1D" w:rsidRPr="008575EB">
        <w:instrText>-</w:instrText>
      </w:r>
      <w:r w:rsidR="009C3C1D">
        <w:rPr>
          <w:lang w:val="en-US"/>
        </w:rPr>
        <w:instrText>names</w:instrText>
      </w:r>
      <w:r w:rsidR="009C3C1D" w:rsidRPr="008575EB">
        <w:instrText>":</w:instrText>
      </w:r>
      <w:r w:rsidR="009C3C1D">
        <w:rPr>
          <w:lang w:val="en-US"/>
        </w:rPr>
        <w:instrText>false</w:instrText>
      </w:r>
      <w:r w:rsidR="009C3C1D" w:rsidRPr="008575EB">
        <w:instrText>,"</w:instrText>
      </w:r>
      <w:r w:rsidR="009C3C1D">
        <w:rPr>
          <w:lang w:val="en-US"/>
        </w:rPr>
        <w:instrText>suffix</w:instrText>
      </w:r>
      <w:r w:rsidR="009C3C1D" w:rsidRPr="008575EB">
        <w:instrText>":""}],"</w:instrText>
      </w:r>
      <w:r w:rsidR="009C3C1D">
        <w:rPr>
          <w:lang w:val="en-US"/>
        </w:rPr>
        <w:instrText>container</w:instrText>
      </w:r>
      <w:r w:rsidR="009C3C1D" w:rsidRPr="008575EB">
        <w:instrText>-</w:instrText>
      </w:r>
      <w:r w:rsidR="009C3C1D">
        <w:rPr>
          <w:lang w:val="en-US"/>
        </w:rPr>
        <w:instrText>title</w:instrText>
      </w:r>
      <w:r w:rsidR="009C3C1D" w:rsidRPr="008575EB">
        <w:instrText>":"</w:instrText>
      </w:r>
      <w:r w:rsidR="009C3C1D">
        <w:rPr>
          <w:lang w:val="en-US"/>
        </w:rPr>
        <w:instrText>European</w:instrText>
      </w:r>
      <w:r w:rsidR="009C3C1D" w:rsidRPr="008575EB">
        <w:instrText xml:space="preserve"> </w:instrText>
      </w:r>
      <w:r w:rsidR="009C3C1D">
        <w:rPr>
          <w:lang w:val="en-US"/>
        </w:rPr>
        <w:instrText>journal</w:instrText>
      </w:r>
      <w:r w:rsidR="009C3C1D" w:rsidRPr="008575EB">
        <w:instrText xml:space="preserve"> </w:instrText>
      </w:r>
      <w:r w:rsidR="009C3C1D">
        <w:rPr>
          <w:lang w:val="en-US"/>
        </w:rPr>
        <w:instrText>of</w:instrText>
      </w:r>
      <w:r w:rsidR="009C3C1D" w:rsidRPr="008575EB">
        <w:instrText xml:space="preserve"> </w:instrText>
      </w:r>
      <w:r w:rsidR="009C3C1D">
        <w:rPr>
          <w:lang w:val="en-US"/>
        </w:rPr>
        <w:instrText>haematology</w:instrText>
      </w:r>
      <w:r w:rsidR="009C3C1D" w:rsidRPr="008575EB">
        <w:instrText>","</w:instrText>
      </w:r>
      <w:r w:rsidR="009C3C1D">
        <w:rPr>
          <w:lang w:val="en-US"/>
        </w:rPr>
        <w:instrText>id</w:instrText>
      </w:r>
      <w:r w:rsidR="009C3C1D" w:rsidRPr="008575EB">
        <w:instrText>":"</w:instrText>
      </w:r>
      <w:r w:rsidR="009C3C1D">
        <w:rPr>
          <w:lang w:val="en-US"/>
        </w:rPr>
        <w:instrText>ITEM</w:instrText>
      </w:r>
      <w:r w:rsidR="009C3C1D" w:rsidRPr="008575EB">
        <w:instrText>-1","</w:instrText>
      </w:r>
      <w:r w:rsidR="009C3C1D">
        <w:rPr>
          <w:lang w:val="en-US"/>
        </w:rPr>
        <w:instrText>issue</w:instrText>
      </w:r>
      <w:r w:rsidR="009C3C1D" w:rsidRPr="008575EB">
        <w:instrText>":"5","</w:instrText>
      </w:r>
      <w:r w:rsidR="009C3C1D">
        <w:rPr>
          <w:lang w:val="en-US"/>
        </w:rPr>
        <w:instrText>issued</w:instrText>
      </w:r>
      <w:r w:rsidR="009C3C1D" w:rsidRPr="008575EB">
        <w:instrText>":{"</w:instrText>
      </w:r>
      <w:r w:rsidR="009C3C1D">
        <w:rPr>
          <w:lang w:val="en-US"/>
        </w:rPr>
        <w:instrText>date</w:instrText>
      </w:r>
      <w:r w:rsidR="009C3C1D" w:rsidRPr="008575EB">
        <w:instrText>-</w:instrText>
      </w:r>
      <w:r w:rsidR="009C3C1D">
        <w:rPr>
          <w:lang w:val="en-US"/>
        </w:rPr>
        <w:instrText>parts</w:instrText>
      </w:r>
      <w:r w:rsidR="009C3C1D" w:rsidRPr="008575EB">
        <w:instrText>":[["2016","5"]]},"</w:instrText>
      </w:r>
      <w:r w:rsidR="009C3C1D">
        <w:rPr>
          <w:lang w:val="en-US"/>
        </w:rPr>
        <w:instrText>page</w:instrText>
      </w:r>
      <w:r w:rsidR="009C3C1D" w:rsidRPr="008575EB">
        <w:instrText>":"447-60","</w:instrText>
      </w:r>
      <w:r w:rsidR="009C3C1D">
        <w:rPr>
          <w:lang w:val="en-US"/>
        </w:rPr>
        <w:instrText>title</w:instrText>
      </w:r>
      <w:r w:rsidR="009C3C1D" w:rsidRPr="008575EB">
        <w:instrText>":"</w:instrText>
      </w:r>
      <w:r w:rsidR="009C3C1D">
        <w:rPr>
          <w:lang w:val="en-US"/>
        </w:rPr>
        <w:instrText>Lymphoblastic</w:instrText>
      </w:r>
      <w:r w:rsidR="009C3C1D" w:rsidRPr="008575EB">
        <w:instrText xml:space="preserve"> </w:instrText>
      </w:r>
      <w:r w:rsidR="009C3C1D">
        <w:rPr>
          <w:lang w:val="en-US"/>
        </w:rPr>
        <w:instrText>lymphoma</w:instrText>
      </w:r>
      <w:r w:rsidR="009C3C1D" w:rsidRPr="008575EB">
        <w:instrText xml:space="preserve">: </w:instrText>
      </w:r>
      <w:r w:rsidR="009C3C1D">
        <w:rPr>
          <w:lang w:val="en-US"/>
        </w:rPr>
        <w:instrText>an</w:instrText>
      </w:r>
      <w:r w:rsidR="009C3C1D" w:rsidRPr="008575EB">
        <w:instrText xml:space="preserve"> </w:instrText>
      </w:r>
      <w:r w:rsidR="009C3C1D">
        <w:rPr>
          <w:lang w:val="en-US"/>
        </w:rPr>
        <w:instrText>updated</w:instrText>
      </w:r>
      <w:r w:rsidR="009C3C1D" w:rsidRPr="008575EB">
        <w:instrText xml:space="preserve"> </w:instrText>
      </w:r>
      <w:r w:rsidR="009C3C1D">
        <w:rPr>
          <w:lang w:val="en-US"/>
        </w:rPr>
        <w:instrText>review</w:instrText>
      </w:r>
      <w:r w:rsidR="009C3C1D" w:rsidRPr="008575EB">
        <w:instrText xml:space="preserve"> </w:instrText>
      </w:r>
      <w:r w:rsidR="009C3C1D">
        <w:rPr>
          <w:lang w:val="en-US"/>
        </w:rPr>
        <w:instrText>on</w:instrText>
      </w:r>
      <w:r w:rsidR="009C3C1D" w:rsidRPr="008575EB">
        <w:instrText xml:space="preserve"> </w:instrText>
      </w:r>
      <w:r w:rsidR="009C3C1D">
        <w:rPr>
          <w:lang w:val="en-US"/>
        </w:rPr>
        <w:instrText>biology</w:instrText>
      </w:r>
      <w:r w:rsidR="009C3C1D" w:rsidRPr="008575EB">
        <w:instrText xml:space="preserve">, </w:instrText>
      </w:r>
      <w:r w:rsidR="009C3C1D">
        <w:rPr>
          <w:lang w:val="en-US"/>
        </w:rPr>
        <w:instrText>diagnosis</w:instrText>
      </w:r>
      <w:r w:rsidR="009C3C1D" w:rsidRPr="008575EB">
        <w:instrText xml:space="preserve">, </w:instrText>
      </w:r>
      <w:r w:rsidR="009C3C1D">
        <w:rPr>
          <w:lang w:val="en-US"/>
        </w:rPr>
        <w:instrText>and</w:instrText>
      </w:r>
      <w:r w:rsidR="009C3C1D" w:rsidRPr="008575EB">
        <w:instrText xml:space="preserve"> </w:instrText>
      </w:r>
      <w:r w:rsidR="009C3C1D">
        <w:rPr>
          <w:lang w:val="en-US"/>
        </w:rPr>
        <w:instrText>treatment</w:instrText>
      </w:r>
      <w:r w:rsidR="009C3C1D" w:rsidRPr="008575EB">
        <w:instrText>.","</w:instrText>
      </w:r>
      <w:r w:rsidR="009C3C1D">
        <w:rPr>
          <w:lang w:val="en-US"/>
        </w:rPr>
        <w:instrText>type</w:instrText>
      </w:r>
      <w:r w:rsidR="009C3C1D" w:rsidRPr="008575EB">
        <w:instrText>":"</w:instrText>
      </w:r>
      <w:r w:rsidR="009C3C1D">
        <w:rPr>
          <w:lang w:val="en-US"/>
        </w:rPr>
        <w:instrText>article</w:instrText>
      </w:r>
      <w:r w:rsidR="009C3C1D" w:rsidRPr="008575EB">
        <w:instrText>-</w:instrText>
      </w:r>
      <w:r w:rsidR="009C3C1D">
        <w:rPr>
          <w:lang w:val="en-US"/>
        </w:rPr>
        <w:instrText>journal</w:instrText>
      </w:r>
      <w:r w:rsidR="009C3C1D" w:rsidRPr="008575EB">
        <w:instrText>","</w:instrText>
      </w:r>
      <w:r w:rsidR="009C3C1D">
        <w:rPr>
          <w:lang w:val="en-US"/>
        </w:rPr>
        <w:instrText>volume</w:instrText>
      </w:r>
      <w:r w:rsidR="009C3C1D" w:rsidRPr="008575EB">
        <w:instrText>":"96"},"</w:instrText>
      </w:r>
      <w:r w:rsidR="009C3C1D">
        <w:rPr>
          <w:lang w:val="en-US"/>
        </w:rPr>
        <w:instrText>uris</w:instrText>
      </w:r>
      <w:r w:rsidR="009C3C1D" w:rsidRPr="008575EB">
        <w:instrText>":["</w:instrText>
      </w:r>
      <w:r w:rsidR="009C3C1D">
        <w:rPr>
          <w:lang w:val="en-US"/>
        </w:rPr>
        <w:instrText>http</w:instrText>
      </w:r>
      <w:r w:rsidR="009C3C1D" w:rsidRPr="008575EB">
        <w:instrText>://</w:instrText>
      </w:r>
      <w:r w:rsidR="009C3C1D">
        <w:rPr>
          <w:lang w:val="en-US"/>
        </w:rPr>
        <w:instrText>www</w:instrText>
      </w:r>
      <w:r w:rsidR="009C3C1D" w:rsidRPr="008575EB">
        <w:instrText>.</w:instrText>
      </w:r>
      <w:r w:rsidR="009C3C1D">
        <w:rPr>
          <w:lang w:val="en-US"/>
        </w:rPr>
        <w:instrText>mendeley</w:instrText>
      </w:r>
      <w:r w:rsidR="009C3C1D" w:rsidRPr="008575EB">
        <w:instrText>.</w:instrText>
      </w:r>
      <w:r w:rsidR="009C3C1D">
        <w:rPr>
          <w:lang w:val="en-US"/>
        </w:rPr>
        <w:instrText>com</w:instrText>
      </w:r>
      <w:r w:rsidR="009C3C1D" w:rsidRPr="008575EB">
        <w:instrText>/</w:instrText>
      </w:r>
      <w:r w:rsidR="009C3C1D">
        <w:rPr>
          <w:lang w:val="en-US"/>
        </w:rPr>
        <w:instrText>documents</w:instrText>
      </w:r>
      <w:r w:rsidR="009C3C1D" w:rsidRPr="008575EB">
        <w:instrText>/?</w:instrText>
      </w:r>
      <w:r w:rsidR="009C3C1D">
        <w:rPr>
          <w:lang w:val="en-US"/>
        </w:rPr>
        <w:instrText>uuid</w:instrText>
      </w:r>
      <w:r w:rsidR="009C3C1D" w:rsidRPr="008575EB">
        <w:instrText>=7</w:instrText>
      </w:r>
      <w:r w:rsidR="009C3C1D">
        <w:rPr>
          <w:lang w:val="en-US"/>
        </w:rPr>
        <w:instrText>feba</w:instrText>
      </w:r>
      <w:r w:rsidR="009C3C1D" w:rsidRPr="008575EB">
        <w:instrText>565-014</w:instrText>
      </w:r>
      <w:r w:rsidR="009C3C1D">
        <w:rPr>
          <w:lang w:val="en-US"/>
        </w:rPr>
        <w:instrText>f</w:instrText>
      </w:r>
      <w:r w:rsidR="009C3C1D" w:rsidRPr="008575EB">
        <w:instrText>-3600-86</w:instrText>
      </w:r>
      <w:r w:rsidR="009C3C1D">
        <w:rPr>
          <w:lang w:val="en-US"/>
        </w:rPr>
        <w:instrText>ec</w:instrText>
      </w:r>
      <w:r w:rsidR="009C3C1D" w:rsidRPr="008575EB">
        <w:instrText>-0963</w:instrText>
      </w:r>
      <w:r w:rsidR="009C3C1D">
        <w:rPr>
          <w:lang w:val="en-US"/>
        </w:rPr>
        <w:instrText>b</w:instrText>
      </w:r>
      <w:r w:rsidR="009C3C1D" w:rsidRPr="008575EB">
        <w:instrText>3</w:instrText>
      </w:r>
      <w:r w:rsidR="009C3C1D">
        <w:rPr>
          <w:lang w:val="en-US"/>
        </w:rPr>
        <w:instrText>e</w:instrText>
      </w:r>
      <w:r w:rsidR="009C3C1D" w:rsidRPr="008575EB">
        <w:instrText>847</w:instrText>
      </w:r>
      <w:r w:rsidR="009C3C1D">
        <w:rPr>
          <w:lang w:val="en-US"/>
        </w:rPr>
        <w:instrText>bb</w:instrText>
      </w:r>
      <w:r w:rsidR="009C3C1D" w:rsidRPr="008575EB">
        <w:instrText>"]}],"</w:instrText>
      </w:r>
      <w:r w:rsidR="009C3C1D">
        <w:rPr>
          <w:lang w:val="en-US"/>
        </w:rPr>
        <w:instrText>mendeley</w:instrText>
      </w:r>
      <w:r w:rsidR="009C3C1D" w:rsidRPr="008575EB">
        <w:instrText>":{"</w:instrText>
      </w:r>
      <w:r w:rsidR="009C3C1D">
        <w:rPr>
          <w:lang w:val="en-US"/>
        </w:rPr>
        <w:instrText>formattedCitation</w:instrText>
      </w:r>
      <w:r w:rsidR="009C3C1D" w:rsidRPr="008575EB">
        <w:instrText>":"[14]","</w:instrText>
      </w:r>
      <w:r w:rsidR="009C3C1D">
        <w:rPr>
          <w:lang w:val="en-US"/>
        </w:rPr>
        <w:instrText>plainTextFormattedCitation</w:instrText>
      </w:r>
      <w:r w:rsidR="009C3C1D" w:rsidRPr="008575EB">
        <w:instrText>":"[14]","</w:instrText>
      </w:r>
      <w:r w:rsidR="009C3C1D">
        <w:rPr>
          <w:lang w:val="en-US"/>
        </w:rPr>
        <w:instrText>previouslyFormattedCitation</w:instrText>
      </w:r>
      <w:r w:rsidR="009C3C1D" w:rsidRPr="008575EB">
        <w:instrText>":"[14]"},"</w:instrText>
      </w:r>
      <w:r w:rsidR="009C3C1D">
        <w:rPr>
          <w:lang w:val="en-US"/>
        </w:rPr>
        <w:instrText>properties</w:instrText>
      </w:r>
      <w:r w:rsidR="009C3C1D" w:rsidRPr="008575EB">
        <w:instrText>":{"</w:instrText>
      </w:r>
      <w:r w:rsidR="009C3C1D">
        <w:rPr>
          <w:lang w:val="en-US"/>
        </w:rPr>
        <w:instrText>noteIndex</w:instrText>
      </w:r>
      <w:r w:rsidR="009C3C1D" w:rsidRPr="008575EB">
        <w:instrText>":0},"</w:instrText>
      </w:r>
      <w:r w:rsidR="009C3C1D">
        <w:rPr>
          <w:lang w:val="en-US"/>
        </w:rPr>
        <w:instrText>schema</w:instrText>
      </w:r>
      <w:r w:rsidR="009C3C1D" w:rsidRPr="008575EB">
        <w:instrText>":"</w:instrText>
      </w:r>
      <w:r w:rsidR="009C3C1D">
        <w:rPr>
          <w:lang w:val="en-US"/>
        </w:rPr>
        <w:instrText>https</w:instrText>
      </w:r>
      <w:r w:rsidR="009C3C1D" w:rsidRPr="008575EB">
        <w:instrText>://</w:instrText>
      </w:r>
      <w:r w:rsidR="009C3C1D">
        <w:rPr>
          <w:lang w:val="en-US"/>
        </w:rPr>
        <w:instrText>github</w:instrText>
      </w:r>
      <w:r w:rsidR="009C3C1D" w:rsidRPr="008575EB">
        <w:instrText>.</w:instrText>
      </w:r>
      <w:r w:rsidR="009C3C1D">
        <w:rPr>
          <w:lang w:val="en-US"/>
        </w:rPr>
        <w:instrText>com</w:instrText>
      </w:r>
      <w:r w:rsidR="009C3C1D" w:rsidRPr="008575EB">
        <w:instrText>/</w:instrText>
      </w:r>
      <w:r w:rsidR="009C3C1D">
        <w:rPr>
          <w:lang w:val="en-US"/>
        </w:rPr>
        <w:instrText>citation</w:instrText>
      </w:r>
      <w:r w:rsidR="009C3C1D" w:rsidRPr="008575EB">
        <w:instrText>-</w:instrText>
      </w:r>
      <w:r w:rsidR="009C3C1D">
        <w:rPr>
          <w:lang w:val="en-US"/>
        </w:rPr>
        <w:instrText>style</w:instrText>
      </w:r>
      <w:r w:rsidR="009C3C1D" w:rsidRPr="008575EB">
        <w:instrText>-</w:instrText>
      </w:r>
      <w:r w:rsidR="009C3C1D">
        <w:rPr>
          <w:lang w:val="en-US"/>
        </w:rPr>
        <w:instrText>language</w:instrText>
      </w:r>
      <w:r w:rsidR="009C3C1D" w:rsidRPr="008575EB">
        <w:instrText>/</w:instrText>
      </w:r>
      <w:r w:rsidR="009C3C1D">
        <w:rPr>
          <w:lang w:val="en-US"/>
        </w:rPr>
        <w:instrText>schema</w:instrText>
      </w:r>
      <w:r w:rsidR="009C3C1D" w:rsidRPr="008575EB">
        <w:instrText>/</w:instrText>
      </w:r>
      <w:r w:rsidR="009C3C1D">
        <w:rPr>
          <w:lang w:val="en-US"/>
        </w:rPr>
        <w:instrText>raw</w:instrText>
      </w:r>
      <w:r w:rsidR="009C3C1D" w:rsidRPr="008575EB">
        <w:instrText>/</w:instrText>
      </w:r>
      <w:r w:rsidR="009C3C1D">
        <w:rPr>
          <w:lang w:val="en-US"/>
        </w:rPr>
        <w:instrText>master</w:instrText>
      </w:r>
      <w:r w:rsidR="009C3C1D" w:rsidRPr="008575EB">
        <w:instrText>/</w:instrText>
      </w:r>
      <w:r w:rsidR="009C3C1D">
        <w:rPr>
          <w:lang w:val="en-US"/>
        </w:rPr>
        <w:instrText>csl</w:instrText>
      </w:r>
      <w:r w:rsidR="009C3C1D" w:rsidRPr="008575EB">
        <w:instrText>-</w:instrText>
      </w:r>
      <w:r w:rsidR="009C3C1D">
        <w:rPr>
          <w:lang w:val="en-US"/>
        </w:rPr>
        <w:instrText>citation</w:instrText>
      </w:r>
      <w:r w:rsidR="009C3C1D" w:rsidRPr="008575EB">
        <w:instrText>.</w:instrText>
      </w:r>
      <w:r w:rsidR="009C3C1D">
        <w:rPr>
          <w:lang w:val="en-US"/>
        </w:rPr>
        <w:instrText>json</w:instrText>
      </w:r>
      <w:r w:rsidR="009C3C1D" w:rsidRPr="008575EB">
        <w:instrText>"}</w:instrText>
      </w:r>
      <w:r w:rsidR="00A27AD5">
        <w:fldChar w:fldCharType="separate"/>
      </w:r>
      <w:r w:rsidR="00A27AD5" w:rsidRPr="00A27AD5">
        <w:rPr>
          <w:noProof/>
        </w:rPr>
        <w:t>[14]</w:t>
      </w:r>
      <w:r w:rsidR="00A27AD5">
        <w:fldChar w:fldCharType="end"/>
      </w:r>
      <w:r w:rsidR="00A27AD5">
        <w:t xml:space="preserve">. </w:t>
      </w:r>
    </w:p>
    <w:p w14:paraId="33BFDCB9" w14:textId="77777777" w:rsidR="00254823" w:rsidRPr="006B4D47" w:rsidRDefault="00254823" w:rsidP="00F40DB0">
      <w:pPr>
        <w:pStyle w:val="2"/>
      </w:pPr>
      <w:r>
        <w:t xml:space="preserve"> </w:t>
      </w:r>
      <w:bookmarkStart w:id="94" w:name="_Toc26796717"/>
      <w:bookmarkStart w:id="95" w:name="_Toc13484819"/>
      <w:r w:rsidR="0006296E" w:rsidRPr="000734B4">
        <w:t>3.1</w:t>
      </w:r>
      <w:r w:rsidR="00B50EF2" w:rsidRPr="000734B4">
        <w:t>0</w:t>
      </w:r>
      <w:r w:rsidR="00344F3E" w:rsidRPr="000734B4">
        <w:t>.</w:t>
      </w:r>
      <w:r w:rsidR="00511DA5" w:rsidRPr="000734B4">
        <w:t xml:space="preserve"> Рецидивы Ph–</w:t>
      </w:r>
      <w:r w:rsidR="000C5FB3" w:rsidRPr="000734B4">
        <w:t xml:space="preserve"> </w:t>
      </w:r>
      <w:r w:rsidR="00344F3E" w:rsidRPr="006B4D47">
        <w:t>ОЛЛ</w:t>
      </w:r>
      <w:bookmarkEnd w:id="94"/>
      <w:r w:rsidR="009629F5" w:rsidRPr="006B4D47">
        <w:t xml:space="preserve"> </w:t>
      </w:r>
      <w:bookmarkEnd w:id="95"/>
    </w:p>
    <w:p w14:paraId="62836AF7" w14:textId="77777777" w:rsidR="00254823" w:rsidRPr="00D5168F" w:rsidRDefault="00254823" w:rsidP="00595275">
      <w:pPr>
        <w:shd w:val="clear" w:color="auto" w:fill="FFFFFF"/>
        <w:spacing w:line="360" w:lineRule="auto"/>
        <w:ind w:firstLine="709"/>
        <w:contextualSpacing/>
        <w:rPr>
          <w:i/>
        </w:rPr>
      </w:pPr>
      <w:r w:rsidRPr="00C17225">
        <w:rPr>
          <w:i/>
        </w:rPr>
        <w:t>Рецидив лейкемии у взрослых пациентов с Ph-</w:t>
      </w:r>
      <w:r w:rsidR="00EB0AAD">
        <w:rPr>
          <w:i/>
        </w:rPr>
        <w:t xml:space="preserve"> </w:t>
      </w:r>
      <w:r w:rsidRPr="00C17225">
        <w:rPr>
          <w:i/>
        </w:rPr>
        <w:t>ОЛЛ остается неразрешенной терапевтической проблемой. Результаты лечения данной фазы заболевания невелики, и рецидив ОЛЛ до настоящего времени расценивается как обычно инкурабельное патологическое состояние. Хотя у ряда пациентов возможно достижение второй полной ремиссии (</w:t>
      </w:r>
      <w:r w:rsidR="00EB0AAD">
        <w:rPr>
          <w:i/>
        </w:rPr>
        <w:t xml:space="preserve">далее – </w:t>
      </w:r>
      <w:r w:rsidRPr="00C17225">
        <w:rPr>
          <w:i/>
        </w:rPr>
        <w:t>ПР2), частота ПР2 остается низкой, а медиана выживаемости после рецидива – короткой. Представляется общепринятым, что пациенты, у которых</w:t>
      </w:r>
      <w:r w:rsidR="005D126B">
        <w:rPr>
          <w:i/>
        </w:rPr>
        <w:t xml:space="preserve"> </w:t>
      </w:r>
      <w:r w:rsidRPr="00C17225">
        <w:rPr>
          <w:i/>
        </w:rPr>
        <w:t xml:space="preserve">отмечается рецидив заболевания, не могут быть излечены только путем </w:t>
      </w:r>
      <w:r w:rsidR="005D126B">
        <w:rPr>
          <w:i/>
        </w:rPr>
        <w:t>ХТ</w:t>
      </w:r>
      <w:r w:rsidRPr="00C17225">
        <w:rPr>
          <w:i/>
        </w:rPr>
        <w:t>. Единственным вариантом радикального лечения является алло</w:t>
      </w:r>
      <w:r w:rsidR="004A688B">
        <w:rPr>
          <w:i/>
        </w:rPr>
        <w:t>-</w:t>
      </w:r>
      <w:r w:rsidR="00F33796">
        <w:rPr>
          <w:i/>
        </w:rPr>
        <w:t>ТГСК</w:t>
      </w:r>
      <w:r w:rsidRPr="00C17225">
        <w:rPr>
          <w:i/>
        </w:rPr>
        <w:t>. В целом это требует достижения относительно стойкой ПР2 на фоне терапии спасения, которая должна ассоциироваться с минимальной токсичностью. В этом контексте рецидивы, развившиеся после алло</w:t>
      </w:r>
      <w:r w:rsidR="004A688B">
        <w:rPr>
          <w:i/>
        </w:rPr>
        <w:t>-</w:t>
      </w:r>
      <w:r w:rsidR="00F33796">
        <w:rPr>
          <w:i/>
        </w:rPr>
        <w:t>ТГСК</w:t>
      </w:r>
      <w:r w:rsidRPr="00C17225">
        <w:rPr>
          <w:i/>
        </w:rPr>
        <w:t xml:space="preserve">, являются еще более значительной терапевтической проблемой. Вследствие неблагоприятных общих исходов у этих пациентов сохраняется значительная потребность в разработке и исследовании новых лекарственных средств. Возможным вариантом лечения данной группы пациентов является включение в протоколы </w:t>
      </w:r>
      <w:r w:rsidR="005D126B">
        <w:rPr>
          <w:i/>
        </w:rPr>
        <w:t>КИ</w:t>
      </w:r>
      <w:r w:rsidRPr="00C17225">
        <w:rPr>
          <w:i/>
        </w:rPr>
        <w:t xml:space="preserve">, в том числе новых препаратов. </w:t>
      </w:r>
      <w:r w:rsidR="007E582E">
        <w:rPr>
          <w:i/>
        </w:rPr>
        <w:t>Т</w:t>
      </w:r>
      <w:r w:rsidR="007E582E" w:rsidRPr="00C17225">
        <w:rPr>
          <w:i/>
        </w:rPr>
        <w:t>аким образом</w:t>
      </w:r>
      <w:r w:rsidR="007E582E">
        <w:rPr>
          <w:i/>
        </w:rPr>
        <w:t>,</w:t>
      </w:r>
      <w:r w:rsidR="007E582E" w:rsidRPr="00C17225">
        <w:rPr>
          <w:i/>
        </w:rPr>
        <w:t xml:space="preserve"> </w:t>
      </w:r>
      <w:r w:rsidR="007E582E">
        <w:rPr>
          <w:i/>
        </w:rPr>
        <w:t>о</w:t>
      </w:r>
      <w:r w:rsidR="007E582E" w:rsidRPr="00C17225">
        <w:rPr>
          <w:i/>
        </w:rPr>
        <w:t xml:space="preserve">дним </w:t>
      </w:r>
      <w:r w:rsidRPr="00C17225">
        <w:rPr>
          <w:i/>
        </w:rPr>
        <w:t xml:space="preserve">из основных клинических решений у </w:t>
      </w:r>
      <w:r w:rsidR="00B61893">
        <w:rPr>
          <w:i/>
        </w:rPr>
        <w:t xml:space="preserve">пациентов с рецидивным Ph- ОЛЛ </w:t>
      </w:r>
      <w:r w:rsidRPr="00C17225">
        <w:rPr>
          <w:i/>
        </w:rPr>
        <w:t xml:space="preserve">является </w:t>
      </w:r>
      <w:r w:rsidRPr="000059F9">
        <w:rPr>
          <w:i/>
        </w:rPr>
        <w:t xml:space="preserve">выбор между стандартной </w:t>
      </w:r>
      <w:r w:rsidR="005D126B">
        <w:rPr>
          <w:i/>
        </w:rPr>
        <w:t>ХТ</w:t>
      </w:r>
      <w:r w:rsidR="005D126B" w:rsidRPr="000059F9">
        <w:rPr>
          <w:i/>
        </w:rPr>
        <w:t xml:space="preserve"> </w:t>
      </w:r>
      <w:r w:rsidRPr="000059F9">
        <w:rPr>
          <w:i/>
        </w:rPr>
        <w:t>спасения и экспериментальной терапией, за которыми должна следовать алло</w:t>
      </w:r>
      <w:r w:rsidR="004A688B">
        <w:rPr>
          <w:i/>
        </w:rPr>
        <w:t>-</w:t>
      </w:r>
      <w:r w:rsidR="00F33796">
        <w:rPr>
          <w:i/>
        </w:rPr>
        <w:t>ТГСК</w:t>
      </w:r>
      <w:r w:rsidRPr="000059F9">
        <w:rPr>
          <w:i/>
        </w:rPr>
        <w:t xml:space="preserve"> во всех случаях, когда это возможно; лечение данных пациентов производится в рамках </w:t>
      </w:r>
      <w:r w:rsidR="005D126B">
        <w:rPr>
          <w:i/>
        </w:rPr>
        <w:t>КИ</w:t>
      </w:r>
      <w:r w:rsidRPr="000059F9">
        <w:rPr>
          <w:i/>
        </w:rPr>
        <w:t>.</w:t>
      </w:r>
    </w:p>
    <w:p w14:paraId="66AB63B0" w14:textId="48620666" w:rsidR="00254823" w:rsidRPr="00D5168F" w:rsidRDefault="00254823" w:rsidP="00956D03">
      <w:pPr>
        <w:numPr>
          <w:ilvl w:val="0"/>
          <w:numId w:val="6"/>
        </w:numPr>
        <w:spacing w:line="360" w:lineRule="auto"/>
        <w:contextualSpacing/>
      </w:pPr>
      <w:r w:rsidRPr="0006296E">
        <w:rPr>
          <w:b/>
        </w:rPr>
        <w:t>Рекомендуется</w:t>
      </w:r>
      <w:r w:rsidRPr="00D5168F">
        <w:t xml:space="preserve"> всем пациентам при позднем рецидиве</w:t>
      </w:r>
      <w:r w:rsidR="00B61893">
        <w:t xml:space="preserve"> (более 6 месяцев от окончания поддерживающей терапии)</w:t>
      </w:r>
      <w:r w:rsidR="000C5FB3">
        <w:t xml:space="preserve"> </w:t>
      </w:r>
      <w:r w:rsidRPr="00D5168F">
        <w:t xml:space="preserve">использовать стандартную терапию </w:t>
      </w:r>
      <w:r w:rsidR="00B61893">
        <w:t>В-</w:t>
      </w:r>
      <w:r w:rsidRPr="00D5168F">
        <w:t>ОЛЛ</w:t>
      </w:r>
      <w:r w:rsidR="00B61893">
        <w:t xml:space="preserve"> и Т-ОЛЛ</w:t>
      </w:r>
      <w:r w:rsidR="009E7DB5">
        <w:t xml:space="preserve"> 1-й</w:t>
      </w:r>
      <w:r w:rsidR="006B658B">
        <w:t xml:space="preserve"> линии (см. приложение </w:t>
      </w:r>
      <w:r w:rsidR="00B45EBF">
        <w:t>А3.</w:t>
      </w:r>
      <w:r w:rsidR="006B658B">
        <w:t>1)</w:t>
      </w:r>
      <w:r w:rsidR="009C3C1D" w:rsidRPr="008575EB">
        <w:t xml:space="preserve"> </w:t>
      </w:r>
      <w:r w:rsidR="009C3C1D">
        <w:fldChar w:fldCharType="begin" w:fldLock="1"/>
      </w:r>
      <w:r w:rsidR="000F2549">
        <w:instrText>ADDIN CSL_CITATION {"citationItems":[{"id":"ITEM-1","itemData":{"DOI":"10.1182/blood-2006-05-018192","ISSN":"00064971","abstract":"Most adults with acute lymphoblastic leukemia (ALL) who achieve complete remission (CR) will relapse. We examined the outcome of 609 adults with recurring ALL, all of whom were previously treated on the Medical Research Council (MRC) UKALL12/ECOG2993 study, where the overall survival (OS) of newly diagnosed patients is 38% (95% confidence interval [CI]=36%-41%) at 5 years. By contrast, OS at 5 years after relapse was 7% (95% CI=4%-9%). Factors predicting a good outcome after salvage therapy were young age (OS of 12% in patients younger than 20 years vs OS of 3% in patients older than 50 years; 2P&lt;.001) and short duration of first remission (CR1) (OS of 11% in those with a CR1 of more than 2 years versus OS of 5% in those with a CR1 of less than 2 years; 2P&lt;.001). Treatment received in CR1 did not influence outcome after relapse. In a very highly selected subgroup of patients who were able to receive HSCT after relapse, some were long-term survivors. We conclude from a large, unselected series with mature follow-up that most adults with recurring ALL, whatever their prior treatment, cannot be rescued using currently available therapies. Prevention of recurrence is the best strategy for long-term survival in this disease.","author":[{"dropping-particle":"","family":"Fielding","given":"Adele K.","non-dropping-particle":"","parse-names":false,"suffix":""},{"dropping-particle":"","family":"Richards","given":"Susan M.","non-dropping-particle":"","parse-names":false,"suffix":""},{"dropping-particle":"","family":"Chopra","given":"Rajesh","non-dropping-particle":"","parse-names":false,"suffix":""},{"dropping-particle":"","family":"Lazarus","given":"Hillard M.","non-dropping-particle":"","parse-names":false,"suffix":""},{"dropping-particle":"","family":"Litzow","given":"Mark R.","non-dropping-particle":"","parse-names":false,"suffix":""},{"dropping-particle":"","family":"Buck","given":"Georgina","non-dropping-particle":"","parse-names":false,"suffix":""},{"dropping-particle":"","family":"Durrant","given":"I. Jill","non-dropping-particle":"","parse-names":false,"suffix":""},{"dropping-particle":"","family":"Luger","given":"Selina M.","non-dropping-particle":"","parse-names":false,"suffix":""},{"dropping-particle":"","family":"Marks","given":"David I.","non-dropping-particle":"","parse-names":false,"suffix":""},{"dropping-particle":"","family":"Franklin","given":"Ian M.","non-dropping-particle":"","parse-names":false,"suffix":""},{"dropping-particle":"","family":"McMillan","given":"Andrew K.","non-dropping-particle":"","parse-names":false,"suffix":""},{"dropping-particle":"","family":"Tallman","given":"Martin S.","non-dropping-particle":"","parse-names":false,"suffix":""},{"dropping-particle":"","family":"Rowe","given":"Jacob M.","non-dropping-particle":"","parse-names":false,"suffix":""},{"dropping-particle":"","family":"Goldstone","given":"Anthony H.","non-dropping-particle":"","parse-names":false,"suffix":""}],"container-title":"Blood","id":"ITEM-1","issue":"3","issued":{"date-parts":[["2007","2","1"]]},"page":"944-950","title":"Outcome of 609 adults after relapse of acute lymphoblastic leukemia (ALL); an MRC UKALL12/ECOG 2993 study","type":"article-journal","volume":"109"},"uris":["http://www.mendeley.com/documents/?uuid=b03ff003-44aa-34bf-bbdb-5c21c4da4b88"]},{"id":"ITEM-2","itemData":{"DOI":"10.3324/haematol.2009.014274","ISSN":"1592-8721","PMID":"20145276","abstract":"BACKGROUND About one half of adults with acute lymphoblastic leukemia are not cured of the disease and ultimately die. The objective of this study was to explore the factors influencing the outcome of adult patients with relapsed acute lymphoblastic leukemia. DESIGN AND METHODS We analyzed the characteristics, the outcome and the prognostic factors for survival after first relapse in a series of 263 adult patients with acute lymphoblastic leukemia (excluding those with mature B-cell acute lymphoblastic leukemia) prospectively enrolled in four consecutive risk-adapted PETHEMA trials. RESULTS The median overall survival after relapse was 4.5 months (95% CI, 4-5 months) with a 5-year overall survival of 10% (95% CI, 8%-12%); 45% of patients receiving intensive second-line treatment achieved a second complete remission and 22% (95% CI, 14%-30%) of them remained disease free at 5 years. Factors predicting a good outcome after rescue therapy were age less than 30 years (2-year overall survival of 21% versus 10% for those over 30 years old; P&lt;0.022) and a first remission lasting more than 2 years (2-year overall survival of 36% versus 17% among those with a shorter first remission; P&lt;0.001). Patients under 30 years old whose first complete remission lasted longer than 2 years had a 5-year overall survival of 38% (95% CI, 23%-53%) and a 5-year disease-free survival of 53% (95% CI, 34%-72%). CONCLUSIONS The prognosis of adult patients with acute lymphoblastic leukemia who relapse is poor. Those aged less than 30 years with a first complete remission lasting longer than 2 years have reasonable possibilities of becoming long-term survivors while patients over this age or those who relapse early cannot be successfully rescued using the therapies currently available.","author":[{"dropping-particle":"","family":"Oriol","given":"Albert","non-dropping-particle":"","parse-names":false,"suffix":""},{"dropping-particle":"","family":"Vives","given":"Susana","non-dropping-particle":"","parse-names":false,"suffix":""},{"dropping-particle":"","family":"Hernández-Rivas","given":"Jesús-María","non-dropping-particle":"","parse-names":false,"suffix":""},{"dropping-particle":"","family":"Tormo","given":"Mar","non-dropping-particle":"","parse-names":false,"suffix":""},{"dropping-particle":"","family":"Heras","given":"Inmaculada","non-dropping-particle":"","parse-names":false,"suffix":""},{"dropping-particle":"","family":"Rivas","given":"Concepción","non-dropping-particle":"","parse-names":false,"suffix":""},{"dropping-particle":"","family":"Bethencourt","given":"Concepción","non-dropping-particle":"","parse-names":false,"suffix":""},{"dropping-particle":"","family":"Moscardó","given":"Federico","non-dropping-particle":"","parse-names":false,"suffix":""},{"dropping-particle":"","family":"Bueno","given":"Javier","non-dropping-particle":"","parse-names":false,"suffix":""},{"dropping-particle":"","family":"Grande","given":"Carlos","non-dropping-particle":"","parse-names":false,"suffix":""},{"dropping-particle":"","family":"Potro","given":"Eloy","non-dropping-particle":"del","parse-names":false,"suffix":""},{"dropping-particle":"","family":"Guardia","given":"Ramon","non-dropping-particle":"","parse-names":false,"suffix":""},{"dropping-particle":"","family":"Brunet","given":"Salut","non-dropping-particle":"","parse-names":false,"suffix":""},{"dropping-particle":"","family":"Bergua","given":"Juan","non-dropping-particle":"","parse-names":false,"suffix":""},{"dropping-particle":"","family":"Bernal","given":"Teresa","non-dropping-particle":"","parse-names":false,"suffix":""},{"dropping-particle":"","family":"Moreno","given":"Maria-José","non-dropping-particle":"","parse-names":false,"suffix":""},{"dropping-particle":"","family":"Calvo","given":"Carlota","non-dropping-particle":"","parse-names":false,"suffix":""},{"dropping-particle":"","family":"Bastida","given":"Pilar","non-dropping-particle":"","parse-names":false,"suffix":""},{"dropping-particle":"","family":"Feliu","given":"Evarist","non-dropping-particle":"","parse-names":false,"suffix":""},{"dropping-particle":"","family":"Ribera","given":"Josep-Maria","non-dropping-particle":"","parse-names":false,"suffix":""},{"dropping-particle":"","family":"Programa Español de Tratamiento en Hematologia Group","given":"","non-dropping-particle":"","parse-names":false,"suffix":""}],"container-title":"Haematologica","id":"ITEM-2","issue":"4","issued":{"date-parts":[["2010","4"]]},"page":"589-96","title":"Outcome after relapse of acute lymphoblastic leukemia in adult patients included in four consecutive risk-adapted trials by the PETHEMA Study Group.","type":"article-journal","volume":"95"},"uris":["http://www.mendeley.com/documents/?uuid=5bdde882-3bae-35da-828b-e154637dcce1"]}],"mendeley":{"formattedCitation":"[96,97]","plainTextFormattedCitation":"[96,97]","previouslyFormattedCitation":"[96,97]"},"properties":{"noteIndex":0},"schema":"https://github.com/citation-style-language/schema/raw/master/csl-citation.json"}</w:instrText>
      </w:r>
      <w:r w:rsidR="009C3C1D">
        <w:fldChar w:fldCharType="separate"/>
      </w:r>
      <w:r w:rsidR="000F2549" w:rsidRPr="000F2549">
        <w:rPr>
          <w:noProof/>
        </w:rPr>
        <w:t>[96,97]</w:t>
      </w:r>
      <w:r w:rsidR="009C3C1D">
        <w:fldChar w:fldCharType="end"/>
      </w:r>
      <w:r w:rsidR="009C3C1D">
        <w:t xml:space="preserve">. </w:t>
      </w:r>
      <w:r w:rsidR="000C5FB3">
        <w:t xml:space="preserve"> </w:t>
      </w:r>
    </w:p>
    <w:p w14:paraId="581C4E99" w14:textId="417DA655" w:rsidR="00254823" w:rsidRPr="00086FEB" w:rsidRDefault="00254823" w:rsidP="00595275">
      <w:pPr>
        <w:spacing w:line="360" w:lineRule="auto"/>
        <w:ind w:firstLine="709"/>
        <w:contextualSpacing/>
        <w:rPr>
          <w:b/>
        </w:rPr>
      </w:pPr>
      <w:r w:rsidRPr="000059F9">
        <w:rPr>
          <w:b/>
        </w:rPr>
        <w:t xml:space="preserve">Уровень убедительности рекомендаций </w:t>
      </w:r>
      <w:r w:rsidR="00CE5033">
        <w:rPr>
          <w:b/>
        </w:rPr>
        <w:t xml:space="preserve">– </w:t>
      </w:r>
      <w:r w:rsidR="007506C6">
        <w:rPr>
          <w:b/>
        </w:rPr>
        <w:t>С</w:t>
      </w:r>
      <w:r w:rsidR="007506C6" w:rsidRPr="000059F9">
        <w:rPr>
          <w:b/>
        </w:rPr>
        <w:t xml:space="preserve"> </w:t>
      </w:r>
      <w:r w:rsidRPr="000059F9">
        <w:rPr>
          <w:b/>
        </w:rPr>
        <w:t>(уровень</w:t>
      </w:r>
      <w:r>
        <w:rPr>
          <w:b/>
        </w:rPr>
        <w:t xml:space="preserve"> </w:t>
      </w:r>
      <w:r>
        <w:rPr>
          <w:b/>
          <w:spacing w:val="-1"/>
        </w:rPr>
        <w:t xml:space="preserve">достоверности доказательств </w:t>
      </w:r>
      <w:r w:rsidR="00595275">
        <w:rPr>
          <w:b/>
        </w:rPr>
        <w:t xml:space="preserve">– </w:t>
      </w:r>
      <w:r w:rsidR="007506C6">
        <w:rPr>
          <w:b/>
        </w:rPr>
        <w:t>4</w:t>
      </w:r>
      <w:r w:rsidR="00595275">
        <w:rPr>
          <w:b/>
        </w:rPr>
        <w:t>)</w:t>
      </w:r>
      <w:r w:rsidR="00CE5033">
        <w:rPr>
          <w:b/>
        </w:rPr>
        <w:t>.</w:t>
      </w:r>
    </w:p>
    <w:p w14:paraId="5100207E" w14:textId="1058740E" w:rsidR="00254823" w:rsidRDefault="00254823" w:rsidP="00956D03">
      <w:pPr>
        <w:numPr>
          <w:ilvl w:val="0"/>
          <w:numId w:val="6"/>
        </w:numPr>
        <w:spacing w:line="360" w:lineRule="auto"/>
        <w:contextualSpacing/>
      </w:pPr>
      <w:r w:rsidRPr="009D6CB2">
        <w:t xml:space="preserve">В качестве возможных </w:t>
      </w:r>
      <w:r w:rsidR="005D126B">
        <w:t>ХТ</w:t>
      </w:r>
      <w:r w:rsidR="005D126B" w:rsidRPr="009D6CB2">
        <w:t xml:space="preserve"> </w:t>
      </w:r>
      <w:r w:rsidRPr="009D6CB2">
        <w:t xml:space="preserve">комбинаций </w:t>
      </w:r>
      <w:r w:rsidR="00595275">
        <w:rPr>
          <w:b/>
        </w:rPr>
        <w:t>рекомендуется</w:t>
      </w:r>
      <w:r w:rsidRPr="009D6CB2">
        <w:t xml:space="preserve"> использовать программы </w:t>
      </w:r>
      <w:r w:rsidRPr="009D6CB2">
        <w:rPr>
          <w:lang w:val="en-US"/>
        </w:rPr>
        <w:t>FLAGIda</w:t>
      </w:r>
      <w:r w:rsidRPr="009D6CB2">
        <w:t xml:space="preserve"> или </w:t>
      </w:r>
      <w:r w:rsidRPr="009D6CB2">
        <w:rPr>
          <w:lang w:val="en-US"/>
        </w:rPr>
        <w:t>Hyper</w:t>
      </w:r>
      <w:r w:rsidRPr="009D6CB2">
        <w:t>-</w:t>
      </w:r>
      <w:r w:rsidRPr="009D6CB2">
        <w:rPr>
          <w:lang w:val="en-US"/>
        </w:rPr>
        <w:t>CVAD</w:t>
      </w:r>
      <w:r w:rsidR="009C3C1D">
        <w:t xml:space="preserve">, либо </w:t>
      </w:r>
      <w:r w:rsidR="00CE5033">
        <w:t xml:space="preserve"> </w:t>
      </w:r>
      <w:r w:rsidRPr="0018604E">
        <w:t>#</w:t>
      </w:r>
      <w:r>
        <w:t>бортезомиба</w:t>
      </w:r>
      <w:r w:rsidRPr="009D6CB2">
        <w:t xml:space="preserve"> как в монотерапии, так и</w:t>
      </w:r>
      <w:r>
        <w:t xml:space="preserve"> в </w:t>
      </w:r>
      <w:r>
        <w:lastRenderedPageBreak/>
        <w:t>комбинаци</w:t>
      </w:r>
      <w:r w:rsidR="009C3C1D">
        <w:t xml:space="preserve">ях </w:t>
      </w:r>
      <w:r>
        <w:t>(см. приложение</w:t>
      </w:r>
      <w:r w:rsidR="00B45EBF">
        <w:t xml:space="preserve"> А3.1</w:t>
      </w:r>
      <w:r>
        <w:t>)</w:t>
      </w:r>
      <w:r w:rsidR="009C3C1D">
        <w:t xml:space="preserve"> </w:t>
      </w:r>
      <w:r w:rsidR="009C3C1D">
        <w:fldChar w:fldCharType="begin" w:fldLock="1"/>
      </w:r>
      <w:r w:rsidR="000F2549">
        <w:instrText>ADDIN CSL_CITATION {"citationItems":[{"id":"ITEM-1","itemData":{"DOI":"10.2147/IJGM.S59537","ISSN":"1178-7074","PMID":"26109875","abstract":"Nine pretreated patients aged &gt;19 years with relapsed/refractory acute lymphoblastic leukemia (ALL) were treated with a combination of bortezomib plus chemotherapy before allogeneic hematopoietic stem cell transplantation (allo-HSCT). Eight (88.9%) patients, including two Philadelphia chromosome-positive ALL patients, achieved a complete remission. Furthermore, the evaluable patients have benefited from allo-HSCT after response to this reinduction treatment. We conclude that bortezomib-based chemotherapy was highly effective for adults with refractory/relapsed ALL before allo-HSCT. Therefore, this regimen deserves a larger series within prospective trials to confirm these results.","author":[{"dropping-particle":"","family":"Zhao","given":"Junmei","non-dropping-particle":"","parse-names":false,"suffix":""},{"dropping-particle":"","family":"Wang","given":"Chao","non-dropping-particle":"","parse-names":false,"suffix":""},{"dropping-particle":"","family":"Song","given":"Yongping","non-dropping-particle":"","parse-names":false,"suffix":""},{"dropping-particle":"","family":"Liu","given":"Yuzhang","non-dropping-particle":"","parse-names":false,"suffix":""},{"dropping-particle":"","family":"Fang","given":"Baijun","non-dropping-particle":"","parse-names":false,"suffix":""}],"container-title":"International journal of general medicine","id":"ITEM-1","issued":{"date-parts":[["2015"]]},"page":"211-4","title":"Treatment of refractory/relapsed adult acute lymphoblastic leukemia with bortezomib-based chemotherapy.","type":"article-journal","volume":"8"},"uris":["http://www.mendeley.com/documents/?uuid=3068d923-443d-33cf-9575-42fe908985a5"]}],"mendeley":{"formattedCitation":"[98]","plainTextFormattedCitation":"[98]","previouslyFormattedCitation":"[98]"},"properties":{"noteIndex":0},"schema":"https://github.com/citation-style-language/schema/raw/master/csl-citation.json"}</w:instrText>
      </w:r>
      <w:r w:rsidR="009C3C1D">
        <w:fldChar w:fldCharType="separate"/>
      </w:r>
      <w:r w:rsidR="000F2549" w:rsidRPr="000F2549">
        <w:rPr>
          <w:noProof/>
        </w:rPr>
        <w:t>[98]</w:t>
      </w:r>
      <w:r w:rsidR="009C3C1D">
        <w:fldChar w:fldCharType="end"/>
      </w:r>
      <w:r w:rsidR="009C3C1D">
        <w:t xml:space="preserve">. </w:t>
      </w:r>
      <w:r w:rsidR="000C5FB3">
        <w:t xml:space="preserve"> </w:t>
      </w:r>
    </w:p>
    <w:p w14:paraId="0CEB649B" w14:textId="09358D18" w:rsidR="00254823" w:rsidRPr="00086FEB" w:rsidRDefault="00254823" w:rsidP="00595275">
      <w:pPr>
        <w:spacing w:line="360" w:lineRule="auto"/>
        <w:ind w:firstLine="709"/>
        <w:contextualSpacing/>
        <w:rPr>
          <w:b/>
        </w:rPr>
      </w:pPr>
      <w:r>
        <w:rPr>
          <w:b/>
        </w:rPr>
        <w:t xml:space="preserve">Уровень убедительности рекомендаций </w:t>
      </w:r>
      <w:r w:rsidR="00CE5033">
        <w:rPr>
          <w:b/>
        </w:rPr>
        <w:t xml:space="preserve">– </w:t>
      </w:r>
      <w:r w:rsidR="007506C6">
        <w:rPr>
          <w:b/>
        </w:rPr>
        <w:t xml:space="preserve">С </w:t>
      </w:r>
      <w:r>
        <w:rPr>
          <w:b/>
        </w:rPr>
        <w:t xml:space="preserve">(уровень </w:t>
      </w:r>
      <w:r>
        <w:rPr>
          <w:b/>
          <w:spacing w:val="-1"/>
        </w:rPr>
        <w:t xml:space="preserve">достоверности доказательств </w:t>
      </w:r>
      <w:r w:rsidR="00D43253">
        <w:rPr>
          <w:b/>
        </w:rPr>
        <w:t xml:space="preserve">– </w:t>
      </w:r>
      <w:r w:rsidR="007506C6">
        <w:rPr>
          <w:b/>
        </w:rPr>
        <w:t>4</w:t>
      </w:r>
      <w:r w:rsidR="00D43253">
        <w:rPr>
          <w:b/>
        </w:rPr>
        <w:t>)</w:t>
      </w:r>
      <w:r w:rsidR="00CE5033">
        <w:rPr>
          <w:b/>
        </w:rPr>
        <w:t>.</w:t>
      </w:r>
    </w:p>
    <w:p w14:paraId="3D7F5830" w14:textId="12A98818" w:rsidR="00254823" w:rsidRDefault="00254823" w:rsidP="00956D03">
      <w:pPr>
        <w:numPr>
          <w:ilvl w:val="0"/>
          <w:numId w:val="6"/>
        </w:numPr>
        <w:spacing w:line="360" w:lineRule="auto"/>
        <w:contextualSpacing/>
      </w:pPr>
      <w:r>
        <w:rPr>
          <w:b/>
        </w:rPr>
        <w:t>Рекомендуется</w:t>
      </w:r>
      <w:r>
        <w:t xml:space="preserve"> в</w:t>
      </w:r>
      <w:r w:rsidRPr="009D6CB2">
        <w:t xml:space="preserve"> лечении рецидивов </w:t>
      </w:r>
      <w:r w:rsidR="009C3C1D">
        <w:t>при наличии возможности применять</w:t>
      </w:r>
      <w:r>
        <w:t xml:space="preserve"> митоксантрон**</w:t>
      </w:r>
      <w:r w:rsidRPr="009D6CB2">
        <w:t xml:space="preserve"> вместо антрациклиновых антибиотиков дауно</w:t>
      </w:r>
      <w:r>
        <w:t>рубицина</w:t>
      </w:r>
      <w:r w:rsidRPr="00E209F6">
        <w:t>**</w:t>
      </w:r>
      <w:r>
        <w:t>, доксорубицина</w:t>
      </w:r>
      <w:r w:rsidRPr="00E209F6">
        <w:t>**</w:t>
      </w:r>
      <w:r>
        <w:t xml:space="preserve"> или </w:t>
      </w:r>
      <w:r w:rsidR="0000078E" w:rsidRPr="0000078E">
        <w:t>#</w:t>
      </w:r>
      <w:r>
        <w:t>идарубицина</w:t>
      </w:r>
      <w:r w:rsidRPr="00E209F6">
        <w:t>**</w:t>
      </w:r>
      <w:r>
        <w:t xml:space="preserve"> (</w:t>
      </w:r>
      <w:r w:rsidR="00E26C3C">
        <w:t>приложение А3.</w:t>
      </w:r>
      <w:r>
        <w:t>1)</w:t>
      </w:r>
      <w:r w:rsidR="009C3C1D">
        <w:t xml:space="preserve"> </w:t>
      </w:r>
      <w:r w:rsidR="009C3C1D">
        <w:fldChar w:fldCharType="begin" w:fldLock="1"/>
      </w:r>
      <w:r w:rsidR="000F2549">
        <w:instrText>ADDIN CSL_CITATION {"citationItems":[{"id":"ITEM-1","itemData":{"ISSN":"1791-7530","PMID":"26408741","abstract":"AIM To analyze the drug-resistance profile at first and subsequent relapse in children with acute lymphoblastic leukemia (ALL). PATIENTS AND METHODS A total of 154 pediatric ALL samples were tested for ex vivo chemosensitivity for up to 19 drugs. Their combined drug resistance profile (PVA score) was analyzed. RESULTS The median relative resistance scores between patients with multiple relapse and those with first relapse considering all drugs was 2.0. The median PVA score at subsequent relapses was 8 vs. 6 at first relapse (p=0.004). Samples from multiple-relapsed ALL were more drug resistant to: prednisolone (&gt;1.9-fold), dexamethasone (&gt;1.5-fold), vincristine (3.1-fold), L-asparaginase (5-fold), mitoxantrone (2.4-fold), cytarabine (4.3-fold), mercaptopurine (2.2-fold), thioguanine (4.8-fold), etoposide (2.6-fold) and melphalan (2.7-fold). Lymphoblasts at multiple relapse were comparably resistant to: daunorubicin, doxorubicin, cyclophosphamide, ifosfamide, busulfan, treosulfan, fludarabine, clofarabine and bortezomib. CONCLUSION In comparison to first relapse, subsequent relapsed childhood ALL is more ex vivo-resistant to most tested drugs.","author":[{"dropping-particle":"","family":"Pogorzala","given":"Monika","non-dropping-particle":"","parse-names":false,"suffix":""},{"dropping-particle":"","family":"Kubicka","given":"Malgorzata","non-dropping-particle":"","parse-names":false,"suffix":""},{"dropping-particle":"","family":"Rafinska","given":"Beata","non-dropping-particle":"","parse-names":false,"suffix":""},{"dropping-particle":"","family":"Wysocki","given":"Mariusz","non-dropping-particle":"","parse-names":false,"suffix":""},{"dropping-particle":"","family":"Styczynski","given":"Jan","non-dropping-particle":"","parse-names":false,"suffix":""}],"container-title":"Anticancer research","id":"ITEM-1","issue":"10","issued":{"date-parts":[["2015","10"]]},"page":"5667-70","title":"Drug-resistance Profile in Multiple-relapsed Childhood Acute Lymphoblastic Leukemia.","type":"article-journal","volume":"35"},"uris":["http://www.mendeley.com/documents/?uuid=97eeff1c-1aed-3d71-8834-5a19479e01b8"]}],"mendeley":{"formattedCitation":"[99]","plainTextFormattedCitation":"[99]","previouslyFormattedCitation":"[99]"},"properties":{"noteIndex":0},"schema":"https://github.com/citation-style-language/schema/raw/master/csl-citation.json"}</w:instrText>
      </w:r>
      <w:r w:rsidR="009C3C1D">
        <w:fldChar w:fldCharType="separate"/>
      </w:r>
      <w:r w:rsidR="000F2549" w:rsidRPr="000F2549">
        <w:rPr>
          <w:noProof/>
        </w:rPr>
        <w:t>[99]</w:t>
      </w:r>
      <w:r w:rsidR="009C3C1D">
        <w:fldChar w:fldCharType="end"/>
      </w:r>
      <w:r w:rsidR="009C3C1D">
        <w:t>.</w:t>
      </w:r>
    </w:p>
    <w:p w14:paraId="59670706" w14:textId="77777777" w:rsidR="00254823" w:rsidRPr="00086FEB" w:rsidRDefault="00254823" w:rsidP="00595275">
      <w:pPr>
        <w:spacing w:line="360" w:lineRule="auto"/>
        <w:ind w:firstLine="709"/>
        <w:contextualSpacing/>
        <w:rPr>
          <w:b/>
        </w:rPr>
      </w:pPr>
      <w:r w:rsidRPr="008575EB">
        <w:rPr>
          <w:b/>
        </w:rPr>
        <w:t xml:space="preserve">Уровень убедительности рекомендаций </w:t>
      </w:r>
      <w:r w:rsidR="00CE5033" w:rsidRPr="008575EB">
        <w:rPr>
          <w:b/>
        </w:rPr>
        <w:t xml:space="preserve">– </w:t>
      </w:r>
      <w:r w:rsidR="00E26C3C" w:rsidRPr="008575EB">
        <w:rPr>
          <w:b/>
          <w:lang w:val="en-US"/>
        </w:rPr>
        <w:t>B</w:t>
      </w:r>
      <w:r w:rsidRPr="008575EB">
        <w:rPr>
          <w:b/>
        </w:rPr>
        <w:t xml:space="preserve"> (уровень </w:t>
      </w:r>
      <w:r w:rsidRPr="008575EB">
        <w:rPr>
          <w:b/>
          <w:spacing w:val="-1"/>
        </w:rPr>
        <w:t xml:space="preserve">достоверности доказательств </w:t>
      </w:r>
      <w:r w:rsidR="00D43253" w:rsidRPr="008575EB">
        <w:rPr>
          <w:b/>
        </w:rPr>
        <w:t xml:space="preserve">– </w:t>
      </w:r>
      <w:r w:rsidR="00E26C3C" w:rsidRPr="008575EB">
        <w:rPr>
          <w:b/>
        </w:rPr>
        <w:t>3</w:t>
      </w:r>
      <w:r w:rsidR="00D43253" w:rsidRPr="008575EB">
        <w:rPr>
          <w:b/>
        </w:rPr>
        <w:t>)</w:t>
      </w:r>
      <w:r w:rsidR="00CE5033" w:rsidRPr="008575EB">
        <w:rPr>
          <w:b/>
        </w:rPr>
        <w:t>.</w:t>
      </w:r>
    </w:p>
    <w:p w14:paraId="608545FF" w14:textId="726E9BD4" w:rsidR="00254823" w:rsidRDefault="00D43253" w:rsidP="00956D03">
      <w:pPr>
        <w:numPr>
          <w:ilvl w:val="0"/>
          <w:numId w:val="6"/>
        </w:numPr>
        <w:spacing w:line="360" w:lineRule="auto"/>
        <w:contextualSpacing/>
      </w:pPr>
      <w:r>
        <w:rPr>
          <w:b/>
        </w:rPr>
        <w:t>Рекомендуется</w:t>
      </w:r>
      <w:r w:rsidR="00254823" w:rsidRPr="009D6CB2">
        <w:t xml:space="preserve"> </w:t>
      </w:r>
      <w:r w:rsidR="00254823">
        <w:t>п</w:t>
      </w:r>
      <w:r w:rsidR="00254823" w:rsidRPr="009D6CB2">
        <w:t>редпочтительно</w:t>
      </w:r>
      <w:r w:rsidR="00254823">
        <w:t>е</w:t>
      </w:r>
      <w:r w:rsidR="00254823" w:rsidRPr="009D6CB2">
        <w:t xml:space="preserve"> использование </w:t>
      </w:r>
      <w:r w:rsidR="00254823">
        <w:t>дексаметазона** вместо преднизолона** в связи с большей эффективностью</w:t>
      </w:r>
      <w:r w:rsidR="000F2549">
        <w:t xml:space="preserve"> </w:t>
      </w:r>
      <w:r w:rsidR="000F2549">
        <w:fldChar w:fldCharType="begin" w:fldLock="1"/>
      </w:r>
      <w:r w:rsidR="008575EB">
        <w:instrText>ADDIN CSL_CITATION {"citationItems":[{"id":"ITEM-1","itemData":{"DOI":"10.1016/S1470-2045(10)70114-5.Glucocorticoid","ISBN":"1470-2045","ISSN":"1474-5488","PMID":"20947430","abstract":"Glucocorticoids (prednisone and dexamethasone) play an essential role in the treatment of acute lymphoblastic leukemia (ALL) but their optimal doses and bioequivalence have not been established. Pre-clinical studies showed that dexamethasone has a longer half-life and better central nervous system (CNS) penetration. In prospective randomized trials, dexamethasone yielded better control of CNS leukemia. At a prednisone (mg)/dexamethasone (mg) dose ratio less than 7, dexamethasone treatment (6–18 mg/m2/day) yielded event-free survival superior to that of prednisone (40–120 mg/m2/day), and high-dose dexamethasone (10–18 mg/m2/day) overcame drug resistance in T-ALL and high-risk ALL. However, dexamethasone caused more adverse effects, including infection, bone fracture, osteonecrosis, mood and behavior problems, and myopathy. In studies using a dose ratio greater than 7, the two drugs showed no difference in efficacy. Therefore, the relative efficacy of prednisone and dexamethasone is dose dependent and must be carefully weighed against toxicity. Moreover, although dexamethasone generally exhibited greater activity against ALL cells in vitro, the dose ratio of the two drugs that exerted equivalent cytotoxicity ranged widely among individual samples. Selection of the type and dosage of glucocorticoid should be based on the risk of relapse, the treatment phase, and the concomitant chemotherapeutic drugs.","author":[{"dropping-particle":"","family":"Inaba","given":"Hiroto","non-dropping-particle":"","parse-names":false,"suffix":""},{"dropping-particle":"","family":"Pui","given":"Ching-Hon","non-dropping-particle":"","parse-names":false,"suffix":""}],"container-title":"Lancet Oncol.","id":"ITEM-1","issue":"11","issued":{"date-parts":[["2012"]]},"page":"1096-1106","title":"Glucocorticoid use in acute lymphoblastic leukemia: comparison of prednisone and dexamethasone","type":"article-journal","volume":"11"},"uris":["http://www.mendeley.com/documents/?uuid=cb8e84f9-ecc4-3e15-a334-fc16500ff6df"]}],"mendeley":{"formattedCitation":"[77]","plainTextFormattedCitation":"[77]","previouslyFormattedCitation":"[77]"},"properties":{"noteIndex":0},"schema":"https://github.com/citation-style-language/schema/raw/master/csl-citation.json"}</w:instrText>
      </w:r>
      <w:r w:rsidR="000F2549">
        <w:fldChar w:fldCharType="separate"/>
      </w:r>
      <w:r w:rsidR="000F2549" w:rsidRPr="000F2549">
        <w:rPr>
          <w:noProof/>
        </w:rPr>
        <w:t>[77]</w:t>
      </w:r>
      <w:r w:rsidR="000F2549">
        <w:fldChar w:fldCharType="end"/>
      </w:r>
      <w:r w:rsidR="000F2549">
        <w:rPr>
          <w:lang w:val="en-US"/>
        </w:rPr>
        <w:t>.</w:t>
      </w:r>
    </w:p>
    <w:p w14:paraId="73DB3926" w14:textId="77777777" w:rsidR="00254823" w:rsidRPr="00086FEB" w:rsidRDefault="00254823" w:rsidP="00595275">
      <w:pPr>
        <w:spacing w:line="360" w:lineRule="auto"/>
        <w:ind w:firstLine="709"/>
        <w:contextualSpacing/>
        <w:rPr>
          <w:b/>
        </w:rPr>
      </w:pPr>
      <w:r>
        <w:rPr>
          <w:b/>
        </w:rPr>
        <w:t xml:space="preserve">Уровень убедительности рекомендаций </w:t>
      </w:r>
      <w:r w:rsidR="00CE5033">
        <w:rPr>
          <w:b/>
        </w:rPr>
        <w:t xml:space="preserve">– </w:t>
      </w:r>
      <w:r w:rsidR="00E26C3C">
        <w:rPr>
          <w:b/>
          <w:lang w:val="en-US"/>
        </w:rPr>
        <w:t>B</w:t>
      </w:r>
      <w:r>
        <w:rPr>
          <w:b/>
        </w:rPr>
        <w:t xml:space="preserve"> (уровень </w:t>
      </w:r>
      <w:r>
        <w:rPr>
          <w:b/>
          <w:spacing w:val="-1"/>
        </w:rPr>
        <w:t xml:space="preserve">достоверности доказательств </w:t>
      </w:r>
      <w:r w:rsidR="00D43253">
        <w:rPr>
          <w:b/>
        </w:rPr>
        <w:t xml:space="preserve">– </w:t>
      </w:r>
      <w:r w:rsidR="00E26C3C" w:rsidRPr="00E26C3C">
        <w:rPr>
          <w:b/>
        </w:rPr>
        <w:t>3</w:t>
      </w:r>
      <w:r w:rsidR="00D43253">
        <w:rPr>
          <w:b/>
        </w:rPr>
        <w:t>)</w:t>
      </w:r>
      <w:r w:rsidR="00CE5033">
        <w:rPr>
          <w:b/>
        </w:rPr>
        <w:t>.</w:t>
      </w:r>
    </w:p>
    <w:p w14:paraId="3C2C6E20" w14:textId="2E6A96CB" w:rsidR="00254823" w:rsidRDefault="00254823" w:rsidP="00956D03">
      <w:pPr>
        <w:numPr>
          <w:ilvl w:val="0"/>
          <w:numId w:val="6"/>
        </w:numPr>
        <w:spacing w:line="360" w:lineRule="auto"/>
        <w:contextualSpacing/>
      </w:pPr>
      <w:r>
        <w:rPr>
          <w:b/>
        </w:rPr>
        <w:t>Рекомендуется</w:t>
      </w:r>
      <w:r>
        <w:t xml:space="preserve"> </w:t>
      </w:r>
      <w:r w:rsidR="000C5FB3">
        <w:t xml:space="preserve">всем </w:t>
      </w:r>
      <w:r>
        <w:t>п</w:t>
      </w:r>
      <w:r w:rsidRPr="009D6CB2">
        <w:t xml:space="preserve">ациентам, у которых достигнута </w:t>
      </w:r>
      <w:r w:rsidR="007E582E">
        <w:t>ПР2</w:t>
      </w:r>
      <w:r w:rsidRPr="009D6CB2">
        <w:t xml:space="preserve">, </w:t>
      </w:r>
      <w:r w:rsidR="009C3C1D">
        <w:t xml:space="preserve">консультанция в трансплантологическом центре для уточнения </w:t>
      </w:r>
      <w:r w:rsidRPr="009D6CB2">
        <w:t xml:space="preserve">возможности выполнения им </w:t>
      </w:r>
      <w:r w:rsidRPr="009D6CB2">
        <w:rPr>
          <w:lang w:val="en-US"/>
        </w:rPr>
        <w:t>HLA</w:t>
      </w:r>
      <w:r w:rsidRPr="009D6CB2">
        <w:t>-совместим</w:t>
      </w:r>
      <w:r w:rsidR="005D126B">
        <w:t>ой</w:t>
      </w:r>
      <w:r w:rsidRPr="009D6CB2">
        <w:t xml:space="preserve"> алло</w:t>
      </w:r>
      <w:r w:rsidR="004A688B">
        <w:t>-</w:t>
      </w:r>
      <w:r w:rsidR="00F33796">
        <w:t>ТГСК</w:t>
      </w:r>
      <w:r w:rsidR="009C3C1D">
        <w:t xml:space="preserve"> </w:t>
      </w:r>
      <w:r w:rsidR="009C3C1D">
        <w:fldChar w:fldCharType="begin" w:fldLock="1"/>
      </w:r>
      <w:r w:rsidR="00CE7A8F">
        <w:instrText>ADDIN CSL_CITATION {"citationItems":[{"id":"ITEM-1","itemData":{"DOI":"10.1182/blood-2011-09-377713","ISSN":"1528-0020","PMID":"22442346","abstract":"Quantification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Leukemia","given":"","non-dropping-particle":"","parse-names":false,"suffix":""}],"container-title":"Blood","id":"ITEM-1","issue":"9","issued":{"date-parts":[["2012","8","30"]]},"page":"1868-76","title":"Adult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[53]","plainTextFormattedCitation":"[53]","previouslyFormattedCitation":"[53]"},"properties":{"noteIndex":0},"schema":"https://github.com/citation-style-language/schema/raw/master/csl-citation.json"}</w:instrText>
      </w:r>
      <w:r w:rsidR="009C3C1D">
        <w:fldChar w:fldCharType="separate"/>
      </w:r>
      <w:r w:rsidR="00CE7A8F" w:rsidRPr="00CE7A8F">
        <w:rPr>
          <w:noProof/>
        </w:rPr>
        <w:t>[53]</w:t>
      </w:r>
      <w:r w:rsidR="009C3C1D">
        <w:fldChar w:fldCharType="end"/>
      </w:r>
      <w:r w:rsidR="009C3C1D">
        <w:t>.</w:t>
      </w:r>
    </w:p>
    <w:p w14:paraId="0F899D44" w14:textId="3F69F53E" w:rsidR="00254823" w:rsidRPr="00086FEB" w:rsidRDefault="00254823" w:rsidP="00595275">
      <w:pPr>
        <w:spacing w:line="360" w:lineRule="auto"/>
        <w:ind w:firstLine="709"/>
        <w:contextualSpacing/>
        <w:rPr>
          <w:b/>
        </w:rPr>
      </w:pPr>
      <w:r>
        <w:rPr>
          <w:b/>
        </w:rPr>
        <w:t xml:space="preserve">Уровень убедительности рекомендаций </w:t>
      </w:r>
      <w:r w:rsidR="00CE5033">
        <w:rPr>
          <w:b/>
        </w:rPr>
        <w:t xml:space="preserve">– </w:t>
      </w:r>
      <w:r w:rsidR="00D352EF">
        <w:rPr>
          <w:b/>
        </w:rPr>
        <w:t xml:space="preserve">С </w:t>
      </w:r>
      <w:r>
        <w:rPr>
          <w:b/>
        </w:rPr>
        <w:t xml:space="preserve">(уровень </w:t>
      </w:r>
      <w:r>
        <w:rPr>
          <w:b/>
          <w:spacing w:val="-1"/>
        </w:rPr>
        <w:t xml:space="preserve">достоверности доказательств </w:t>
      </w:r>
      <w:r w:rsidR="00D43253">
        <w:rPr>
          <w:b/>
        </w:rPr>
        <w:t xml:space="preserve">– </w:t>
      </w:r>
      <w:r w:rsidR="00D352EF">
        <w:rPr>
          <w:b/>
        </w:rPr>
        <w:t>4</w:t>
      </w:r>
      <w:r w:rsidR="00D43253">
        <w:rPr>
          <w:b/>
        </w:rPr>
        <w:t>)</w:t>
      </w:r>
      <w:r w:rsidR="00CE5033">
        <w:rPr>
          <w:b/>
        </w:rPr>
        <w:t>.</w:t>
      </w:r>
    </w:p>
    <w:p w14:paraId="2D62F2CD" w14:textId="7F883662" w:rsidR="00254823" w:rsidRDefault="00254823" w:rsidP="00956D03">
      <w:pPr>
        <w:numPr>
          <w:ilvl w:val="0"/>
          <w:numId w:val="6"/>
        </w:numPr>
        <w:spacing w:line="360" w:lineRule="auto"/>
        <w:contextualSpacing/>
      </w:pPr>
      <w:r w:rsidRPr="0006296E">
        <w:rPr>
          <w:b/>
        </w:rPr>
        <w:t>Рекомендуется</w:t>
      </w:r>
      <w:r w:rsidRPr="000059F9">
        <w:t xml:space="preserve"> всем пациентам с ранним рецидивом или персистенцией </w:t>
      </w:r>
      <w:r w:rsidR="005D126B">
        <w:t>МОБ</w:t>
      </w:r>
      <w:r w:rsidRPr="000059F9">
        <w:t xml:space="preserve"> при В-клеточных ОЛЛ после окончания консолидации применение блинатумомаба** в монотерапии или в сочетании с </w:t>
      </w:r>
      <w:r w:rsidR="005D126B">
        <w:t>ИТК</w:t>
      </w:r>
      <w:r>
        <w:t xml:space="preserve"> в связи с эффективностью (приложение </w:t>
      </w:r>
      <w:r w:rsidR="00E26C3C">
        <w:t>А3.1</w:t>
      </w:r>
      <w:r>
        <w:t>)</w:t>
      </w:r>
      <w:r w:rsidR="009C3C1D">
        <w:t xml:space="preserve"> </w:t>
      </w:r>
      <w:r w:rsidR="009C3C1D">
        <w:fldChar w:fldCharType="begin" w:fldLock="1"/>
      </w:r>
      <w:r w:rsidR="00C41548">
        <w:instrText>ADDIN CSL_CITATION {"citationItems":[{"id":"ITEM-1","itemData":{"DOI":"10.1200/JCO.2014.56.3247","ISSN":"15277755","abstract":"© 2014 by American Society of Clinical Oncology.Purpose: Patients with relapsed or refractory acute lymphoblastic leukemia (ALL) have a dismal prognosis. CD19 is homogenously expressed in B-precursor ALL and can be targeted by the investigational bispecific T cell-engager antibody blinatumomab. A phase II trial was performed to determine clinical activity in this patient cohort. Patients and Methods: Thirty-six patients with relapsed or refractory B-precursor ALL were treated with blinatumomab in cycles of 4-week continuous infusion followed by a 2-week treatment-free interval in a single-arm study with a dose-finding stage and an extension stage. The primary end point was complete remission (CR) or CR with partial hematologic recovery (CRh). Major secondary end points included minimal residual disease (MRD) response, rate of allogeneic hematopoietic stem-cell transplantation (HSCT) realization, relapse-free survival (RFS), overall survival (OS), and incidence of adverse events (AEs). Results: Median age was 32 years (range, 18 to 77 years). Twenty-five patients (69%) achieved a CR or CRh, with 88% of the responders achieving an MRD response. Median OS was 9.8 months (95% CI, 8.5 to 14.9), and median RFS was 7.6 months (95% CI, 4.5 to 9.5). Thirteen responders (52%) underwent HSCT after achieving a CR or CRh. The most frequent AE during treatment was pyrexia (grade 1 or 2, 75%; grade 3, 6%). In six patients with nervous system or psychiatric disorder AEs and in two patients with cytokine release syndrome, treatment had to be interrupted or discontinued. These medical events were resolved clinically. Conclusion: The data support further investigation of blinatumomab for the treatment of adult patients with relapsed or refractory ALL in a larger confirmatory study.","author":[{"dropping-particle":"","family":"Topp","given":"Max S.","non-dropping-particle":"","parse-names":false,"suffix":""},{"dropping-particle":"","family":"Gökbuget","given":"Nicola","non-dropping-particle":"","parse-names":false,"suffix":""},{"dropping-particle":"","family":"Zugmaier","given":"Gerhard","non-dropping-particle":"","parse-names":false,"suffix":""},{"dropping-particle":"","family":"Klappers","given":"Petra","non-dropping-particle":"","parse-names":false,"suffix":""},{"dropping-particle":"","family":"Stelljes","given":"Matthias","non-dropping-particle":"","parse-names":false,"suffix":""},{"dropping-particle":"","family":"Neumann","given":"Svenja","non-dropping-particle":"","parse-names":false,"suffix":""},{"dropping-particle":"","family":"Viardot","given":"Andreas","non-dropping-particle":"","parse-names":false,"suffix":""},{"dropping-particle":"","family":"Marks","given":"Reinhard","non-dropping-particle":"","parse-names":false,"suffix":""},{"dropping-particle":"","family":"Diedrich","given":"Helmut","non-dropping-particle":"","parse-names":false,"suffix":""},{"dropping-particle":"","family":"Faul","given":"Christoph","non-dropping-particle":"","parse-names":false,"suffix":""},{"dropping-particle":"","family":"Reichle","given":"Albrecht","non-dropping-particle":"","parse-names":false,"suffix":""},{"dropping-particle":"","family":"Horst","given":"Heinz August","non-dropping-particle":"","parse-names":false,"suffix":""},{"dropping-particle":"","family":"Brüggemann","given":"Monika","non-dropping-particle":"","parse-names":false,"suffix":""},{"dropping-particle":"","family":"Wessiepe","given":"Dorothea","non-dropping-particle":"","parse-names":false,"suffix":""},{"dropping-particle":"","family":"Holland","given":"Chris","non-dropping-particle":"","parse-names":false,"suffix":""},{"dropping-particle":"","family":"Alekar","given":"Shilpa","non-dropping-particle":"","parse-names":false,"suffix":""},{"dropping-particle":"","family":"Mergen","given":"Noemi","non-dropping-particle":"","parse-names":false,"suffix":""},{"dropping-particle":"","family":"Einsele","given":"Hermann","non-dropping-particle":"","parse-names":false,"suffix":""},{"dropping-particle":"","family":"Hoelzer","given":"Dieter","non-dropping-particle":"","parse-names":false,"suffix":""},{"dropping-particle":"","family":"Bargou","given":"Ralf C.","non-dropping-particle":"","parse-names":false,"suffix":""}],"container-title":"Journal of Clinical Oncology","id":"ITEM-1","issue":"36","issued":{"date-parts":[["2014","12","20"]]},"page":"4134-4140","publisher":"American Society of Clinical Oncology","title":"Phase II trial of the anti-CD19 bispecific T cell-engager blinatumomab shows hematologic and molecular remissions in patients with relapsed or refractory B-precursor acute lymphoblastic leukemia","type":"article-journal","volume":"32"},"uris":["http://www.mendeley.com/documents/?uuid=81941d15-d42b-3c74-9227-402b6678d03f"]}],"mendeley":{"formattedCitation":"[70]","plainTextFormattedCitation":"[70]","previouslyFormattedCitation":"[70]"},"properties":{"noteIndex":0},"schema":"https://github.com/citation-style-language/schema/raw/master/csl-citation.json"}</w:instrText>
      </w:r>
      <w:r w:rsidR="009C3C1D">
        <w:fldChar w:fldCharType="separate"/>
      </w:r>
      <w:r w:rsidR="00A97B24" w:rsidRPr="00A97B24">
        <w:rPr>
          <w:noProof/>
        </w:rPr>
        <w:t>[70]</w:t>
      </w:r>
      <w:r w:rsidR="009C3C1D">
        <w:fldChar w:fldCharType="end"/>
      </w:r>
      <w:r w:rsidR="009C3C1D">
        <w:t>.</w:t>
      </w:r>
    </w:p>
    <w:p w14:paraId="480965AF" w14:textId="786C822D" w:rsidR="00254823" w:rsidRPr="00764526" w:rsidRDefault="00254823" w:rsidP="00595275">
      <w:pPr>
        <w:spacing w:line="360" w:lineRule="auto"/>
        <w:ind w:firstLine="709"/>
        <w:contextualSpacing/>
        <w:rPr>
          <w:b/>
        </w:rPr>
      </w:pPr>
      <w:r>
        <w:rPr>
          <w:b/>
        </w:rPr>
        <w:t xml:space="preserve">Уровень убедительности рекомендаций </w:t>
      </w:r>
      <w:r w:rsidR="00CE5033">
        <w:rPr>
          <w:b/>
        </w:rPr>
        <w:t xml:space="preserve">– </w:t>
      </w:r>
      <w:r w:rsidR="00D352EF">
        <w:rPr>
          <w:b/>
        </w:rPr>
        <w:t xml:space="preserve">С </w:t>
      </w:r>
      <w:r>
        <w:rPr>
          <w:b/>
        </w:rPr>
        <w:t xml:space="preserve">(уровень </w:t>
      </w:r>
      <w:r>
        <w:rPr>
          <w:b/>
          <w:spacing w:val="-1"/>
        </w:rPr>
        <w:t xml:space="preserve">достоверности доказательств </w:t>
      </w:r>
      <w:r w:rsidR="00D43253">
        <w:rPr>
          <w:b/>
        </w:rPr>
        <w:t xml:space="preserve">– </w:t>
      </w:r>
      <w:r w:rsidR="00D352EF">
        <w:rPr>
          <w:b/>
        </w:rPr>
        <w:t>4</w:t>
      </w:r>
      <w:r w:rsidR="00D43253">
        <w:rPr>
          <w:b/>
        </w:rPr>
        <w:t>)</w:t>
      </w:r>
      <w:r w:rsidR="00CE5033">
        <w:rPr>
          <w:b/>
        </w:rPr>
        <w:t>.</w:t>
      </w:r>
    </w:p>
    <w:p w14:paraId="2B8EC1CB" w14:textId="187E168F" w:rsidR="00254823" w:rsidRPr="008E2CAD" w:rsidRDefault="00254823" w:rsidP="00956D03">
      <w:pPr>
        <w:numPr>
          <w:ilvl w:val="0"/>
          <w:numId w:val="6"/>
        </w:numPr>
        <w:spacing w:line="360" w:lineRule="auto"/>
        <w:contextualSpacing/>
      </w:pPr>
      <w:r w:rsidRPr="0006296E">
        <w:rPr>
          <w:b/>
        </w:rPr>
        <w:t>Рекомендуется</w:t>
      </w:r>
      <w:r w:rsidRPr="000059F9">
        <w:t xml:space="preserve"> всем пациентам с ранним рецидивом или персистенцией </w:t>
      </w:r>
      <w:r w:rsidR="005D126B">
        <w:t>МОБ</w:t>
      </w:r>
      <w:r w:rsidRPr="000059F9">
        <w:t xml:space="preserve"> при Т-клеточных ОЛЛ применение неларабина** в сочетании с циклофосфа</w:t>
      </w:r>
      <w:r w:rsidR="004C2C6A">
        <w:t>мид</w:t>
      </w:r>
      <w:r w:rsidRPr="000059F9">
        <w:t xml:space="preserve">ом** и </w:t>
      </w:r>
      <w:r w:rsidR="00113194" w:rsidRPr="00113194">
        <w:t>#</w:t>
      </w:r>
      <w:r w:rsidRPr="000059F9">
        <w:t>этопозидом** (см. приложение</w:t>
      </w:r>
      <w:r w:rsidR="000305AB" w:rsidRPr="000305AB">
        <w:t xml:space="preserve"> </w:t>
      </w:r>
      <w:r w:rsidR="000305AB">
        <w:t>А3.1</w:t>
      </w:r>
      <w:r w:rsidRPr="000059F9">
        <w:t>)</w:t>
      </w:r>
      <w:r w:rsidR="005D19FC" w:rsidRPr="005D19FC">
        <w:t xml:space="preserve"> </w:t>
      </w:r>
      <w:r w:rsidR="005D19FC">
        <w:fldChar w:fldCharType="begin" w:fldLock="1"/>
      </w:r>
      <w:r w:rsidR="005D19FC">
        <w:instrText>ADDIN CSL_CITATION {"citationItems":[{"id":"ITEM-1","itemData":{"DOI":"10.1111/bjh.13771","ISSN":"13652141","author":[{"dropping-particle":"","family":"Luskin","given":"Marlise R.","non-dropping-particle":"","parse-names":false,"suffix":""},{"dropping-particle":"","family":"Ganetsky","given":"Alex","non-dropping-particle":"","parse-names":false,"suffix":""},{"dropping-particle":"","family":"Landsburg","given":"Daniel J.","non-dropping-particle":"","parse-names":false,"suffix":""},{"dropping-particle":"","family":"Loren","given":"Alison W.","non-dropping-particle":"","parse-names":false,"suffix":""},{"dropping-particle":"","family":"Porter","given":"David L.","non-dropping-particle":"","parse-names":false,"suffix":""},{"dropping-particle":"","family":"Nasta","given":"Sunita D.","non-dropping-particle":"","parse-names":false,"suffix":""},{"dropping-particle":"","family":"Svoboda","given":"Jakub","non-dropping-particle":"","parse-names":false,"suffix":""},{"dropping-particle":"","family":"Luger","given":"Selina M.","non-dropping-particle":"","parse-names":false,"suffix":""},{"dropping-particle":"V.","family":"Frey","given":"Noelle","non-dropping-particle":"","parse-names":false,"suffix":""}],"container-title":"British Journal of Haematology","id":"ITEM-1","issue":"2","issued":{"date-parts":[["2016","7","1"]]},"page":"332-334","publisher":"Blackwell Publishing Ltd","title":"Nelarabine, cyclosphosphamide and etoposide for adults with relapsed T-cell acute lymphoblastic leukaemia and lymphoma","type":"article","volume":"174"},"uris":["http://www.mendeley.com/documents/?uuid=4cd55746-05ee-3926-bdbb-5f8c09ef215a"]}],"mendeley":{"formattedCitation":"[100]","plainTextFormattedCitation":"[100]","previouslyFormattedCitation":"[100]"},"properties":{"noteIndex":0},"schema":"https://github.com/citation-style-language/schema/raw/master/csl-citation.json"}</w:instrText>
      </w:r>
      <w:r w:rsidR="005D19FC">
        <w:fldChar w:fldCharType="separate"/>
      </w:r>
      <w:r w:rsidR="005D19FC" w:rsidRPr="005D19FC">
        <w:rPr>
          <w:noProof/>
        </w:rPr>
        <w:t>[100]</w:t>
      </w:r>
      <w:r w:rsidR="005D19FC">
        <w:fldChar w:fldCharType="end"/>
      </w:r>
      <w:r w:rsidR="005D19FC" w:rsidRPr="005D19FC">
        <w:t>.</w:t>
      </w:r>
    </w:p>
    <w:p w14:paraId="1EAD4CB5" w14:textId="21BFDE05" w:rsidR="00254823" w:rsidRDefault="00254823" w:rsidP="00595275">
      <w:pPr>
        <w:spacing w:line="360" w:lineRule="auto"/>
        <w:ind w:firstLine="709"/>
        <w:contextualSpacing/>
        <w:rPr>
          <w:b/>
        </w:rPr>
      </w:pPr>
      <w:r w:rsidRPr="005D19FC">
        <w:rPr>
          <w:b/>
        </w:rPr>
        <w:t>Уровень убедительности рекомендаций</w:t>
      </w:r>
      <w:r w:rsidR="00CE5033" w:rsidRPr="005D19FC">
        <w:rPr>
          <w:b/>
        </w:rPr>
        <w:t xml:space="preserve"> –</w:t>
      </w:r>
      <w:r w:rsidRPr="005D19FC">
        <w:rPr>
          <w:b/>
        </w:rPr>
        <w:t xml:space="preserve"> </w:t>
      </w:r>
      <w:r w:rsidR="005D19FC">
        <w:rPr>
          <w:b/>
          <w:lang w:val="en-US"/>
        </w:rPr>
        <w:t>B</w:t>
      </w:r>
      <w:r w:rsidR="005D19FC" w:rsidRPr="005D19FC">
        <w:rPr>
          <w:b/>
        </w:rPr>
        <w:t xml:space="preserve"> </w:t>
      </w:r>
      <w:r w:rsidRPr="005D19FC">
        <w:rPr>
          <w:b/>
        </w:rPr>
        <w:t xml:space="preserve">(уровень </w:t>
      </w:r>
      <w:r w:rsidRPr="005D19FC">
        <w:rPr>
          <w:b/>
          <w:spacing w:val="-1"/>
        </w:rPr>
        <w:t xml:space="preserve">достоверности доказательств </w:t>
      </w:r>
      <w:r w:rsidR="00D43253" w:rsidRPr="005D19FC">
        <w:rPr>
          <w:b/>
        </w:rPr>
        <w:t xml:space="preserve">– </w:t>
      </w:r>
      <w:r w:rsidR="005D19FC" w:rsidRPr="005D19FC">
        <w:rPr>
          <w:b/>
        </w:rPr>
        <w:t>3</w:t>
      </w:r>
      <w:r w:rsidR="00D43253" w:rsidRPr="005D19FC">
        <w:rPr>
          <w:b/>
        </w:rPr>
        <w:t>)</w:t>
      </w:r>
      <w:r w:rsidR="00CE5033" w:rsidRPr="005D19FC">
        <w:rPr>
          <w:b/>
        </w:rPr>
        <w:t>.</w:t>
      </w:r>
    </w:p>
    <w:p w14:paraId="79648BED" w14:textId="6CBD95D8" w:rsidR="00254823" w:rsidRPr="008E2CAD" w:rsidRDefault="00254823" w:rsidP="00956D03">
      <w:pPr>
        <w:numPr>
          <w:ilvl w:val="0"/>
          <w:numId w:val="6"/>
        </w:numPr>
        <w:spacing w:line="360" w:lineRule="auto"/>
        <w:contextualSpacing/>
      </w:pPr>
      <w:r w:rsidRPr="0006296E">
        <w:rPr>
          <w:b/>
        </w:rPr>
        <w:t>Рекомендуется</w:t>
      </w:r>
      <w:r w:rsidRPr="000059F9">
        <w:t xml:space="preserve"> пациентам с рецидивом или персистенцией </w:t>
      </w:r>
      <w:r w:rsidR="00A976DD">
        <w:t>МОБ</w:t>
      </w:r>
      <w:r w:rsidRPr="000059F9">
        <w:t xml:space="preserve"> при Т-клеточных ОЛЛ </w:t>
      </w:r>
      <w:r>
        <w:t xml:space="preserve">(в том числе с коэкспрессией миелоидных маркеров) </w:t>
      </w:r>
      <w:r w:rsidRPr="000059F9">
        <w:t xml:space="preserve">применение </w:t>
      </w:r>
      <w:r w:rsidRPr="008E2CAD">
        <w:t>#</w:t>
      </w:r>
      <w:r>
        <w:t xml:space="preserve">венетоклакса </w:t>
      </w:r>
      <w:r w:rsidRPr="000059F9">
        <w:t>в сочетании с</w:t>
      </w:r>
      <w:r>
        <w:t xml:space="preserve"> #децитабином</w:t>
      </w:r>
      <w:r w:rsidRPr="000059F9">
        <w:t xml:space="preserve"> </w:t>
      </w:r>
      <w:r>
        <w:t xml:space="preserve">или в других комбинациях </w:t>
      </w:r>
      <w:r w:rsidRPr="000059F9">
        <w:t xml:space="preserve">(см. приложение </w:t>
      </w:r>
      <w:r w:rsidR="000305AB">
        <w:t>А3.</w:t>
      </w:r>
      <w:r w:rsidRPr="000059F9">
        <w:t>1)</w:t>
      </w:r>
      <w:r w:rsidR="009C3C1D" w:rsidRPr="009C3C1D">
        <w:t xml:space="preserve"> </w:t>
      </w:r>
      <w:r w:rsidR="009C3C1D">
        <w:fldChar w:fldCharType="begin" w:fldLock="1"/>
      </w:r>
      <w:r w:rsidR="005D19FC">
        <w:instrText>ADDIN CSL_CITATION {"citationItems":[{"id":"ITEM-1","itemData":{"DOI":"10.1038/leu.2017.10","ISSN":"1476-5551","PMID":"28074072","abstract":"Inhibition of anti-apoptotic BCL-2 (B-cell lymphoma 2) has recently emerged as a promising new therapeutic strategy for the treatment of a variety of human cancers, including leukemia. Here, we used T-cell acute lymphoblastic leukemia (T-ALL) as a model system to identify novel synergistic drug combinations with the BH3 mimetic venetoclax (ABT-199). In vitro drug screening in primary leukemia specimens that were derived from patients with high risk of relapse or relapse and cell lines revealed synergistic activity between venetoclax and the BET (bromodomain and extraterminal) bromodomain inhibitor JQ1. Notably, this drug synergism was confirmed in vivo using T-ALL cell line and patient-derived xenograft models. Moreover, the therapeutic benefit of this drug combination might, at least in part, be mediated by an acute induction of the pro-apoptotic factor BCL2L11 and concomitant reduction of BCL-2 upon BET bromodomain inhibition, ultimately resulting in an enhanced binding of BIM (encoded by BCL2L11) to BCL-2. Altogether, our work provides a rationale to develop a new type of targeted combination therapy for selected subgroups of high-risk leukemia patients.","author":[{"dropping-particle":"","family":"Peirs","given":"S","non-dropping-particle":"","parse-names":false,"suffix":""},{"dropping-particle":"","family":"Frismantas","given":"V","non-dropping-particle":"","parse-names":false,"suffix":""},{"dropping-particle":"","family":"Matthijssens","given":"F","non-dropping-particle":"","parse-names":false,"suffix":""},{"dropping-particle":"","family":"Loocke","given":"W","non-dropping-particle":"Van","parse-names":false,"suffix":""},{"dropping-particle":"","family":"Pieters","given":"T","non-dropping-particle":"","parse-names":false,"suffix":""},{"dropping-particle":"","family":"Vandamme","given":"N","non-dropping-particle":"","parse-names":false,"suffix":""},{"dropping-particle":"","family":"Lintermans","given":"B","non-dropping-particle":"","parse-names":false,"suffix":""},{"dropping-particle":"","family":"Dobay","given":"M P","non-dropping-particle":"","parse-names":false,"suffix":""},{"dropping-particle":"","family":"Berx","given":"G","non-dropping-particle":"","parse-names":false,"suffix":""},{"dropping-particle":"","family":"Poppe","given":"B","non-dropping-particle":"","parse-names":false,"suffix":""},{"dropping-particle":"","family":"Goossens","given":"S","non-dropping-particle":"","parse-names":false,"suffix":""},{"dropping-particle":"","family":"Bornhauser","given":"B C","non-dropping-particle":"","parse-names":false,"suffix":""},{"dropping-particle":"","family":"Bourquin","given":"J-P","non-dropping-particle":"","parse-names":false,"suffix":""},{"dropping-particle":"","family":"Vlierberghe","given":"P","non-dropping-particle":"Van","parse-names":false,"suffix":""}],"container-title":"Leukemia","id":"ITEM-1","issue":"10","issued":{"date-parts":[["2017"]]},"page":"2037-2047","title":"Targeting BET proteins improves the therapeutic efficacy of BCL-2 inhibition in T-cell acute lymphoblastic leukemia.","type":"article-journal","volume":"31"},"uris":["http://www.mendeley.com/documents/?uuid=15e78bce-2cfc-39ff-8795-f5846d6ee891"]}],"mendeley":{"formattedCitation":"[101]","plainTextFormattedCitation":"[101]","previouslyFormattedCitation":"[101]"},"properties":{"noteIndex":0},"schema":"https://github.com/citation-style-language/schema/raw/master/csl-citation.json"}</w:instrText>
      </w:r>
      <w:r w:rsidR="009C3C1D">
        <w:fldChar w:fldCharType="separate"/>
      </w:r>
      <w:r w:rsidR="005D19FC" w:rsidRPr="005D19FC">
        <w:rPr>
          <w:noProof/>
        </w:rPr>
        <w:t>[101]</w:t>
      </w:r>
      <w:r w:rsidR="009C3C1D">
        <w:fldChar w:fldCharType="end"/>
      </w:r>
      <w:r w:rsidR="009C3C1D">
        <w:t>.</w:t>
      </w:r>
    </w:p>
    <w:p w14:paraId="2158EA93" w14:textId="0C58B0B9" w:rsidR="0006296E" w:rsidRDefault="00254823" w:rsidP="00595275">
      <w:pPr>
        <w:spacing w:line="360" w:lineRule="auto"/>
        <w:ind w:firstLine="709"/>
        <w:contextualSpacing/>
        <w:rPr>
          <w:b/>
        </w:rPr>
      </w:pPr>
      <w:r>
        <w:rPr>
          <w:b/>
        </w:rPr>
        <w:t xml:space="preserve">Уровень убедительности рекомендаций </w:t>
      </w:r>
      <w:r w:rsidR="00CE5033">
        <w:rPr>
          <w:b/>
        </w:rPr>
        <w:t xml:space="preserve">– </w:t>
      </w:r>
      <w:r w:rsidR="003B6E02">
        <w:rPr>
          <w:b/>
        </w:rPr>
        <w:t xml:space="preserve">С </w:t>
      </w:r>
      <w:r>
        <w:rPr>
          <w:b/>
        </w:rPr>
        <w:t xml:space="preserve">(уровень </w:t>
      </w:r>
      <w:r>
        <w:rPr>
          <w:b/>
          <w:spacing w:val="-1"/>
        </w:rPr>
        <w:t xml:space="preserve">достоверности доказательств </w:t>
      </w:r>
      <w:r w:rsidR="00D43253">
        <w:rPr>
          <w:b/>
        </w:rPr>
        <w:t xml:space="preserve">– </w:t>
      </w:r>
      <w:r w:rsidR="003B6E02">
        <w:rPr>
          <w:b/>
        </w:rPr>
        <w:t>5</w:t>
      </w:r>
      <w:r w:rsidR="00D43253">
        <w:rPr>
          <w:b/>
        </w:rPr>
        <w:t>)</w:t>
      </w:r>
      <w:r w:rsidR="00CE5033">
        <w:rPr>
          <w:b/>
        </w:rPr>
        <w:t>.</w:t>
      </w:r>
    </w:p>
    <w:p w14:paraId="6B2BDD65" w14:textId="77777777" w:rsidR="00DD2199" w:rsidRPr="00DD2199" w:rsidRDefault="00EC6174" w:rsidP="00F40DB0">
      <w:pPr>
        <w:pStyle w:val="2"/>
        <w:rPr>
          <w:shd w:val="clear" w:color="auto" w:fill="FFFFFF"/>
        </w:rPr>
      </w:pPr>
      <w:bookmarkStart w:id="96" w:name="_Toc26796718"/>
      <w:bookmarkStart w:id="97" w:name="_Toc13484820"/>
      <w:r w:rsidRPr="00D4213D">
        <w:lastRenderedPageBreak/>
        <w:t>3.11</w:t>
      </w:r>
      <w:r w:rsidR="00CE5033">
        <w:t>.</w:t>
      </w:r>
      <w:r w:rsidRPr="00D4213D">
        <w:t xml:space="preserve"> </w:t>
      </w:r>
      <w:r w:rsidR="00254823" w:rsidRPr="0006296E">
        <w:t xml:space="preserve">Трансплантация </w:t>
      </w:r>
      <w:r w:rsidR="00254823" w:rsidRPr="00CE5033">
        <w:rPr>
          <w:rStyle w:val="30"/>
          <w:b/>
          <w:szCs w:val="24"/>
          <w:shd w:val="clear" w:color="auto" w:fill="FFFFFF"/>
        </w:rPr>
        <w:t>гемопоэтических стволовых</w:t>
      </w:r>
      <w:r w:rsidR="00254823" w:rsidRPr="0006296E">
        <w:rPr>
          <w:rStyle w:val="30"/>
          <w:szCs w:val="24"/>
          <w:shd w:val="clear" w:color="auto" w:fill="FFFFFF"/>
        </w:rPr>
        <w:t xml:space="preserve"> </w:t>
      </w:r>
      <w:r w:rsidR="00254823" w:rsidRPr="0006296E">
        <w:rPr>
          <w:shd w:val="clear" w:color="auto" w:fill="FFFFFF"/>
        </w:rPr>
        <w:t>клеток</w:t>
      </w:r>
      <w:bookmarkEnd w:id="96"/>
      <w:r w:rsidR="00254823" w:rsidRPr="0006296E">
        <w:rPr>
          <w:shd w:val="clear" w:color="auto" w:fill="FFFFFF"/>
        </w:rPr>
        <w:t xml:space="preserve"> </w:t>
      </w:r>
      <w:bookmarkEnd w:id="97"/>
    </w:p>
    <w:p w14:paraId="0CD95D49" w14:textId="77777777" w:rsidR="00254823" w:rsidRPr="00031D44" w:rsidRDefault="00254823" w:rsidP="00DD2199">
      <w:bookmarkStart w:id="98" w:name="_Toc13484821"/>
      <w:r w:rsidRPr="00720458">
        <w:rPr>
          <w:rStyle w:val="30"/>
          <w:bCs w:val="0"/>
          <w:shd w:val="clear" w:color="auto" w:fill="FFFFFF"/>
        </w:rPr>
        <w:t>Аллогенная ТГСК</w:t>
      </w:r>
      <w:bookmarkEnd w:id="98"/>
    </w:p>
    <w:p w14:paraId="09DC7B16" w14:textId="761DD58F" w:rsidR="00254823" w:rsidRPr="00031D44" w:rsidRDefault="00254823" w:rsidP="00D43253">
      <w:pPr>
        <w:shd w:val="clear" w:color="auto" w:fill="FFFFFF"/>
        <w:tabs>
          <w:tab w:val="left" w:pos="709"/>
        </w:tabs>
        <w:spacing w:line="360" w:lineRule="auto"/>
        <w:ind w:firstLine="709"/>
        <w:contextualSpacing/>
        <w:rPr>
          <w:i/>
          <w:shd w:val="clear" w:color="auto" w:fill="FFFFFF"/>
          <w:lang w:eastAsia="ar-SA"/>
        </w:rPr>
      </w:pPr>
      <w:r w:rsidRPr="00031D44">
        <w:rPr>
          <w:i/>
          <w:shd w:val="clear" w:color="auto" w:fill="FFFFFF"/>
          <w:lang w:eastAsia="ar-SA"/>
        </w:rPr>
        <w:t xml:space="preserve">Показания к выполнению </w:t>
      </w:r>
      <w:r w:rsidR="00A976DD">
        <w:rPr>
          <w:i/>
          <w:shd w:val="clear" w:color="auto" w:fill="FFFFFF"/>
          <w:lang w:eastAsia="ar-SA"/>
        </w:rPr>
        <w:t>алло-</w:t>
      </w:r>
      <w:r w:rsidR="00F33796">
        <w:rPr>
          <w:i/>
          <w:shd w:val="clear" w:color="auto" w:fill="FFFFFF"/>
          <w:lang w:eastAsia="ar-SA"/>
        </w:rPr>
        <w:t>ТГСК</w:t>
      </w:r>
      <w:r w:rsidRPr="00031D44">
        <w:rPr>
          <w:i/>
          <w:shd w:val="clear" w:color="auto" w:fill="FFFFFF"/>
          <w:lang w:eastAsia="ar-SA"/>
        </w:rPr>
        <w:t xml:space="preserve"> </w:t>
      </w:r>
      <w:r w:rsidR="004A688B" w:rsidRPr="00031D44">
        <w:rPr>
          <w:i/>
          <w:shd w:val="clear" w:color="auto" w:fill="FFFFFF"/>
          <w:lang w:eastAsia="ar-SA"/>
        </w:rPr>
        <w:t>определя</w:t>
      </w:r>
      <w:r w:rsidR="004A688B">
        <w:rPr>
          <w:i/>
          <w:shd w:val="clear" w:color="auto" w:fill="FFFFFF"/>
          <w:lang w:eastAsia="ar-SA"/>
        </w:rPr>
        <w:t>ю</w:t>
      </w:r>
      <w:r w:rsidR="004A688B" w:rsidRPr="00031D44">
        <w:rPr>
          <w:i/>
          <w:shd w:val="clear" w:color="auto" w:fill="FFFFFF"/>
          <w:lang w:eastAsia="ar-SA"/>
        </w:rPr>
        <w:t xml:space="preserve">тся </w:t>
      </w:r>
      <w:r w:rsidRPr="00031D44">
        <w:rPr>
          <w:i/>
          <w:shd w:val="clear" w:color="auto" w:fill="FFFFFF"/>
          <w:lang w:eastAsia="ar-SA"/>
        </w:rPr>
        <w:t xml:space="preserve">в зависимости от конкретного, выбранного гематологическим </w:t>
      </w:r>
      <w:r w:rsidR="00CE5033">
        <w:rPr>
          <w:i/>
          <w:shd w:val="clear" w:color="auto" w:fill="FFFFFF"/>
          <w:lang w:eastAsia="ar-SA"/>
        </w:rPr>
        <w:t>центром</w:t>
      </w:r>
      <w:r w:rsidRPr="00031D44">
        <w:rPr>
          <w:i/>
          <w:shd w:val="clear" w:color="auto" w:fill="FFFFFF"/>
          <w:lang w:eastAsia="ar-SA"/>
        </w:rPr>
        <w:t xml:space="preserve"> протокола лечения (ОЛЛ-2009, </w:t>
      </w:r>
      <w:r w:rsidRPr="00031D44">
        <w:rPr>
          <w:i/>
          <w:shd w:val="clear" w:color="auto" w:fill="FFFFFF"/>
          <w:lang w:val="en-US" w:eastAsia="ar-SA"/>
        </w:rPr>
        <w:t>GMALL</w:t>
      </w:r>
      <w:r w:rsidRPr="00031D44">
        <w:rPr>
          <w:i/>
          <w:shd w:val="clear" w:color="auto" w:fill="FFFFFF"/>
          <w:lang w:eastAsia="ar-SA"/>
        </w:rPr>
        <w:t xml:space="preserve">, </w:t>
      </w:r>
      <w:r w:rsidRPr="00031D44">
        <w:rPr>
          <w:i/>
          <w:shd w:val="clear" w:color="auto" w:fill="FFFFFF"/>
          <w:lang w:val="en-US" w:eastAsia="ar-SA"/>
        </w:rPr>
        <w:t>GRAALL</w:t>
      </w:r>
      <w:r w:rsidRPr="00031D44">
        <w:rPr>
          <w:i/>
          <w:shd w:val="clear" w:color="auto" w:fill="FFFFFF"/>
          <w:lang w:eastAsia="ar-SA"/>
        </w:rPr>
        <w:t xml:space="preserve">, </w:t>
      </w:r>
      <w:r w:rsidRPr="00031D44">
        <w:rPr>
          <w:i/>
          <w:shd w:val="clear" w:color="auto" w:fill="FFFFFF"/>
          <w:lang w:val="en-US" w:eastAsia="ar-SA"/>
        </w:rPr>
        <w:t>MB</w:t>
      </w:r>
      <w:r w:rsidRPr="00031D44">
        <w:rPr>
          <w:i/>
          <w:shd w:val="clear" w:color="auto" w:fill="FFFFFF"/>
          <w:lang w:eastAsia="ar-SA"/>
        </w:rPr>
        <w:t xml:space="preserve">2008, </w:t>
      </w:r>
      <w:r w:rsidRPr="00031D44">
        <w:rPr>
          <w:i/>
          <w:shd w:val="clear" w:color="auto" w:fill="FFFFFF"/>
          <w:lang w:val="en-US" w:eastAsia="ar-SA"/>
        </w:rPr>
        <w:t>Hyper</w:t>
      </w:r>
      <w:r w:rsidR="004148AD">
        <w:rPr>
          <w:i/>
          <w:shd w:val="clear" w:color="auto" w:fill="FFFFFF"/>
          <w:lang w:eastAsia="ar-SA"/>
        </w:rPr>
        <w:t>-</w:t>
      </w:r>
      <w:r w:rsidRPr="00031D44">
        <w:rPr>
          <w:i/>
          <w:shd w:val="clear" w:color="auto" w:fill="FFFFFF"/>
          <w:lang w:val="en-US" w:eastAsia="ar-SA"/>
        </w:rPr>
        <w:t>CVAD</w:t>
      </w:r>
      <w:r w:rsidRPr="00031D44">
        <w:rPr>
          <w:i/>
          <w:shd w:val="clear" w:color="auto" w:fill="FFFFFF"/>
          <w:lang w:eastAsia="ar-SA"/>
        </w:rPr>
        <w:t>)</w:t>
      </w:r>
      <w:r>
        <w:rPr>
          <w:i/>
          <w:shd w:val="clear" w:color="auto" w:fill="FFFFFF"/>
          <w:lang w:eastAsia="ar-SA"/>
        </w:rPr>
        <w:t xml:space="preserve"> (см</w:t>
      </w:r>
      <w:r w:rsidR="00D4213D">
        <w:rPr>
          <w:i/>
          <w:shd w:val="clear" w:color="auto" w:fill="FFFFFF"/>
          <w:lang w:eastAsia="ar-SA"/>
        </w:rPr>
        <w:t>.</w:t>
      </w:r>
      <w:r>
        <w:rPr>
          <w:i/>
          <w:shd w:val="clear" w:color="auto" w:fill="FFFFFF"/>
          <w:lang w:eastAsia="ar-SA"/>
        </w:rPr>
        <w:t xml:space="preserve"> </w:t>
      </w:r>
      <w:r w:rsidR="00D4213D">
        <w:rPr>
          <w:i/>
          <w:shd w:val="clear" w:color="auto" w:fill="FFFFFF"/>
          <w:lang w:eastAsia="ar-SA"/>
        </w:rPr>
        <w:t>приложение А3.</w:t>
      </w:r>
      <w:r>
        <w:rPr>
          <w:i/>
          <w:shd w:val="clear" w:color="auto" w:fill="FFFFFF"/>
          <w:lang w:eastAsia="ar-SA"/>
        </w:rPr>
        <w:t xml:space="preserve">1 и </w:t>
      </w:r>
      <w:r w:rsidR="00D4213D">
        <w:rPr>
          <w:i/>
          <w:shd w:val="clear" w:color="auto" w:fill="FFFFFF"/>
          <w:lang w:eastAsia="ar-SA"/>
        </w:rPr>
        <w:t>А</w:t>
      </w:r>
      <w:r>
        <w:rPr>
          <w:i/>
          <w:shd w:val="clear" w:color="auto" w:fill="FFFFFF"/>
          <w:lang w:eastAsia="ar-SA"/>
        </w:rPr>
        <w:t>3</w:t>
      </w:r>
      <w:r w:rsidR="00D4213D">
        <w:rPr>
          <w:i/>
          <w:shd w:val="clear" w:color="auto" w:fill="FFFFFF"/>
          <w:lang w:eastAsia="ar-SA"/>
        </w:rPr>
        <w:t>.</w:t>
      </w:r>
      <w:r w:rsidR="00990338">
        <w:rPr>
          <w:i/>
          <w:shd w:val="clear" w:color="auto" w:fill="FFFFFF"/>
          <w:lang w:eastAsia="ar-SA"/>
        </w:rPr>
        <w:t>3</w:t>
      </w:r>
      <w:r>
        <w:rPr>
          <w:i/>
          <w:shd w:val="clear" w:color="auto" w:fill="FFFFFF"/>
          <w:lang w:eastAsia="ar-SA"/>
        </w:rPr>
        <w:t>)</w:t>
      </w:r>
      <w:r w:rsidR="009C3C1D">
        <w:rPr>
          <w:i/>
          <w:shd w:val="clear" w:color="auto" w:fill="FFFFFF"/>
          <w:lang w:eastAsia="ar-SA"/>
        </w:rPr>
        <w:t xml:space="preserve"> </w:t>
      </w:r>
      <w:r w:rsidR="009C3C1D">
        <w:rPr>
          <w:i/>
          <w:shd w:val="clear" w:color="auto" w:fill="FFFFFF"/>
          <w:lang w:eastAsia="ar-SA"/>
        </w:rPr>
        <w:fldChar w:fldCharType="begin" w:fldLock="1"/>
      </w:r>
      <w:r w:rsidR="005D19FC">
        <w:rPr>
          <w:i/>
          <w:shd w:val="clear" w:color="auto" w:fill="FFFFFF"/>
          <w:lang w:eastAsia="ar-SA"/>
        </w:rPr>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leukemia","type":"article-journal","volume":"101"},"uris":["http://www.mendeley.com/documents/?uuid=6ee8bfd0-5b92-3504-a816-e7cae91350fc"]},{"id":"ITEM-2","itemData":{"DOI":"10.1182/blood-2007-10-116582","ISSN":"00064971","abstract":"An international collaboration was set up to prospectively evaluate the role of allogeneic transplantation for adults with acute lymphoblastic leukemia (ALL) and compare autologous transplantation with standard chemotherapy. Patients received 2 phases of induction and, if in remission, were assigned to allogeneic transplantation if they had a compatible sibling donor. Other patients were randomized to chemotherapy for 2.5 years versus an autologous transplantation. A donor versus no-donor analysis showed that Philadelphia chromosome-negative patients with a donor had a 5-year improved overall survival (OS), 53% versus 45% (P = .01), and the relapse rate was significantly lower (P &lt; or = .001). The survival difference was significant in standard-risk patients, but not in high-risk patients with a high nonrelapse mortality rate in the high-risk donor group. Patients randomized to chemotherapy had a higher 5-year OS (46%) than those randomized to autologous transplantation (37%; P = .03). Matched related allogeneic transplantations for ALL in first complete remission provide the most potent antileukemic therapy and considerable survival benefit for standard-risk patients. However, the transplantation-related mortality for high-risk older patients was unacceptably high and abrogated the reduction in relapse risk. There is no evidence that a single autologous transplantation can replace consolidation/maintenance in any risk group. This study is registered at http://clinicaltrials.gov as NCT00002514.","author":[{"dropping-particle":"","family":"Goldstone","given":"Anthony H.","non-dropping-particle":"","parse-names":false,"suffix":""},{"dropping-particle":"","family":"Richards","given":"Susan M.","non-dropping-particle":"","parse-names":false,"suffix":""},{"dropping-particle":"","family":"Lazarus","given":"Hillard M.","non-dropping-particle":"","parse-names":false,"suffix":""},{"dropping-particle":"","family":"Tallman","given":"Martin S.","non-dropping-particle":"","parse-names":false,"suffix":""},{"dropping-particle":"","family":"Buck","given":"Georgina","non-dropping-particle":"","parse-names":false,"suffix":""},{"dropping-particle":"","family":"Fielding","given":"Adele K.","non-dropping-particle":"","parse-names":false,"suffix":""},{"dropping-particle":"","family":"Burnett","given":"Alan K.","non-dropping-particle":"","parse-names":false,"suffix":""},{"dropping-particle":"","family":"Chopra","given":"Raj","non-dropping-particle":"","parse-names":false,"suffix":""},{"dropping-particle":"","family":"Wiernik","given":"Peter H.","non-dropping-particle":"","parse-names":false,"suffix":""},{"dropping-particle":"","family":"Foroni","given":"Letizia","non-dropping-particle":"","parse-names":false,"suffix":""},{"dropping-particle":"","family":"Paietta","given":"Elisabeth","non-dropping-particle":"","parse-names":false,"suffix":""},{"dropping-particle":"","family":"Litzow","given":"Mark R.","non-dropping-particle":"","parse-names":false,"suffix":""},{"dropping-particle":"","family":"Marks","given":"David I.","non-dropping-particle":"","parse-names":false,"suffix":""},{"dropping-particle":"","family":"Durrant","given":"Jill","non-dropping-particle":"","parse-names":false,"suffix":""},{"dropping-particle":"","family":"McMillan","given":"Andrew","non-dropping-particle":"","parse-names":false,"suffix":""},{"dropping-particle":"","family":"Franklin","given":"Ian M.","non-dropping-particle":"","parse-names":false,"suffix":""},{"dropping-particle":"","family":"Luger","given":"Selina","non-dropping-particle":"","parse-names":false,"suffix":""},{"dropping-particle":"","family":"Ciobanu","given":"Niculae","non-dropping-particle":"","parse-names":false,"suffix":""},{"dropping-particle":"","family":"Rowe","given":"Jacob M.","non-dropping-particle":"","parse-names":false,"suffix":""}],"container-title":"Blood","id":"ITEM-2","issue":"4","issued":{"date-parts":[["2008","2","15"]]},"page":"1827-1833","title":"In adults with standard-risk acute lymphoblastic leukemia, the greatest benefit is achieved from a matched sibling allogeneic transplantation in first complete remission, and an autologous transplantation is less effective than conventional consolidation/maintenance chemotherapy in all patients: Final results of the International ALL Trial (MRC UKALLXII/ECOG E2993)","type":"article-journal","volume":"111"},"uris":["http://www.mendeley.com/documents/?uuid=d9fbdb4e-494f-3bf7-8539-980d7daed010"]},{"id":"ITEM-3","itemData":{"DOI":"10.1182/blood-2011-09-377713","ISSN":"1528-0020","PMID":"22442346","abstract":"Quantification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Leukemia","given":"","non-dropping-particle":"","parse-names":false,"suffix":""}],"container-title":"Blood","id":"ITEM-3","issue":"9","issued":{"date-parts":[["2012","8","30"]]},"page":"1868-76","title":"Adult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therapies.","type":"article-journal","volume":"120"},"uris":["http://www.mendeley.com/documents/?uuid=8085a756-02e2-3c8c-b56c-bec838e6ba45"]},{"id":"ITEM-4","itemData":{"DOI":"10.1200/JCO.2007.13.7265","ISSN":"0732183X","abstract":"Purpose: Retrospective studies have shown that adolescents and young adults with acute lymphoblastic leukemia (ALL) treated with pediatric protocols have better outcomes than similarly aged patients treated with adult protocols, but prospective studies comparing adolescents and young adults using pediatric schedules are scarce. The ALL-96 protocol was addressed to compare the toxicity and results of a pediatric-based protocol in adolescents (age 15-18 years) and young adults (age 19-30 years) with standard-risk (SR) ALL. Patients and Methods: Adolescents (n = 35) and young adults (n = 46) received a standard five-drug/5-week induction course followed by two cycles of early consolidation, maintenance with monthly reinforcement cycles up to 1 year in continuous complete remission (CR) and 1 year with standard maintenance chemotherapy up to 2 years in CR. Results: Adolescents and young adults were comparable in the main pretreatment ALL characteristics. The CR rate was 98% and. after a median follow-up of 4.2 years, 6-year event-free survival (EFS) and overall survival (OS) were 61% (95% CI, 51% to 72%) and 69% (95% CI, 59% to 79%), respectively, with no differences between adolescents and young adults. The hematologic toxicity in consolidation and reinforcement cycles was higher in young adults than in adolescents. Slow response to induction therapy was the only parameter associated with poor EFS (34% v 67%) and OS (40% v 76%). Conclusion: The response to the pediatric ALL-96 protocol was identical in adolescents and young adults despite a slight increase in hematologic toxicity observed in adults. This justifies the age-unrestricted use of pediatric regimens to treat patients with SR ALL. © 2008 by American Society of Clinical Oncology.","author":[{"dropping-particle":"","family":"Ribera","given":"Josep Maŕa","non-dropping-particle":"","parse-names":false,"suffix":""},{"dropping-particle":"","family":"Oriol","given":"Albert","non-dropping-particle":"","parse-names":false,"suffix":""},{"dropping-particle":"","family":"Sanz","given":"Miguel Angel","non-dropping-particle":"","parse-names":false,"suffix":""},{"dropping-particle":"","family":"Tormo","given":"Mar","non-dropping-particle":"","parse-names":false,"suffix":""},{"dropping-particle":"","family":"Fernández-Abellán","given":"Pascual","non-dropping-particle":"","parse-names":false,"suffix":""},{"dropping-particle":"","family":"Potro","given":"Eloy","non-dropping-particle":"Del","parse-names":false,"suffix":""},{"dropping-particle":"","family":"Abella","given":"Eugenia","non-dropping-particle":"","parse-names":false,"suffix":""},{"dropping-particle":"","family":"Bueno","given":"Javier","non-dropping-particle":"","parse-names":false,"suffix":""},{"dropping-particle":"","family":"Parody","given":"Ricardo","non-dropping-particle":"","parse-names":false,"suffix":""},{"dropping-particle":"","family":"Bastida","given":"Pilar","non-dropping-particle":"","parse-names":false,"suffix":""},{"dropping-particle":"","family":"Grande","given":"Carlos","non-dropping-particle":"","parse-names":false,"suffix":""},{"dropping-particle":"","family":"Heras","given":"Inmaculada","non-dropping-particle":"","parse-names":false,"suffix":""},{"dropping-particle":"","family":"Bethencourt","given":"Concepción","non-dropping-particle":"","parse-names":false,"suffix":""},{"dropping-particle":"","family":"Feliu","given":"Evarist","non-dropping-particle":"","parse-names":false,"suffix":""},{"dropping-particle":"","family":"Ortega","given":"Juan José","non-dropping-particle":"","parse-names":false,"suffix":""}],"container-title":"Journal of Clinical Oncology","id":"ITEM-4","issue":"11","issued":{"date-parts":[["2008"]]},"page":"1843-1849","title":"Comparison of the results of the treatment of adolescents and young adults with standard-risk acute lymphoblastic leukemia with the programa Español de tratamiento en hematología pediatric-based protocol ALL-96","type":"article-journal","volume":"26"},"uris":["http://www.mendeley.com/documents/?uuid=c0d4ade9-393d-359c-b301-306c33548565"]},{"id":"ITEM-5","itemData":{"author":[{"dropping-particle":"","family":"Паровичникова","given":"Е.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архив","id":"ITEM-5","issue":"7","issued":{"date-parts":[["2016"]]},"page":"15-24","title":"Острые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[53,54,60,63,102]","plainTextFormattedCitation":"[53,54,60,63,102]","previouslyFormattedCitation":"[53,54,60,63,102]"},"properties":{"noteIndex":0},"schema":"https://github.com/citation-style-language/schema/raw/master/csl-citation.json"}</w:instrText>
      </w:r>
      <w:r w:rsidR="009C3C1D">
        <w:rPr>
          <w:i/>
          <w:shd w:val="clear" w:color="auto" w:fill="FFFFFF"/>
          <w:lang w:eastAsia="ar-SA"/>
        </w:rPr>
        <w:fldChar w:fldCharType="separate"/>
      </w:r>
      <w:r w:rsidR="005D19FC" w:rsidRPr="005D19FC">
        <w:rPr>
          <w:noProof/>
          <w:shd w:val="clear" w:color="auto" w:fill="FFFFFF"/>
          <w:lang w:eastAsia="ar-SA"/>
        </w:rPr>
        <w:t>[53,54,60,63,102]</w:t>
      </w:r>
      <w:r w:rsidR="009C3C1D">
        <w:rPr>
          <w:i/>
          <w:shd w:val="clear" w:color="auto" w:fill="FFFFFF"/>
          <w:lang w:eastAsia="ar-SA"/>
        </w:rPr>
        <w:fldChar w:fldCharType="end"/>
      </w:r>
      <w:r w:rsidR="009C3C1D">
        <w:rPr>
          <w:i/>
          <w:shd w:val="clear" w:color="auto" w:fill="FFFFFF"/>
          <w:lang w:eastAsia="ar-SA"/>
        </w:rPr>
        <w:t>.</w:t>
      </w:r>
      <w:r w:rsidR="009C3C1D" w:rsidRPr="00031D44">
        <w:rPr>
          <w:i/>
          <w:shd w:val="clear" w:color="auto" w:fill="FFFFFF"/>
          <w:lang w:eastAsia="ar-SA"/>
        </w:rPr>
        <w:t xml:space="preserve"> </w:t>
      </w:r>
    </w:p>
    <w:p w14:paraId="6A6AABFE" w14:textId="7694D445" w:rsidR="00254823" w:rsidRPr="009B230B" w:rsidRDefault="009B230B" w:rsidP="009B230B">
      <w:pPr>
        <w:numPr>
          <w:ilvl w:val="0"/>
          <w:numId w:val="6"/>
        </w:numPr>
        <w:shd w:val="clear" w:color="auto" w:fill="FFFFFF"/>
        <w:tabs>
          <w:tab w:val="left" w:pos="709"/>
        </w:tabs>
        <w:spacing w:line="360" w:lineRule="auto"/>
        <w:contextualSpacing/>
      </w:pPr>
      <w:r w:rsidRPr="009B230B">
        <w:t>П</w:t>
      </w:r>
      <w:r w:rsidR="00DD2199" w:rsidRPr="009B230B">
        <w:t>ациент</w:t>
      </w:r>
      <w:r w:rsidRPr="009B230B">
        <w:t>ам</w:t>
      </w:r>
      <w:r w:rsidR="00DD2199" w:rsidRPr="009B230B">
        <w:t xml:space="preserve"> </w:t>
      </w:r>
      <w:r w:rsidR="00D43253" w:rsidRPr="009B230B">
        <w:t>с</w:t>
      </w:r>
      <w:r w:rsidR="00254823" w:rsidRPr="009B230B">
        <w:t xml:space="preserve"> ОЛЛ в воз</w:t>
      </w:r>
      <w:r w:rsidR="00AE0E88" w:rsidRPr="009B230B">
        <w:t>расте до 55 лет</w:t>
      </w:r>
      <w:r w:rsidR="009C3C1D">
        <w:t>, получающим лечение по протоколу ОЛЛ 2009 (приложение А3.1),</w:t>
      </w:r>
      <w:r w:rsidR="00AE0E88" w:rsidRPr="009B230B">
        <w:t xml:space="preserve"> из группы очень</w:t>
      </w:r>
      <w:r w:rsidR="00D43253" w:rsidRPr="009B230B">
        <w:t xml:space="preserve"> высокого </w:t>
      </w:r>
      <w:r w:rsidR="00254823" w:rsidRPr="009B230B">
        <w:t>риска, которая устанавливается в дебюте заболевания (цитогенетические нарушения t(4;11) или t(1;19), а также Ph+ ОЛЛ (t(9;22/BCR-ABL</w:t>
      </w:r>
      <w:r w:rsidR="00D43253" w:rsidRPr="009B230B">
        <w:t xml:space="preserve">)), </w:t>
      </w:r>
      <w:r w:rsidR="00254823" w:rsidRPr="009B230B">
        <w:t>в связи высоким риском развития рецидива заболевания</w:t>
      </w:r>
      <w:r w:rsidR="002034F3" w:rsidRPr="009B230B">
        <w:t xml:space="preserve"> </w:t>
      </w:r>
      <w:r w:rsidRPr="009B230B">
        <w:t>рекомендуется выполн</w:t>
      </w:r>
      <w:r>
        <w:t>ение</w:t>
      </w:r>
      <w:r w:rsidRPr="009B230B">
        <w:t xml:space="preserve"> алло-ТГСК от совместимого родственного или неродственного донора</w:t>
      </w:r>
      <w:r w:rsidR="009C3C1D">
        <w:t xml:space="preserve"> </w:t>
      </w:r>
      <w:r w:rsidR="009C3C1D">
        <w:fldChar w:fldCharType="begin" w:fldLock="1"/>
      </w:r>
      <w:r w:rsidR="005D19FC">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ОЛЛ-2009","type":"article-journal","volume":"88"},"uris":["http://www.mendeley.com/documents/?uuid=d6ffd749-eb80-4bcb-9819-7bd025632cb5"]},{"id":"ITEM-2","itemData":{"DOI":"10.1016/s1083-8791(00)70024-3","ISSN":"1083-8791","PMID":"11128809","abstract":"The prognosis for adult and pediatric patients with Philadelphia chromosome-positive (Ph+) acute lymphoblastic leukemia (ALL) treated with chemotherapy alone is extremely poor. An overview of the biology and clinical features of Ph+ ALL is presented in this review. The experience with chemotherapy and autologous stem cell transplantation (SCT) is summarized. Allogeneic SCT offers a curative option for patients who have an appropriately matched donor. Variables affecting outcome after allogeneic SCT, including age, stage of disease, source of stem cells, preparatory regimen, and molecular and cytogenetic details, are analyzed. The City of Hope/Stanford University experience with fractionated total body irradiation and high-dose etoposide is described, and future directions for monitoring and treating minimal residual disease are discussed.","author":[{"dropping-particle":"","family":"Snyder","given":"D S","non-dropping-particle":"","parse-names":false,"suffix":""}],"container-title":"Biology of blood and marrow transplantation : journal of the American Society for Blood and Marrow Transplantation","id":"ITEM-2","issue":"6","issued":{"date-parts":[["2000"]]},"page":"597-603","title":"Allogeneic stem cell transplantation for Philadelphia chromosome-positive acute lymphoblastic leukemia.","type":"article-journal","volume":"6"},"uris":["http://www.mendeley.com/documents/?uuid=b2ac07b4-659f-3fec-a34a-3ea5d4928ff4"]}],"mendeley":{"formattedCitation":"[63,103]","plainTextFormattedCitation":"[63,103]","previouslyFormattedCitation":"[63,103]"},"properties":{"noteIndex":0},"schema":"https://github.com/citation-style-language/schema/raw/master/csl-citation.json"}</w:instrText>
      </w:r>
      <w:r w:rsidR="009C3C1D">
        <w:fldChar w:fldCharType="separate"/>
      </w:r>
      <w:r w:rsidR="005D19FC" w:rsidRPr="005D19FC">
        <w:rPr>
          <w:noProof/>
        </w:rPr>
        <w:t>[63,103]</w:t>
      </w:r>
      <w:r w:rsidR="009C3C1D">
        <w:fldChar w:fldCharType="end"/>
      </w:r>
      <w:r w:rsidR="00D75543">
        <w:t>.</w:t>
      </w:r>
    </w:p>
    <w:p w14:paraId="19552789" w14:textId="0961B3AB" w:rsidR="00254823" w:rsidRDefault="00254823" w:rsidP="00D43253">
      <w:pPr>
        <w:shd w:val="clear" w:color="auto" w:fill="FFFFFF"/>
        <w:tabs>
          <w:tab w:val="left" w:pos="709"/>
        </w:tabs>
        <w:spacing w:line="360" w:lineRule="auto"/>
        <w:ind w:firstLine="709"/>
        <w:contextualSpacing/>
        <w:rPr>
          <w:b/>
        </w:rPr>
      </w:pPr>
      <w:r w:rsidRPr="00740113">
        <w:rPr>
          <w:b/>
        </w:rPr>
        <w:t>Урове</w:t>
      </w:r>
      <w:r>
        <w:rPr>
          <w:b/>
        </w:rPr>
        <w:t xml:space="preserve">нь убедительности рекомендаций </w:t>
      </w:r>
      <w:r w:rsidR="00CE5033">
        <w:rPr>
          <w:b/>
        </w:rPr>
        <w:t xml:space="preserve">– </w:t>
      </w:r>
      <w:r>
        <w:rPr>
          <w:b/>
          <w:lang w:val="en-US"/>
        </w:rPr>
        <w:t>B</w:t>
      </w:r>
      <w:r w:rsidRPr="00740113">
        <w:rPr>
          <w:b/>
        </w:rPr>
        <w:t xml:space="preserve"> (уровень </w:t>
      </w:r>
      <w:r w:rsidRPr="00740113">
        <w:rPr>
          <w:b/>
          <w:spacing w:val="-1"/>
        </w:rPr>
        <w:t xml:space="preserve">достоверности доказательств </w:t>
      </w:r>
      <w:r>
        <w:rPr>
          <w:b/>
        </w:rPr>
        <w:t xml:space="preserve">– </w:t>
      </w:r>
      <w:r w:rsidR="00D75543">
        <w:rPr>
          <w:b/>
        </w:rPr>
        <w:t>3</w:t>
      </w:r>
      <w:r w:rsidR="00D43253">
        <w:rPr>
          <w:b/>
        </w:rPr>
        <w:t>)</w:t>
      </w:r>
      <w:r w:rsidR="00CE5033">
        <w:rPr>
          <w:b/>
        </w:rPr>
        <w:t>.</w:t>
      </w:r>
    </w:p>
    <w:p w14:paraId="72DA7AB3" w14:textId="6C3A3ECA" w:rsidR="00254823" w:rsidRPr="00702B62" w:rsidRDefault="00254823" w:rsidP="00956D03">
      <w:pPr>
        <w:numPr>
          <w:ilvl w:val="0"/>
          <w:numId w:val="6"/>
        </w:numPr>
        <w:shd w:val="clear" w:color="auto" w:fill="FFFFFF"/>
        <w:tabs>
          <w:tab w:val="left" w:pos="709"/>
        </w:tabs>
        <w:spacing w:line="360" w:lineRule="auto"/>
        <w:contextualSpacing/>
        <w:rPr>
          <w:b/>
        </w:rPr>
      </w:pPr>
      <w:r>
        <w:rPr>
          <w:b/>
        </w:rPr>
        <w:t>Рекомендуется</w:t>
      </w:r>
      <w:r w:rsidRPr="00740113">
        <w:rPr>
          <w:shd w:val="clear" w:color="auto" w:fill="FFFFFF"/>
          <w:lang w:eastAsia="ar-SA"/>
        </w:rPr>
        <w:t xml:space="preserve"> рассматривать возможность выполнения ал</w:t>
      </w:r>
      <w:r>
        <w:rPr>
          <w:shd w:val="clear" w:color="auto" w:fill="FFFFFF"/>
          <w:lang w:eastAsia="ar-SA"/>
        </w:rPr>
        <w:t>л</w:t>
      </w:r>
      <w:r w:rsidRPr="00740113">
        <w:rPr>
          <w:shd w:val="clear" w:color="auto" w:fill="FFFFFF"/>
          <w:lang w:eastAsia="ar-SA"/>
        </w:rPr>
        <w:t>о-</w:t>
      </w:r>
      <w:r w:rsidR="00F33796">
        <w:rPr>
          <w:shd w:val="clear" w:color="auto" w:fill="FFFFFF"/>
          <w:lang w:eastAsia="ar-SA"/>
        </w:rPr>
        <w:t>ТГСК</w:t>
      </w:r>
      <w:r w:rsidRPr="00740113">
        <w:rPr>
          <w:shd w:val="clear" w:color="auto" w:fill="FFFFFF"/>
          <w:lang w:eastAsia="ar-SA"/>
        </w:rPr>
        <w:t xml:space="preserve"> у </w:t>
      </w:r>
      <w:r w:rsidR="00D43253" w:rsidRPr="00D43253">
        <w:t>пациентов</w:t>
      </w:r>
      <w:r w:rsidRPr="00D43253">
        <w:rPr>
          <w:shd w:val="clear" w:color="auto" w:fill="FFFFFF"/>
          <w:lang w:eastAsia="ar-SA"/>
        </w:rPr>
        <w:t xml:space="preserve"> </w:t>
      </w:r>
      <w:r w:rsidRPr="00740113">
        <w:rPr>
          <w:shd w:val="clear" w:color="auto" w:fill="FFFFFF"/>
          <w:lang w:eastAsia="ar-SA"/>
        </w:rPr>
        <w:t>в возрасте старше 55 лет из группы очень высокого риска</w:t>
      </w:r>
      <w:r w:rsidR="00CE5033">
        <w:rPr>
          <w:shd w:val="clear" w:color="auto" w:fill="FFFFFF"/>
          <w:lang w:eastAsia="ar-SA"/>
        </w:rPr>
        <w:t xml:space="preserve"> (см. раздел 3.2</w:t>
      </w:r>
      <w:r w:rsidR="0057213C">
        <w:rPr>
          <w:shd w:val="clear" w:color="auto" w:fill="FFFFFF"/>
          <w:lang w:eastAsia="ar-SA"/>
        </w:rPr>
        <w:t xml:space="preserve"> </w:t>
      </w:r>
      <w:r w:rsidR="00CE5033">
        <w:rPr>
          <w:shd w:val="clear" w:color="auto" w:fill="FFFFFF"/>
          <w:lang w:eastAsia="ar-SA"/>
        </w:rPr>
        <w:t>«П</w:t>
      </w:r>
      <w:r w:rsidR="0057213C">
        <w:rPr>
          <w:shd w:val="clear" w:color="auto" w:fill="FFFFFF"/>
          <w:lang w:eastAsia="ar-SA"/>
        </w:rPr>
        <w:t>рогностические факторы эффективности лечения</w:t>
      </w:r>
      <w:r w:rsidR="00CE5033">
        <w:rPr>
          <w:shd w:val="clear" w:color="auto" w:fill="FFFFFF"/>
          <w:lang w:eastAsia="ar-SA"/>
        </w:rPr>
        <w:t>»</w:t>
      </w:r>
      <w:r w:rsidR="0057213C">
        <w:rPr>
          <w:shd w:val="clear" w:color="auto" w:fill="FFFFFF"/>
          <w:lang w:eastAsia="ar-SA"/>
        </w:rPr>
        <w:t>) п</w:t>
      </w:r>
      <w:r w:rsidRPr="00740113">
        <w:rPr>
          <w:shd w:val="clear" w:color="auto" w:fill="FFFFFF"/>
          <w:lang w:eastAsia="ar-SA"/>
        </w:rPr>
        <w:t xml:space="preserve">ри наличии полностью </w:t>
      </w:r>
      <w:r w:rsidRPr="00740113">
        <w:rPr>
          <w:shd w:val="clear" w:color="auto" w:fill="FFFFFF"/>
          <w:lang w:val="en-US" w:eastAsia="ar-SA"/>
        </w:rPr>
        <w:t>HLA</w:t>
      </w:r>
      <w:r w:rsidRPr="00740113">
        <w:rPr>
          <w:shd w:val="clear" w:color="auto" w:fill="FFFFFF"/>
          <w:lang w:eastAsia="ar-SA"/>
        </w:rPr>
        <w:t xml:space="preserve">-совместимого донора и только при отсутствии значимой коморбидности, </w:t>
      </w:r>
      <w:r w:rsidR="00812B3E">
        <w:rPr>
          <w:shd w:val="clear" w:color="auto" w:fill="FFFFFF"/>
          <w:lang w:eastAsia="ar-SA"/>
        </w:rPr>
        <w:t>при которой</w:t>
      </w:r>
      <w:r w:rsidR="00812B3E" w:rsidRPr="00740113">
        <w:rPr>
          <w:shd w:val="clear" w:color="auto" w:fill="FFFFFF"/>
          <w:lang w:eastAsia="ar-SA"/>
        </w:rPr>
        <w:t xml:space="preserve"> </w:t>
      </w:r>
      <w:r w:rsidRPr="00740113">
        <w:rPr>
          <w:shd w:val="clear" w:color="auto" w:fill="FFFFFF"/>
          <w:lang w:eastAsia="ar-SA"/>
        </w:rPr>
        <w:t>риск трансплантационной летальности не пр</w:t>
      </w:r>
      <w:r>
        <w:rPr>
          <w:shd w:val="clear" w:color="auto" w:fill="FFFFFF"/>
          <w:lang w:eastAsia="ar-SA"/>
        </w:rPr>
        <w:t>евышал</w:t>
      </w:r>
      <w:r w:rsidR="00812B3E">
        <w:rPr>
          <w:shd w:val="clear" w:color="auto" w:fill="FFFFFF"/>
          <w:lang w:eastAsia="ar-SA"/>
        </w:rPr>
        <w:t xml:space="preserve"> бы</w:t>
      </w:r>
      <w:r>
        <w:rPr>
          <w:shd w:val="clear" w:color="auto" w:fill="FFFFFF"/>
          <w:lang w:eastAsia="ar-SA"/>
        </w:rPr>
        <w:t xml:space="preserve"> риски развития рецидива</w:t>
      </w:r>
      <w:r w:rsidR="00D75543">
        <w:rPr>
          <w:shd w:val="clear" w:color="auto" w:fill="FFFFFF"/>
          <w:lang w:eastAsia="ar-SA"/>
        </w:rPr>
        <w:t xml:space="preserve"> </w:t>
      </w:r>
      <w:r w:rsidR="00D75543">
        <w:rPr>
          <w:shd w:val="clear" w:color="auto" w:fill="FFFFFF"/>
          <w:lang w:eastAsia="ar-SA"/>
        </w:rPr>
        <w:fldChar w:fldCharType="begin" w:fldLock="1"/>
      </w:r>
      <w:r w:rsidR="00CE7A8F">
        <w:rPr>
          <w:shd w:val="clear" w:color="auto" w:fill="FFFFFF"/>
          <w:lang w:eastAsia="ar-SA"/>
        </w:rPr>
        <w:instrText>ADDIN CSL_CITATION {"citationItems":[{"id":"ITEM-1","itemData":{"DOI":"10.1182/blood-2011-09-377713","ISSN":"1528-0020","PMID":"22442346","abstract":"Quantification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Leukemia","given":"","non-dropping-particle":"","parse-names":false,"suffix":""}],"container-title":"Blood","id":"ITEM-1","issue":"9","issued":{"date-parts":[["2012","8","30"]]},"page":"1868-76","title":"Adult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[53]","plainTextFormattedCitation":"[53]","previouslyFormattedCitation":"[53]"},"properties":{"noteIndex":0},"schema":"https://github.com/citation-style-language/schema/raw/master/csl-citation.json"}</w:instrText>
      </w:r>
      <w:r w:rsidR="00D75543">
        <w:rPr>
          <w:shd w:val="clear" w:color="auto" w:fill="FFFFFF"/>
          <w:lang w:eastAsia="ar-SA"/>
        </w:rPr>
        <w:fldChar w:fldCharType="separate"/>
      </w:r>
      <w:r w:rsidR="00CE7A8F" w:rsidRPr="00CE7A8F">
        <w:rPr>
          <w:noProof/>
          <w:shd w:val="clear" w:color="auto" w:fill="FFFFFF"/>
          <w:lang w:eastAsia="ar-SA"/>
        </w:rPr>
        <w:t>[53]</w:t>
      </w:r>
      <w:r w:rsidR="00D75543">
        <w:rPr>
          <w:shd w:val="clear" w:color="auto" w:fill="FFFFFF"/>
          <w:lang w:eastAsia="ar-SA"/>
        </w:rPr>
        <w:fldChar w:fldCharType="end"/>
      </w:r>
      <w:r w:rsidR="00D75543">
        <w:rPr>
          <w:bCs/>
          <w:spacing w:val="3"/>
        </w:rPr>
        <w:t>.</w:t>
      </w:r>
      <w:r w:rsidR="00D75543" w:rsidRPr="00740113">
        <w:rPr>
          <w:shd w:val="clear" w:color="auto" w:fill="FFFFFF"/>
          <w:lang w:eastAsia="ar-SA"/>
        </w:rPr>
        <w:t xml:space="preserve"> </w:t>
      </w:r>
      <w:r w:rsidR="002034F3">
        <w:rPr>
          <w:shd w:val="clear" w:color="auto" w:fill="FFFFFF"/>
          <w:lang w:eastAsia="ar-SA"/>
        </w:rPr>
        <w:t xml:space="preserve"> </w:t>
      </w:r>
    </w:p>
    <w:p w14:paraId="42A20D41" w14:textId="1477FA43" w:rsidR="00254823" w:rsidRDefault="00254823" w:rsidP="00D43253">
      <w:pPr>
        <w:shd w:val="clear" w:color="auto" w:fill="FFFFFF"/>
        <w:tabs>
          <w:tab w:val="left" w:pos="709"/>
        </w:tabs>
        <w:spacing w:line="360" w:lineRule="auto"/>
        <w:ind w:firstLine="709"/>
        <w:contextualSpacing/>
        <w:rPr>
          <w:b/>
        </w:rPr>
      </w:pPr>
      <w:r w:rsidRPr="00740113">
        <w:rPr>
          <w:b/>
        </w:rPr>
        <w:t>Урове</w:t>
      </w:r>
      <w:r>
        <w:rPr>
          <w:b/>
        </w:rPr>
        <w:t xml:space="preserve">нь убедительности рекомендаций </w:t>
      </w:r>
      <w:r w:rsidR="00CE5033">
        <w:rPr>
          <w:b/>
        </w:rPr>
        <w:t xml:space="preserve">– </w:t>
      </w:r>
      <w:r w:rsidR="003B6E02">
        <w:rPr>
          <w:b/>
          <w:lang w:val="en-US"/>
        </w:rPr>
        <w:t>C</w:t>
      </w:r>
      <w:r w:rsidR="003B6E02" w:rsidRPr="00740113">
        <w:rPr>
          <w:b/>
        </w:rPr>
        <w:t xml:space="preserve"> </w:t>
      </w:r>
      <w:r w:rsidRPr="00740113">
        <w:rPr>
          <w:b/>
        </w:rPr>
        <w:t xml:space="preserve">(уровень </w:t>
      </w:r>
      <w:r w:rsidRPr="00740113">
        <w:rPr>
          <w:b/>
          <w:spacing w:val="-1"/>
        </w:rPr>
        <w:t xml:space="preserve">достоверности доказательств </w:t>
      </w:r>
      <w:r>
        <w:rPr>
          <w:b/>
        </w:rPr>
        <w:t xml:space="preserve">– </w:t>
      </w:r>
      <w:r w:rsidR="003B6E02" w:rsidRPr="005D19FC">
        <w:rPr>
          <w:b/>
        </w:rPr>
        <w:t>4</w:t>
      </w:r>
      <w:r w:rsidR="00B56FEA">
        <w:rPr>
          <w:b/>
        </w:rPr>
        <w:t>)</w:t>
      </w:r>
      <w:r w:rsidR="00CE5033">
        <w:rPr>
          <w:b/>
        </w:rPr>
        <w:t>.</w:t>
      </w:r>
    </w:p>
    <w:p w14:paraId="5DE34390" w14:textId="013F7667" w:rsidR="00254823" w:rsidRPr="00CE5033" w:rsidRDefault="00254823" w:rsidP="00956D03">
      <w:pPr>
        <w:numPr>
          <w:ilvl w:val="0"/>
          <w:numId w:val="6"/>
        </w:numPr>
        <w:shd w:val="clear" w:color="auto" w:fill="FFFFFF"/>
        <w:tabs>
          <w:tab w:val="left" w:pos="709"/>
        </w:tabs>
        <w:spacing w:line="360" w:lineRule="auto"/>
        <w:contextualSpacing/>
        <w:rPr>
          <w:b/>
        </w:rPr>
      </w:pPr>
      <w:r>
        <w:rPr>
          <w:b/>
        </w:rPr>
        <w:t>Рекомендуется</w:t>
      </w:r>
      <w:r w:rsidRPr="00740113">
        <w:rPr>
          <w:shd w:val="clear" w:color="auto" w:fill="FFFFFF"/>
          <w:lang w:eastAsia="ar-SA"/>
        </w:rPr>
        <w:t xml:space="preserve"> выполнение алло-ТГСК у </w:t>
      </w:r>
      <w:r>
        <w:t xml:space="preserve">пациентов </w:t>
      </w:r>
      <w:r w:rsidRPr="00740113">
        <w:t xml:space="preserve">с персистенцией </w:t>
      </w:r>
      <w:r w:rsidR="00AF128D">
        <w:t>МОБ</w:t>
      </w:r>
      <w:r w:rsidR="006564A8">
        <w:rPr>
          <w:shd w:val="clear" w:color="auto" w:fill="FFFFFF"/>
          <w:lang w:eastAsia="ar-SA"/>
        </w:rPr>
        <w:t>,</w:t>
      </w:r>
      <w:r w:rsidRPr="00740113">
        <w:rPr>
          <w:shd w:val="clear" w:color="auto" w:fill="FFFFFF"/>
          <w:lang w:eastAsia="ar-SA"/>
        </w:rPr>
        <w:t xml:space="preserve"> </w:t>
      </w:r>
      <w:r w:rsidR="000C5FB3">
        <w:rPr>
          <w:shd w:val="clear" w:color="auto" w:fill="FFFFFF"/>
          <w:lang w:eastAsia="ar-SA"/>
        </w:rPr>
        <w:t xml:space="preserve">но </w:t>
      </w:r>
      <w:r w:rsidRPr="00740113">
        <w:rPr>
          <w:shd w:val="clear" w:color="auto" w:fill="FFFFFF"/>
          <w:lang w:eastAsia="ar-SA"/>
        </w:rPr>
        <w:t xml:space="preserve">для этого необходимо выполнять весь объем </w:t>
      </w:r>
      <w:r w:rsidR="007E582E">
        <w:rPr>
          <w:shd w:val="clear" w:color="auto" w:fill="FFFFFF"/>
          <w:lang w:eastAsia="ar-SA"/>
        </w:rPr>
        <w:t>ХТ</w:t>
      </w:r>
      <w:r w:rsidR="007E582E" w:rsidRPr="00740113">
        <w:rPr>
          <w:shd w:val="clear" w:color="auto" w:fill="FFFFFF"/>
          <w:lang w:eastAsia="ar-SA"/>
        </w:rPr>
        <w:t xml:space="preserve"> </w:t>
      </w:r>
      <w:r w:rsidRPr="00740113">
        <w:rPr>
          <w:shd w:val="clear" w:color="auto" w:fill="FFFFFF"/>
          <w:lang w:eastAsia="ar-SA"/>
        </w:rPr>
        <w:t xml:space="preserve">и мониторинг </w:t>
      </w:r>
      <w:r w:rsidR="00AF128D">
        <w:rPr>
          <w:shd w:val="clear" w:color="auto" w:fill="FFFFFF"/>
          <w:lang w:eastAsia="ar-SA"/>
        </w:rPr>
        <w:t>МОБ</w:t>
      </w:r>
      <w:r w:rsidRPr="00740113">
        <w:rPr>
          <w:shd w:val="clear" w:color="auto" w:fill="FFFFFF"/>
          <w:lang w:eastAsia="ar-SA"/>
        </w:rPr>
        <w:t xml:space="preserve"> в предусмотренные временные точки</w:t>
      </w:r>
      <w:r>
        <w:rPr>
          <w:shd w:val="clear" w:color="auto" w:fill="FFFFFF"/>
          <w:lang w:eastAsia="ar-SA"/>
        </w:rPr>
        <w:t xml:space="preserve"> согласно выбранному протоколу</w:t>
      </w:r>
      <w:r w:rsidR="00D75543">
        <w:rPr>
          <w:shd w:val="clear" w:color="auto" w:fill="FFFFFF"/>
          <w:lang w:eastAsia="ar-SA"/>
        </w:rPr>
        <w:t xml:space="preserve"> </w:t>
      </w:r>
      <w:r w:rsidR="00D75543">
        <w:rPr>
          <w:shd w:val="clear" w:color="auto" w:fill="FFFFFF"/>
          <w:lang w:eastAsia="ar-SA"/>
        </w:rPr>
        <w:fldChar w:fldCharType="begin" w:fldLock="1"/>
      </w:r>
      <w:r w:rsidR="00C41548">
        <w:rPr>
          <w:shd w:val="clear" w:color="auto" w:fill="FFFFFF"/>
          <w:lang w:eastAsia="ar-SA"/>
        </w:rPr>
        <w:instrText>ADDIN CSL_CITATION {"citationItems":[{"id":"ITEM-1","itemData":{"DOI":"10.1182/blood-2011-09-377713","ISSN":"1528-0020","PMID":"22442346","abstract":"Quantification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Leukemia","given":"","non-dropping-particle":"","parse-names":false,"suffix":""}],"container-title":"Blood","id":"ITEM-1","issue":"9","issued":{"date-parts":[["2012","8","30"]]},"page":"1868-76","title":"Adult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therapies.","type":"article-journal","volume":"120"},"uris":["http://www.mendeley.com/documents/?uuid=8085a756-02e2-3c8c-b56c-bec838e6ba45"]},{"id":"ITEM-2","itemData":{"DOI":"10.1182/blood-2014-01-547695","ISSN":"15280020","abstract":"With intensified pediatric-like therapy and genetic disease dissection, the field of adult acute lymphoblastic leukemia (ALL) has evolved recently. In this new context, we aimed to reassess the value of conventional risk factors with regard to new genetic alterations and early response to therapy, as assessed by immunoglobulin/T-cell receptor minimal residual disease (MRD) levels. The study was performed in 423 younger adults with Philadelphia chromosome-negative ALL in first remission (265 B-cell precursor [BCP] and 158 T-cell ALL), with cumulative incidence of relapse (CIR) as the primary end point. In addition to conventional risk factors, the most frequent currently available genetic alterations were included in the analysis. A higher specific hazard of relapse was independently associated with postinduction MRD level ≥10 -4  and unfavorable genetic characteristics (ie, MLL gene rearrangement or focal IKZF1 gene deletion in BCP-ALL and no NOTCH1/FBXW7 mutation and/or N/K-RAS mutation and/or PTEN gene alteration in T-cell ALL). These 2 factors allowed definition of a new risk classification that is strongly associated with higher CIR and shorter relapse-free and overall survival. These results indicate that genetic abnormalities are important predictors of outcomein adult ALL not fully recapitulated by early response to therapy. Patients included in this study were treated in the multicenter GRAALL-2003 and GRAALL-2005 trials. Both trials were registered at http://www.clinicaltrials.gov as #NCT00222027 and #NCT00327678, respectively. © 2014 by The American Society of Hematology.","author":[{"dropping-particle":"","family":"Beldjord","given":"Kheira","non-dropping-particle":"","parse-names":false,"suffix":""},{"dropping-particle":"","family":"Chevret","given":"Sylvie","non-dropping-particle":"","parse-names":false,"suffix":""},{"dropping-particle":"","family":"Asnafi","given":"Vahid","non-dropping-particle":"","parse-names":false,"suffix":""},{"dropping-particle":"","family":"Huguet","given":"Françoise","non-dropping-particle":"","parse-names":false,"suffix":""},{"dropping-particle":"","family":"Boulland","given":"Marie Laure","non-dropping-particle":"","parse-names":false,"suffix":""},{"dropping-particle":"","family":"Leguay","given":"Thibaut","non-dropping-particle":"","parse-names":false,"suffix":""},{"dropping-particle":"","family":"Thomas","given":"Xavier","non-dropping-particle":"","parse-names":false,"suffix":""},{"dropping-particle":"","family":"Cayuela","given":"Jean Michel","non-dropping-particle":"","parse-names":false,"suffix":""},{"dropping-particle":"","family":"Grardel","given":"Nathalie","non-dropping-particle":"","parse-names":false,"suffix":""},{"dropping-particle":"","family":"Chalandon","given":"Yves","non-dropping-particle":"","parse-names":false,"suffix":""},{"dropping-particle":"","family":"Boissel","given":"Nicolas","non-dropping-particle":"","parse-names":false,"suffix":""},{"dropping-particle":"","family":"Schaefer","given":"Beat","non-dropping-particle":"","parse-names":false,"suffix":""},{"dropping-particle":"","family":"Delabesse","given":"Eric","non-dropping-particle":"","parse-names":false,"suffix":""},{"dropping-particle":"","family":"Cavé","given":"Hélène","non-dropping-particle":"","parse-names":false,"suffix":""},{"dropping-particle":"","family":"Chevallier","given":"Patrice","non-dropping-particle":"","parse-names":false,"suffix":""},{"dropping-particle":"","family":"Buzyn","given":"Agnes̀","non-dropping-particle":"","parse-names":false,"suffix":""},{"dropping-particle":"","family":"Fest","given":"Thierry","non-dropping-particle":"","parse-names":false,"suffix":""},{"dropping-particle":"","family":"Reman","given":"Oumedaly","non-dropping-particle":"","parse-names":false,"suffix":""},{"dropping-particle":"","family":"Vernant","given":"Jean Paul","non-dropping-particle":"","parse-names":false,"suffix":""},{"dropping-particle":"","family":"Lhéritier","given":"Veŕonique","non-dropping-particle":"","parse-names":false,"suffix":""},{"dropping-particle":"","family":"Béńe","given":"Marie C.","non-dropping-particle":"","parse-names":false,"suffix":""},{"dropping-particle":"","family":"Lafage","given":"Marina","non-dropping-particle":"","parse-names":false,"suffix":""},{"dropping-particle":"","family":"Macintyre","given":"Elizabeth","non-dropping-particle":"","parse-names":false,"suffix":""},{"dropping-particle":"","family":"Ifrah","given":"Norbert","non-dropping-particle":"","parse-names":false,"suffix":""},{"dropping-particle":"","family":"Dombret","given":"Hervé","non-dropping-particle":"","parse-names":false,"suffix":""}],"container-title":"Blood","id":"ITEM-2","issue":"24","issued":{"date-parts":[["2014","6","12"]]},"page":"3739-3749","publisher":"American Society of Hematology","title":"Oncogenetics and minimal residual disease are independent outcome predictors in adult patients with acute lymphoblastic leukemia","type":"article-journal","volume":"123"},"uris":["http://www.mendeley.com/documents/?uuid=4e91b125-e7ae-348f-bfbd-d9e8b0e68780"]},{"id":"ITEM-3","itemData":{"DOI":"10.1182/blood-2008-11-185132","ISSN":"1528-0020","PMID":"19141862","abstract":"Clinical risk classification is inaccurate in predicting relapse in adult patients with acute lymphoblastic leukemia, sometimes resulting in patients receiving inappropriate chemotherapy or stem cell transplantation (SCT). We studied minimal residual disease (MRD) as a predictive factor for recurrence and as a decisional tool for postconsolidation maintenance (in MRD(neg)) or SCT (in MRD(pos)). MRD was tested at weeks 10, 16, and 22 using real-time quantitative polymerase chain reaction with 1 or more sensitive probes. Only patients with t(9;22) or t(4;11) were immediately eligible for allogeneic SCT. Of 280 registered patients (236 in remission), 34 underwent an early SCT, 60 suffered from relapse or severe toxicity, and 142 were evaluable for MRD at the end of consolidation. Of these, 58 were MRD(neg), 54 MRD(pos), and 30 were not assessable. Five-year overall survival/disease-free survival rates were 0.75/0.72 in the MRD(neg) group compared with 0.33/0.14 in MRD(pos) (P = .001), regardless of the clinical risk class. MRD was the most significant risk factor for relapse (hazard ratio, 5.22). MRD results at weeks 16 to 22 correlated strongly with the earlier time point (P = .001) using a level of 10(-4) or higher to define persistent disease. MRD analysis during early postremission therapy improves risk definitions and bolsters risk-oriented strategies. ClinicalTrials.gov identifier: NCT00358072.","author":[{"dropping-particle":"","family":"Bassan","given":"Renato","non-dropping-particle":"","parse-names":false,"suffix":""},{"dropping-particle":"","family":"Spinelli","given":"Orietta","non-dropping-particle":"","parse-names":false,"suffix":""},{"dropping-particle":"","family":"Oldani","given":"Elena","non-dropping-particle":"","parse-names":false,"suffix":""},{"dropping-particle":"","family":"Intermesoli","given":"Tamara","non-dropping-particle":"","parse-names":false,"suffix":""},{"dropping-particle":"","family":"Tosi","given":"Manuela","non-dropping-particle":"","parse-names":false,"suffix":""},{"dropping-particle":"","family":"Peruta","given":"Barbara","non-dropping-particle":"","parse-names":false,"suffix":""},{"dropping-particle":"","family":"Rossi","given":"Giuseppe","non-dropping-particle":"","parse-names":false,"suffix":""},{"dropping-particle":"","family":"Borlenghi","given":"Erika","non-dropping-particle":"","parse-names":false,"suffix":""},{"dropping-particle":"","family":"Pogliani","given":"Enrico M","non-dropping-particle":"","parse-names":false,"suffix":""},{"dropping-particle":"","family":"Terruzzi","given":"Elisabetta","non-dropping-particle":"","parse-names":false,"suffix":""},{"dropping-particle":"","family":"Fabris","given":"Pietro","non-dropping-particle":"","parse-names":false,"suffix":""},{"dropping-particle":"","family":"Cassibba","given":"Vincenzo","non-dropping-particle":"","parse-names":false,"suffix":""},{"dropping-particle":"","family":"Lambertenghi-Deliliers","given":"Giorgio","non-dropping-particle":"","parse-names":false,"suffix":""},{"dropping-particle":"","family":"Cortelezzi","given":"Agostino","non-dropping-particle":"","parse-names":false,"suffix":""},{"dropping-particle":"","family":"Bosi","given":"Alberto","non-dropping-particle":"","parse-names":false,"suffix":""},{"dropping-particle":"","family":"Gianfaldoni","given":"Giacomo","non-dropping-particle":"","parse-names":false,"suffix":""},{"dropping-particle":"","family":"Ciceri","given":"Fabio","non-dropping-particle":"","parse-names":false,"suffix":""},{"dropping-particle":"","family":"Bernardi","given":"Massimo","non-dropping-particle":"","parse-names":false,"suffix":""},{"dropping-particle":"","family":"Gallamini","given":"Andrea","non-dropping-particle":"","parse-names":false,"suffix":""},{"dropping-particle":"","family":"Mattei","given":"Daniele","non-dropping-particle":"","parse-names":false,"suffix":""},{"dropping-particle":"","family":"Bona","given":"Eros","non-dropping-particle":"Di","parse-names":false,"suffix":""},{"dropping-particle":"","family":"Romani","given":"Claudio","non-dropping-particle":"","parse-names":false,"suffix":""},{"dropping-particle":"","family":"Scattolin","given":"Anna Maria","non-dropping-particle":"","parse-names":false,"suffix":""},{"dropping-particle":"","family":"Barbui","given":"Tiziano","non-dropping-particle":"","parse-names":false,"suffix":""},{"dropping-particle":"","family":"Rambaldi","given":"Alessandro","non-dropping-particle":"","parse-names":false,"suffix":""}],"container-title":"Blood","id":"ITEM-3","issue":"18","issued":{"date-parts":[["2009","4","30"]]},"page":"4153-62","title":"Improved risk classification for risk-specific therapy based on the molecular study of minimal residual disease (MRD) in adult acute lymphoblastic leukemia (ALL).","type":"article-journal","volume":"113"},"uris":["http://www.mendeley.com/documents/?uuid=9558a952-a739-3b5d-bc51-81353ea2b642"]}],"mendeley":{"formattedCitation":"[53,66,67]","plainTextFormattedCitation":"[53,66,67]","previouslyFormattedCitation":"[53,66,67]"},"properties":{"noteIndex":0},"schema":"https://github.com/citation-style-language/schema/raw/master/csl-citation.json"}</w:instrText>
      </w:r>
      <w:r w:rsidR="00D75543">
        <w:rPr>
          <w:shd w:val="clear" w:color="auto" w:fill="FFFFFF"/>
          <w:lang w:eastAsia="ar-SA"/>
        </w:rPr>
        <w:fldChar w:fldCharType="separate"/>
      </w:r>
      <w:r w:rsidR="00A97B24" w:rsidRPr="00A97B24">
        <w:rPr>
          <w:noProof/>
          <w:shd w:val="clear" w:color="auto" w:fill="FFFFFF"/>
          <w:lang w:eastAsia="ar-SA"/>
        </w:rPr>
        <w:t>[53,66,67]</w:t>
      </w:r>
      <w:r w:rsidR="00D75543">
        <w:rPr>
          <w:shd w:val="clear" w:color="auto" w:fill="FFFFFF"/>
          <w:lang w:eastAsia="ar-SA"/>
        </w:rPr>
        <w:fldChar w:fldCharType="end"/>
      </w:r>
      <w:r w:rsidR="00D75543">
        <w:rPr>
          <w:bCs/>
          <w:spacing w:val="3"/>
        </w:rPr>
        <w:t>.</w:t>
      </w:r>
      <w:r w:rsidR="00D75543" w:rsidRPr="00740113">
        <w:rPr>
          <w:shd w:val="clear" w:color="auto" w:fill="FFFFFF"/>
          <w:lang w:eastAsia="ar-SA"/>
        </w:rPr>
        <w:t xml:space="preserve"> </w:t>
      </w:r>
      <w:r w:rsidR="002034F3">
        <w:rPr>
          <w:shd w:val="clear" w:color="auto" w:fill="FFFFFF"/>
          <w:lang w:eastAsia="ar-SA"/>
        </w:rPr>
        <w:t xml:space="preserve"> </w:t>
      </w:r>
    </w:p>
    <w:p w14:paraId="72A3DA0E" w14:textId="54B0F366" w:rsidR="00254823" w:rsidRDefault="00254823" w:rsidP="00D43253">
      <w:pPr>
        <w:shd w:val="clear" w:color="auto" w:fill="FFFFFF"/>
        <w:tabs>
          <w:tab w:val="left" w:pos="709"/>
        </w:tabs>
        <w:spacing w:line="360" w:lineRule="auto"/>
        <w:ind w:firstLine="709"/>
        <w:contextualSpacing/>
        <w:rPr>
          <w:b/>
        </w:rPr>
      </w:pPr>
      <w:r w:rsidRPr="00740113">
        <w:rPr>
          <w:b/>
        </w:rPr>
        <w:t>Урове</w:t>
      </w:r>
      <w:r>
        <w:rPr>
          <w:b/>
        </w:rPr>
        <w:t xml:space="preserve">нь убедительности рекомендаций </w:t>
      </w:r>
      <w:r w:rsidR="00CE5033">
        <w:rPr>
          <w:b/>
        </w:rPr>
        <w:t xml:space="preserve">– </w:t>
      </w:r>
      <w:r w:rsidR="00A260C3">
        <w:rPr>
          <w:b/>
          <w:lang w:val="en-US"/>
        </w:rPr>
        <w:t>C</w:t>
      </w:r>
      <w:r w:rsidR="00A260C3" w:rsidRPr="00740113">
        <w:rPr>
          <w:b/>
        </w:rPr>
        <w:t xml:space="preserve"> </w:t>
      </w:r>
      <w:r w:rsidRPr="00740113">
        <w:rPr>
          <w:b/>
        </w:rPr>
        <w:t xml:space="preserve">(уровень </w:t>
      </w:r>
      <w:r w:rsidRPr="00740113">
        <w:rPr>
          <w:b/>
          <w:spacing w:val="-1"/>
        </w:rPr>
        <w:t xml:space="preserve">достоверности доказательств </w:t>
      </w:r>
      <w:r>
        <w:rPr>
          <w:b/>
        </w:rPr>
        <w:t xml:space="preserve">– </w:t>
      </w:r>
      <w:r w:rsidR="00A260C3" w:rsidRPr="005D19FC">
        <w:rPr>
          <w:b/>
        </w:rPr>
        <w:t>4</w:t>
      </w:r>
      <w:r w:rsidR="00D43253">
        <w:rPr>
          <w:b/>
        </w:rPr>
        <w:t>)</w:t>
      </w:r>
      <w:r w:rsidR="00CE5033">
        <w:rPr>
          <w:b/>
        </w:rPr>
        <w:t>.</w:t>
      </w:r>
    </w:p>
    <w:p w14:paraId="12F136C3" w14:textId="0FE080BA" w:rsidR="00254823" w:rsidRPr="00BD2656" w:rsidRDefault="00254823" w:rsidP="00956D03">
      <w:pPr>
        <w:numPr>
          <w:ilvl w:val="0"/>
          <w:numId w:val="6"/>
        </w:numPr>
        <w:shd w:val="clear" w:color="auto" w:fill="FFFFFF"/>
        <w:tabs>
          <w:tab w:val="left" w:pos="709"/>
        </w:tabs>
        <w:spacing w:line="360" w:lineRule="auto"/>
        <w:contextualSpacing/>
        <w:rPr>
          <w:shd w:val="clear" w:color="auto" w:fill="FFFFFF"/>
          <w:lang w:eastAsia="ar-SA"/>
        </w:rPr>
      </w:pPr>
      <w:r w:rsidRPr="002034F3">
        <w:rPr>
          <w:b/>
        </w:rPr>
        <w:t>Рекомендуется</w:t>
      </w:r>
      <w:r w:rsidRPr="002034F3">
        <w:rPr>
          <w:shd w:val="clear" w:color="auto" w:fill="FFFFFF"/>
          <w:lang w:eastAsia="ar-SA"/>
        </w:rPr>
        <w:t xml:space="preserve"> всем пациентам выполнение алло</w:t>
      </w:r>
      <w:r w:rsidR="004A688B">
        <w:rPr>
          <w:shd w:val="clear" w:color="auto" w:fill="FFFFFF"/>
          <w:lang w:eastAsia="ar-SA"/>
        </w:rPr>
        <w:t>-</w:t>
      </w:r>
      <w:r w:rsidR="00F33796">
        <w:rPr>
          <w:shd w:val="clear" w:color="auto" w:fill="FFFFFF"/>
          <w:lang w:eastAsia="ar-SA"/>
        </w:rPr>
        <w:t>ТГСК</w:t>
      </w:r>
      <w:r w:rsidRPr="002034F3">
        <w:rPr>
          <w:shd w:val="clear" w:color="auto" w:fill="FFFFFF"/>
          <w:lang w:eastAsia="ar-SA"/>
        </w:rPr>
        <w:t xml:space="preserve"> от родственного</w:t>
      </w:r>
      <w:r w:rsidRPr="00740113">
        <w:rPr>
          <w:shd w:val="clear" w:color="auto" w:fill="FFFFFF"/>
          <w:lang w:eastAsia="ar-SA"/>
        </w:rPr>
        <w:t xml:space="preserve"> донора в первой </w:t>
      </w:r>
      <w:r w:rsidR="007E582E">
        <w:rPr>
          <w:shd w:val="clear" w:color="auto" w:fill="FFFFFF"/>
          <w:lang w:eastAsia="ar-SA"/>
        </w:rPr>
        <w:t>ПР</w:t>
      </w:r>
      <w:r w:rsidRPr="00740113">
        <w:rPr>
          <w:shd w:val="clear" w:color="auto" w:fill="FFFFFF"/>
          <w:lang w:eastAsia="ar-SA"/>
        </w:rPr>
        <w:t xml:space="preserve"> при неадекватном выполнении любого из протоколов программной терапии</w:t>
      </w:r>
      <w:r>
        <w:rPr>
          <w:shd w:val="clear" w:color="auto" w:fill="FFFFFF"/>
          <w:lang w:eastAsia="ar-SA"/>
        </w:rPr>
        <w:t xml:space="preserve"> в связи с высоким риском рецидива</w:t>
      </w:r>
      <w:r w:rsidR="002034F3">
        <w:rPr>
          <w:shd w:val="clear" w:color="auto" w:fill="FFFFFF"/>
          <w:lang w:eastAsia="ar-SA"/>
        </w:rPr>
        <w:t xml:space="preserve"> </w:t>
      </w:r>
      <w:r w:rsidR="00D75543">
        <w:fldChar w:fldCharType="begin" w:fldLock="1"/>
      </w:r>
      <w:r w:rsidR="00D75543">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D75543">
        <w:fldChar w:fldCharType="separate"/>
      </w:r>
      <w:r w:rsidR="00D75543" w:rsidRPr="001152A4">
        <w:rPr>
          <w:noProof/>
        </w:rPr>
        <w:t>[1,2]</w:t>
      </w:r>
      <w:r w:rsidR="00D75543">
        <w:fldChar w:fldCharType="end"/>
      </w:r>
      <w:r w:rsidR="00D75543">
        <w:t>.</w:t>
      </w:r>
      <w:r w:rsidR="00D75543" w:rsidRPr="00CE5033" w:rsidDel="00D75543">
        <w:t xml:space="preserve"> </w:t>
      </w:r>
    </w:p>
    <w:p w14:paraId="4ACE8B11" w14:textId="77777777" w:rsidR="00254823" w:rsidRDefault="00254823" w:rsidP="00D43253">
      <w:pPr>
        <w:shd w:val="clear" w:color="auto" w:fill="FFFFFF"/>
        <w:tabs>
          <w:tab w:val="left" w:pos="709"/>
        </w:tabs>
        <w:spacing w:line="360" w:lineRule="auto"/>
        <w:ind w:firstLine="709"/>
        <w:contextualSpacing/>
        <w:rPr>
          <w:b/>
        </w:rPr>
      </w:pPr>
      <w:r w:rsidRPr="00740113">
        <w:rPr>
          <w:b/>
        </w:rPr>
        <w:t>Урове</w:t>
      </w:r>
      <w:r>
        <w:rPr>
          <w:b/>
        </w:rPr>
        <w:t xml:space="preserve">нь убедительности рекомендаций </w:t>
      </w:r>
      <w:r w:rsidR="00CE5033">
        <w:rPr>
          <w:b/>
        </w:rPr>
        <w:t xml:space="preserve">– </w:t>
      </w:r>
      <w:r w:rsidR="002034F3">
        <w:rPr>
          <w:b/>
        </w:rPr>
        <w:t>С</w:t>
      </w:r>
      <w:r w:rsidRPr="00740113">
        <w:rPr>
          <w:b/>
        </w:rPr>
        <w:t xml:space="preserve"> (уровень </w:t>
      </w:r>
      <w:r w:rsidRPr="00740113">
        <w:rPr>
          <w:b/>
          <w:spacing w:val="-1"/>
        </w:rPr>
        <w:t xml:space="preserve">достоверности доказательств </w:t>
      </w:r>
      <w:r>
        <w:rPr>
          <w:b/>
        </w:rPr>
        <w:t xml:space="preserve">– </w:t>
      </w:r>
      <w:r w:rsidRPr="00702B62">
        <w:rPr>
          <w:b/>
        </w:rPr>
        <w:t>5</w:t>
      </w:r>
      <w:r w:rsidR="00D43253">
        <w:rPr>
          <w:b/>
        </w:rPr>
        <w:t>)</w:t>
      </w:r>
      <w:r w:rsidR="00CE5033">
        <w:rPr>
          <w:b/>
        </w:rPr>
        <w:t>.</w:t>
      </w:r>
    </w:p>
    <w:p w14:paraId="70B9D5CD" w14:textId="41FA1A80" w:rsidR="00254823" w:rsidRPr="00702B62" w:rsidRDefault="00254823" w:rsidP="00956D03">
      <w:pPr>
        <w:numPr>
          <w:ilvl w:val="0"/>
          <w:numId w:val="6"/>
        </w:numPr>
        <w:shd w:val="clear" w:color="auto" w:fill="FFFFFF"/>
        <w:tabs>
          <w:tab w:val="left" w:pos="709"/>
        </w:tabs>
        <w:spacing w:line="360" w:lineRule="auto"/>
        <w:contextualSpacing/>
        <w:rPr>
          <w:b/>
        </w:rPr>
      </w:pPr>
      <w:r w:rsidRPr="00740113">
        <w:rPr>
          <w:b/>
          <w:shd w:val="clear" w:color="auto" w:fill="FFFFFF"/>
          <w:lang w:eastAsia="ar-SA"/>
        </w:rPr>
        <w:t>Р</w:t>
      </w:r>
      <w:r>
        <w:rPr>
          <w:b/>
          <w:shd w:val="clear" w:color="auto" w:fill="FFFFFF"/>
          <w:lang w:eastAsia="ar-SA"/>
        </w:rPr>
        <w:t>екомендуется</w:t>
      </w:r>
      <w:r w:rsidRPr="00740113">
        <w:rPr>
          <w:shd w:val="clear" w:color="auto" w:fill="FFFFFF"/>
          <w:lang w:eastAsia="ar-SA"/>
        </w:rPr>
        <w:t xml:space="preserve"> рассматривать возможнос</w:t>
      </w:r>
      <w:r>
        <w:rPr>
          <w:shd w:val="clear" w:color="auto" w:fill="FFFFFF"/>
          <w:lang w:eastAsia="ar-SA"/>
        </w:rPr>
        <w:t>ть выполнения алло-</w:t>
      </w:r>
      <w:r w:rsidR="00F33796">
        <w:rPr>
          <w:shd w:val="clear" w:color="auto" w:fill="FFFFFF"/>
          <w:lang w:eastAsia="ar-SA"/>
        </w:rPr>
        <w:t>ТГСК</w:t>
      </w:r>
      <w:r>
        <w:rPr>
          <w:shd w:val="clear" w:color="auto" w:fill="FFFFFF"/>
          <w:lang w:eastAsia="ar-SA"/>
        </w:rPr>
        <w:t xml:space="preserve"> у пациентов</w:t>
      </w:r>
      <w:r w:rsidR="00797055">
        <w:rPr>
          <w:shd w:val="clear" w:color="auto" w:fill="FFFFFF"/>
          <w:lang w:eastAsia="ar-SA"/>
        </w:rPr>
        <w:t xml:space="preserve"> во </w:t>
      </w:r>
      <w:r w:rsidRPr="00740113">
        <w:rPr>
          <w:shd w:val="clear" w:color="auto" w:fill="FFFFFF"/>
          <w:lang w:eastAsia="ar-SA"/>
        </w:rPr>
        <w:t xml:space="preserve">второй и более </w:t>
      </w:r>
      <w:r w:rsidR="00A976DD">
        <w:rPr>
          <w:shd w:val="clear" w:color="auto" w:fill="FFFFFF"/>
          <w:lang w:eastAsia="ar-SA"/>
        </w:rPr>
        <w:t xml:space="preserve">поздних </w:t>
      </w:r>
      <w:r w:rsidRPr="00740113">
        <w:rPr>
          <w:shd w:val="clear" w:color="auto" w:fill="FFFFFF"/>
          <w:lang w:eastAsia="ar-SA"/>
        </w:rPr>
        <w:t>ремиссиях заболевания</w:t>
      </w:r>
      <w:r>
        <w:rPr>
          <w:shd w:val="clear" w:color="auto" w:fill="FFFFFF"/>
          <w:lang w:eastAsia="ar-SA"/>
        </w:rPr>
        <w:t xml:space="preserve"> </w:t>
      </w:r>
      <w:r w:rsidR="002034F3">
        <w:rPr>
          <w:shd w:val="clear" w:color="auto" w:fill="FFFFFF"/>
          <w:lang w:eastAsia="ar-SA"/>
        </w:rPr>
        <w:t>с</w:t>
      </w:r>
      <w:r>
        <w:rPr>
          <w:shd w:val="clear" w:color="auto" w:fill="FFFFFF"/>
          <w:lang w:eastAsia="ar-SA"/>
        </w:rPr>
        <w:t xml:space="preserve"> целью улучшения долгосрочных результатов терапии</w:t>
      </w:r>
      <w:r w:rsidR="005E0AEA">
        <w:rPr>
          <w:shd w:val="clear" w:color="auto" w:fill="FFFFFF"/>
          <w:lang w:eastAsia="ar-SA"/>
        </w:rPr>
        <w:t xml:space="preserve"> </w:t>
      </w:r>
      <w:r w:rsidR="00D75543">
        <w:rPr>
          <w:shd w:val="clear" w:color="auto" w:fill="FFFFFF"/>
          <w:lang w:eastAsia="ar-SA"/>
        </w:rPr>
        <w:fldChar w:fldCharType="begin" w:fldLock="1"/>
      </w:r>
      <w:r w:rsidR="005A23D4">
        <w:rPr>
          <w:shd w:val="clear" w:color="auto" w:fill="FFFFFF"/>
          <w:lang w:eastAsia="ar-SA"/>
        </w:rPr>
        <w:instrText>ADDIN CSL_CITATION {"citationItems":[{"id":"ITEM-1","itemData":{"DOI":"10.1182/blood-2006-05-018192","ISSN":"00064971","abstract":"Most adults with acute lymphoblastic leukemia (ALL) who achieve complete remission (CR) will relapse. We examined the outcome of 609 adults with recurring ALL, all of whom were previously treated on the Medical Research Council (MRC) UKALL12/ECOG2993 study, where the overall survival (OS) of newly diagnosed patients is 38% (95% confidence interval [CI]=36%-41%) at 5 years. By contrast, OS at 5 years after relapse was 7% (95% CI=4%-9%). Factors predicting a good outcome after salvage therapy were young age (OS of 12% in patients younger than 20 years vs OS of 3% in patients older than 50 years; 2P&lt;.001) and short duration of first remission (CR1) (OS of 11% in those with a CR1 of more than 2 years versus OS of 5% in those with a CR1 of less than 2 years; 2P&lt;.001). Treatment received in CR1 did not influence outcome after relapse. In a very highly selected subgroup of patients who were able to receive HSCT after relapse, some were long-term survivors. We conclude from a large, unselected series with mature follow-up that most adults with recurring ALL, whatever their prior treatment, cannot be rescued using currently available therapies. Prevention of recurrence is the best strategy for long-term survival in this disease.","author":[{"dropping-particle":"","family":"Fielding","given":"Adele K.","non-dropping-particle":"","parse-names":false,"suffix":""},{"dropping-particle":"","family":"Richards","given":"Susan M.","non-dropping-particle":"","parse-names":false,"suffix":""},{"dropping-particle":"","family":"Chopra","given":"Rajesh","non-dropping-particle":"","parse-names":false,"suffix":""},{"dropping-particle":"","family":"Lazarus","given":"Hillard M.","non-dropping-particle":"","parse-names":false,"suffix":""},{"dropping-particle":"","family":"Litzow","given":"Mark R.","non-dropping-particle":"","parse-names":false,"suffix":""},{"dropping-particle":"","family":"Buck","given":"Georgina","non-dropping-particle":"","parse-names":false,"suffix":""},{"dropping-particle":"","family":"Durrant","given":"I. Jill","non-dropping-particle":"","parse-names":false,"suffix":""},{"dropping-particle":"","family":"Luger","given":"Selina M.","non-dropping-particle":"","parse-names":false,"suffix":""},{"dropping-particle":"","family":"Marks","given":"David I.","non-dropping-particle":"","parse-names":false,"suffix":""},{"dropping-particle":"","family":"Franklin","given":"Ian M.","non-dropping-particle":"","parse-names":false,"suffix":""},{"dropping-particle":"","family":"McMillan","given":"Andrew K.","non-dropping-particle":"","parse-names":false,"suffix":""},{"dropping-particle":"","family":"Tallman","given":"Martin S.","non-dropping-particle":"","parse-names":false,"suffix":""},{"dropping-particle":"","family":"Rowe","given":"Jacob M.","non-dropping-particle":"","parse-names":false,"suffix":""},{"dropping-particle":"","family":"Goldstone","given":"Anthony H.","non-dropping-particle":"","parse-names":false,"suffix":""}],"container-title":"Blood","id":"ITEM-1","issue":"3","issued":{"date-parts":[["2007","2","1"]]},"page":"944-950","title":"Outcome of 609 adults after relapse of acute lymphoblastic leukemia (ALL); an MRC UKALL12/ECOG 2993 study","type":"article-journal","volume":"109"},"uris":["http://www.mendeley.com/documents/?uuid=b03ff003-44aa-34bf-bbdb-5c21c4da4b88"]}],"mendeley":{"formattedCitation":"[96]","plainTextFormattedCitation":"[96]","previouslyFormattedCitation":"[96]"},"properties":{"noteIndex":0},"schema":"https://github.com/citation-style-language/schema/raw/master/csl-citation.json"}</w:instrText>
      </w:r>
      <w:r w:rsidR="00D75543">
        <w:rPr>
          <w:shd w:val="clear" w:color="auto" w:fill="FFFFFF"/>
          <w:lang w:eastAsia="ar-SA"/>
        </w:rPr>
        <w:fldChar w:fldCharType="separate"/>
      </w:r>
      <w:r w:rsidR="005D19FC" w:rsidRPr="005D19FC">
        <w:rPr>
          <w:noProof/>
          <w:shd w:val="clear" w:color="auto" w:fill="FFFFFF"/>
          <w:lang w:eastAsia="ar-SA"/>
        </w:rPr>
        <w:t>[96]</w:t>
      </w:r>
      <w:r w:rsidR="00D75543">
        <w:rPr>
          <w:shd w:val="clear" w:color="auto" w:fill="FFFFFF"/>
          <w:lang w:eastAsia="ar-SA"/>
        </w:rPr>
        <w:fldChar w:fldCharType="end"/>
      </w:r>
      <w:r w:rsidR="00D75543">
        <w:rPr>
          <w:shd w:val="clear" w:color="auto" w:fill="FFFFFF"/>
          <w:lang w:eastAsia="ar-SA"/>
        </w:rPr>
        <w:t>.</w:t>
      </w:r>
    </w:p>
    <w:p w14:paraId="244C1661" w14:textId="271923A6" w:rsidR="00254823" w:rsidRDefault="00254823" w:rsidP="00D43253">
      <w:pPr>
        <w:shd w:val="clear" w:color="auto" w:fill="FFFFFF"/>
        <w:tabs>
          <w:tab w:val="left" w:pos="709"/>
        </w:tabs>
        <w:spacing w:line="360" w:lineRule="auto"/>
        <w:ind w:firstLine="709"/>
        <w:contextualSpacing/>
        <w:rPr>
          <w:b/>
        </w:rPr>
      </w:pPr>
      <w:r w:rsidRPr="00740113">
        <w:rPr>
          <w:b/>
        </w:rPr>
        <w:t>Урове</w:t>
      </w:r>
      <w:r>
        <w:rPr>
          <w:b/>
        </w:rPr>
        <w:t xml:space="preserve">нь убедительности рекомендаций </w:t>
      </w:r>
      <w:r w:rsidR="005E0AEA">
        <w:rPr>
          <w:b/>
        </w:rPr>
        <w:t xml:space="preserve">– </w:t>
      </w:r>
      <w:r w:rsidR="00A260C3">
        <w:rPr>
          <w:b/>
        </w:rPr>
        <w:t>С</w:t>
      </w:r>
      <w:r w:rsidR="00A260C3" w:rsidRPr="00740113">
        <w:rPr>
          <w:b/>
        </w:rPr>
        <w:t xml:space="preserve"> </w:t>
      </w:r>
      <w:r w:rsidRPr="00740113">
        <w:rPr>
          <w:b/>
        </w:rPr>
        <w:t xml:space="preserve">(уровень </w:t>
      </w:r>
      <w:r w:rsidRPr="00740113">
        <w:rPr>
          <w:b/>
          <w:spacing w:val="-1"/>
        </w:rPr>
        <w:t xml:space="preserve">достоверности </w:t>
      </w:r>
      <w:r w:rsidRPr="00740113">
        <w:rPr>
          <w:b/>
          <w:spacing w:val="-1"/>
        </w:rPr>
        <w:lastRenderedPageBreak/>
        <w:t xml:space="preserve">доказательств </w:t>
      </w:r>
      <w:r>
        <w:rPr>
          <w:b/>
        </w:rPr>
        <w:t xml:space="preserve">– </w:t>
      </w:r>
      <w:r w:rsidR="00A260C3">
        <w:rPr>
          <w:b/>
        </w:rPr>
        <w:t>4</w:t>
      </w:r>
      <w:r w:rsidR="00D43253">
        <w:rPr>
          <w:b/>
        </w:rPr>
        <w:t>)</w:t>
      </w:r>
      <w:r w:rsidR="005E0AEA">
        <w:rPr>
          <w:b/>
        </w:rPr>
        <w:t>.</w:t>
      </w:r>
    </w:p>
    <w:p w14:paraId="1603594A" w14:textId="2A7135A5" w:rsidR="00254823" w:rsidRPr="00031D44" w:rsidRDefault="00254823" w:rsidP="00D43253">
      <w:pPr>
        <w:shd w:val="clear" w:color="auto" w:fill="FFFFFF"/>
        <w:tabs>
          <w:tab w:val="left" w:pos="709"/>
        </w:tabs>
        <w:spacing w:line="360" w:lineRule="auto"/>
        <w:ind w:firstLine="709"/>
        <w:contextualSpacing/>
        <w:rPr>
          <w:b/>
          <w:i/>
        </w:rPr>
      </w:pPr>
      <w:r>
        <w:rPr>
          <w:b/>
        </w:rPr>
        <w:t>Комментарии:</w:t>
      </w:r>
      <w:r w:rsidRPr="00031D44">
        <w:rPr>
          <w:shd w:val="clear" w:color="auto" w:fill="FFFFFF"/>
        </w:rPr>
        <w:t xml:space="preserve"> </w:t>
      </w:r>
      <w:r w:rsidR="000D561E">
        <w:rPr>
          <w:i/>
          <w:shd w:val="clear" w:color="auto" w:fill="FFFFFF"/>
        </w:rPr>
        <w:t>а</w:t>
      </w:r>
      <w:r w:rsidR="000D561E" w:rsidRPr="00031D44">
        <w:rPr>
          <w:i/>
          <w:shd w:val="clear" w:color="auto" w:fill="FFFFFF"/>
        </w:rPr>
        <w:t>лло</w:t>
      </w:r>
      <w:r w:rsidRPr="00031D44">
        <w:rPr>
          <w:i/>
          <w:shd w:val="clear" w:color="auto" w:fill="FFFFFF"/>
        </w:rPr>
        <w:t>-</w:t>
      </w:r>
      <w:r w:rsidR="00F33796">
        <w:rPr>
          <w:i/>
          <w:shd w:val="clear" w:color="auto" w:fill="FFFFFF"/>
        </w:rPr>
        <w:t>ТГСК</w:t>
      </w:r>
      <w:r w:rsidRPr="00031D44">
        <w:rPr>
          <w:i/>
          <w:shd w:val="clear" w:color="auto" w:fill="FFFFFF"/>
        </w:rPr>
        <w:t xml:space="preserve"> в </w:t>
      </w:r>
      <w:r w:rsidR="000C5FB3">
        <w:rPr>
          <w:i/>
          <w:shd w:val="clear" w:color="auto" w:fill="FFFFFF"/>
        </w:rPr>
        <w:t xml:space="preserve">развернутом </w:t>
      </w:r>
      <w:r w:rsidRPr="00031D44">
        <w:rPr>
          <w:i/>
          <w:shd w:val="clear" w:color="auto" w:fill="FFFFFF"/>
        </w:rPr>
        <w:t xml:space="preserve">рецидиве заболевания и при рефрактерности к </w:t>
      </w:r>
      <w:r w:rsidR="00A976DD">
        <w:rPr>
          <w:i/>
          <w:shd w:val="clear" w:color="auto" w:fill="FFFFFF"/>
        </w:rPr>
        <w:t>ХТ</w:t>
      </w:r>
      <w:r w:rsidR="00A976DD" w:rsidRPr="00031D44">
        <w:rPr>
          <w:i/>
          <w:shd w:val="clear" w:color="auto" w:fill="FFFFFF"/>
        </w:rPr>
        <w:t xml:space="preserve"> </w:t>
      </w:r>
      <w:r w:rsidRPr="00031D44">
        <w:rPr>
          <w:i/>
          <w:shd w:val="clear" w:color="auto" w:fill="FFFFFF"/>
        </w:rPr>
        <w:t xml:space="preserve">воздействию не </w:t>
      </w:r>
      <w:r w:rsidR="00A260C3">
        <w:rPr>
          <w:i/>
          <w:shd w:val="clear" w:color="auto" w:fill="FFFFFF"/>
        </w:rPr>
        <w:t>целесообразна</w:t>
      </w:r>
      <w:r>
        <w:rPr>
          <w:i/>
          <w:shd w:val="clear" w:color="auto" w:fill="FFFFFF"/>
        </w:rPr>
        <w:t>.</w:t>
      </w:r>
    </w:p>
    <w:p w14:paraId="19851B64" w14:textId="2CDB0916" w:rsidR="00254823" w:rsidRPr="00702B62" w:rsidRDefault="00254823" w:rsidP="00956D03">
      <w:pPr>
        <w:numPr>
          <w:ilvl w:val="0"/>
          <w:numId w:val="6"/>
        </w:numPr>
        <w:shd w:val="clear" w:color="auto" w:fill="FFFFFF"/>
        <w:tabs>
          <w:tab w:val="left" w:pos="709"/>
        </w:tabs>
        <w:spacing w:line="360" w:lineRule="auto"/>
        <w:contextualSpacing/>
        <w:rPr>
          <w:shd w:val="clear" w:color="auto" w:fill="FFFFFF"/>
          <w:lang w:eastAsia="ar-SA"/>
        </w:rPr>
      </w:pPr>
      <w:r>
        <w:rPr>
          <w:b/>
        </w:rPr>
        <w:t>Рекомендуется</w:t>
      </w:r>
      <w:r w:rsidRPr="00740113">
        <w:t xml:space="preserve"> выполнять трансплантацию от альтернативного донора (гаплоидентичного, трансплантация пуповинной крови в рамках </w:t>
      </w:r>
      <w:r w:rsidR="007E582E">
        <w:t>КИ</w:t>
      </w:r>
      <w:r w:rsidR="000C5FB3">
        <w:t>)</w:t>
      </w:r>
      <w:r w:rsidRPr="00740113">
        <w:t xml:space="preserve"> при отсутствии </w:t>
      </w:r>
      <w:r w:rsidRPr="00740113">
        <w:rPr>
          <w:lang w:val="en-US"/>
        </w:rPr>
        <w:t>HLA</w:t>
      </w:r>
      <w:r w:rsidRPr="00740113">
        <w:t>-идентичного донора</w:t>
      </w:r>
      <w:r w:rsidR="00D75543">
        <w:t xml:space="preserve"> </w:t>
      </w:r>
      <w:r w:rsidR="00D75543">
        <w:rPr>
          <w:shd w:val="clear" w:color="auto" w:fill="FFFFFF"/>
          <w:lang w:eastAsia="ar-SA"/>
        </w:rPr>
        <w:fldChar w:fldCharType="begin" w:fldLock="1"/>
      </w:r>
      <w:r w:rsidR="000F2549">
        <w:rPr>
          <w:shd w:val="clear" w:color="auto" w:fill="FFFFFF"/>
          <w:lang w:eastAsia="ar-SA"/>
        </w:rPr>
        <w:instrText>ADDIN CSL_CITATION {"citationItems":[{"id":"ITEM-1","itemData":{"DOI":"10.1182/blood-2006-05-018192","ISSN":"00064971","abstract":"Most adults with acute lymphoblastic leukemia (ALL) who achieve complete remission (CR) will relapse. We examined the outcome of 609 adults with recurring ALL, all of whom were previously treated on the Medical Research Council (MRC) UKALL12/ECOG2993 study, where the overall survival (OS) of newly diagnosed patients is 38% (95% confidence interval [CI]=36%-41%) at 5 years. By contrast, OS at 5 years after relapse was 7% (95% CI=4%-9%). Factors predicting a good outcome after salvage therapy were young age (OS of 12% in patients younger than 20 years vs OS of 3% in patients older than 50 years; 2P&lt;.001) and short duration of first remission (CR1) (OS of 11% in those with a CR1 of more than 2 years versus OS of 5% in those with a CR1 of less than 2 years; 2P&lt;.001). Treatment received in CR1 did not influence outcome after relapse. In a very highly selected subgroup of patients who were able to receive HSCT after relapse, some were long-term survivors. We conclude from a large, unselected series with mature follow-up that most adults with recurring ALL, whatever their prior treatment, cannot be rescued using currently available therapies. Prevention of recurrence is the best strategy for long-term survival in this disease.","author":[{"dropping-particle":"","family":"Fielding","given":"Adele K.","non-dropping-particle":"","parse-names":false,"suffix":""},{"dropping-particle":"","family":"Richards","given":"Susan M.","non-dropping-particle":"","parse-names":false,"suffix":""},{"dropping-particle":"","family":"Chopra","given":"Rajesh","non-dropping-particle":"","parse-names":false,"suffix":""},{"dropping-particle":"","family":"Lazarus","given":"Hillard M.","non-dropping-particle":"","parse-names":false,"suffix":""},{"dropping-particle":"","family":"Litzow","given":"Mark R.","non-dropping-particle":"","parse-names":false,"suffix":""},{"dropping-particle":"","family":"Buck","given":"Georgina","non-dropping-particle":"","parse-names":false,"suffix":""},{"dropping-particle":"","family":"Durrant","given":"I. Jill","non-dropping-particle":"","parse-names":false,"suffix":""},{"dropping-particle":"","family":"Luger","given":"Selina M.","non-dropping-particle":"","parse-names":false,"suffix":""},{"dropping-particle":"","family":"Marks","given":"David I.","non-dropping-particle":"","parse-names":false,"suffix":""},{"dropping-particle":"","family":"Franklin","given":"Ian M.","non-dropping-particle":"","parse-names":false,"suffix":""},{"dropping-particle":"","family":"McMillan","given":"Andrew K.","non-dropping-particle":"","parse-names":false,"suffix":""},{"dropping-particle":"","family":"Tallman","given":"Martin S.","non-dropping-particle":"","parse-names":false,"suffix":""},{"dropping-particle":"","family":"Rowe","given":"Jacob M.","non-dropping-particle":"","parse-names":false,"suffix":""},{"dropping-particle":"","family":"Goldstone","given":"Anthony H.","non-dropping-particle":"","parse-names":false,"suffix":""}],"container-title":"Blood","id":"ITEM-1","issue":"3","issued":{"date-parts":[["2007","2","1"]]},"page":"944-950","title":"Outcome of 609 adults after relapse of acute lymphoblastic leukemia (ALL); an MRC UKALL12/ECOG 2993 study","type":"article-journal","volume":"109"},"uris":["http://www.mendeley.com/documents/?uuid=b03ff003-44aa-34bf-bbdb-5c21c4da4b88"]},{"id":"ITEM-2","itemData":{"DOI":"10.3324/haematol.2009.014274","ISSN":"1592-8721","PMID":"20145276","abstract":"BACKGROUND About one half of adults with acute lymphoblastic leukemia are not cured of the disease and ultimately die. The objective of this study was to explore the factors influencing the outcome of adult patients with relapsed acute lymphoblastic leukemia. DESIGN AND METHODS We analyzed the characteristics, the outcome and the prognostic factors for survival after first relapse in a series of 263 adult patients with acute lymphoblastic leukemia (excluding those with mature B-cell acute lymphoblastic leukemia) prospectively enrolled in four consecutive risk-adapted PETHEMA trials. RESULTS The median overall survival after relapse was 4.5 months (95% CI, 4-5 months) with a 5-year overall survival of 10% (95% CI, 8%-12%); 45% of patients receiving intensive second-line treatment achieved a second complete remission and 22% (95% CI, 14%-30%) of them remained disease free at 5 years. Factors predicting a good outcome after rescue therapy were age less than 30 years (2-year overall survival of 21% versus 10% for those over 30 years old; P&lt;0.022) and a first remission lasting more than 2 years (2-year overall survival of 36% versus 17% among those with a shorter first remission; P&lt;0.001). Patients under 30 years old whose first complete remission lasted longer than 2 years had a 5-year overall survival of 38% (95% CI, 23%-53%) and a 5-year disease-free survival of 53% (95% CI, 34%-72%). CONCLUSIONS The prognosis of adult patients with acute lymphoblastic leukemia who relapse is poor. Those aged less than 30 years with a first complete remission lasting longer than 2 years have reasonable possibilities of becoming long-term survivors while patients over this age or those who relapse early cannot be successfully rescued using the therapies currently available.","author":[{"dropping-particle":"","family":"Oriol","given":"Albert","non-dropping-particle":"","parse-names":false,"suffix":""},{"dropping-particle":"","family":"Vives","given":"Susana","non-dropping-particle":"","parse-names":false,"suffix":""},{"dropping-particle":"","family":"Hernández-Rivas","given":"Jesús-María","non-dropping-particle":"","parse-names":false,"suffix":""},{"dropping-particle":"","family":"Tormo","given":"Mar","non-dropping-particle":"","parse-names":false,"suffix":""},{"dropping-particle":"","family":"Heras","given":"Inmaculada","non-dropping-particle":"","parse-names":false,"suffix":""},{"dropping-particle":"","family":"Rivas","given":"Concepción","non-dropping-particle":"","parse-names":false,"suffix":""},{"dropping-particle":"","family":"Bethencourt","given":"Concepción","non-dropping-particle":"","parse-names":false,"suffix":""},{"dropping-particle":"","family":"Moscardó","given":"Federico","non-dropping-particle":"","parse-names":false,"suffix":""},{"dropping-particle":"","family":"Bueno","given":"Javier","non-dropping-particle":"","parse-names":false,"suffix":""},{"dropping-particle":"","family":"Grande","given":"Carlos","non-dropping-particle":"","parse-names":false,"suffix":""},{"dropping-particle":"","family":"Potro","given":"Eloy","non-dropping-particle":"del","parse-names":false,"suffix":""},{"dropping-particle":"","family":"Guardia","given":"Ramon","non-dropping-particle":"","parse-names":false,"suffix":""},{"dropping-particle":"","family":"Brunet","given":"Salut","non-dropping-particle":"","parse-names":false,"suffix":""},{"dropping-particle":"","family":"Bergua","given":"Juan","non-dropping-particle":"","parse-names":false,"suffix":""},{"dropping-particle":"","family":"Bernal","given":"Teresa","non-dropping-particle":"","parse-names":false,"suffix":""},{"dropping-particle":"","family":"Moreno","given":"Maria-José","non-dropping-particle":"","parse-names":false,"suffix":""},{"dropping-particle":"","family":"Calvo","given":"Carlota","non-dropping-particle":"","parse-names":false,"suffix":""},{"dropping-particle":"","family":"Bastida","given":"Pilar","non-dropping-particle":"","parse-names":false,"suffix":""},{"dropping-particle":"","family":"Feliu","given":"Evarist","non-dropping-particle":"","parse-names":false,"suffix":""},{"dropping-particle":"","family":"Ribera","given":"Josep-Maria","non-dropping-particle":"","parse-names":false,"suffix":""},{"dropping-particle":"","family":"Programa Español de Tratamiento en Hematologia Group","given":"","non-dropping-particle":"","parse-names":false,"suffix":""}],"container-title":"Haematologica","id":"ITEM-2","issue":"4","issued":{"date-parts":[["2010","4"]]},"page":"589-96","title":"Outcome after relapse of acute lymphoblastic leukemia in adult patients included in four consecutive risk-adapted trials by the PETHEMA Study Group.","type":"article-journal","volume":"95"},"uris":["http://www.mendeley.com/documents/?uuid=5bdde882-3bae-35da-828b-e154637dcce1"]},{"id":"ITEM-3","itemData":{"DOI":"10.2147/IJGM.S59537","ISSN":"1178-7074","PMID":"26109875","abstract":"Nine pretreated patients aged &gt;19 years with relapsed/refractory acute lymphoblastic leukemia (ALL) were treated with a combination of bortezomib plus chemotherapy before allogeneic hematopoietic stem cell transplantation (allo-HSCT). Eight (88.9%) patients, including two Philadelphia chromosome-positive ALL patients, achieved a complete remission. Furthermore, the evaluable patients have benefited from allo-HSCT after response to this reinduction treatment. We conclude that bortezomib-based chemotherapy was highly effective for adults with refractory/relapsed ALL before allo-HSCT. Therefore, this regimen deserves a larger series within prospective trials to confirm these results.","author":[{"dropping-particle":"","family":"Zhao","given":"Junmei","non-dropping-particle":"","parse-names":false,"suffix":""},{"dropping-particle":"","family":"Wang","given":"Chao","non-dropping-particle":"","parse-names":false,"suffix":""},{"dropping-particle":"","family":"Song","given":"Yongping","non-dropping-particle":"","parse-names":false,"suffix":""},{"dropping-particle":"","family":"Liu","given":"Yuzhang","non-dropping-particle":"","parse-names":false,"suffix":""},{"dropping-particle":"","family":"Fang","given":"Baijun","non-dropping-particle":"","parse-names":false,"suffix":""}],"container-title":"International journal of general medicine","id":"ITEM-3","issued":{"date-parts":[["2015"]]},"page":"211-4","title":"Treatment of refractory/relapsed adult acute lymphoblastic leukemia with bortezomib-based chemotherapy.","type":"article-journal","volume":"8"},"uris":["http://www.mendeley.com/documents/?uuid=3068d923-443d-33cf-9575-42fe908985a5"]}],"mendeley":{"formattedCitation":"[96–98]","plainTextFormattedCitation":"[96–98]","previouslyFormattedCitation":"[96–98]"},"properties":{"noteIndex":0},"schema":"https://github.com/citation-style-language/schema/raw/master/csl-citation.json"}</w:instrText>
      </w:r>
      <w:r w:rsidR="00D75543">
        <w:rPr>
          <w:shd w:val="clear" w:color="auto" w:fill="FFFFFF"/>
          <w:lang w:eastAsia="ar-SA"/>
        </w:rPr>
        <w:fldChar w:fldCharType="separate"/>
      </w:r>
      <w:r w:rsidR="000F2549" w:rsidRPr="000F2549">
        <w:rPr>
          <w:noProof/>
          <w:shd w:val="clear" w:color="auto" w:fill="FFFFFF"/>
          <w:lang w:eastAsia="ar-SA"/>
        </w:rPr>
        <w:t>[96–98]</w:t>
      </w:r>
      <w:r w:rsidR="00D75543">
        <w:rPr>
          <w:shd w:val="clear" w:color="auto" w:fill="FFFFFF"/>
          <w:lang w:eastAsia="ar-SA"/>
        </w:rPr>
        <w:fldChar w:fldCharType="end"/>
      </w:r>
      <w:r w:rsidR="00D75543">
        <w:rPr>
          <w:shd w:val="clear" w:color="auto" w:fill="FFFFFF"/>
          <w:lang w:eastAsia="ar-SA"/>
        </w:rPr>
        <w:t>.</w:t>
      </w:r>
      <w:r w:rsidR="00D75543">
        <w:t xml:space="preserve"> </w:t>
      </w:r>
      <w:r w:rsidR="005E0AEA">
        <w:rPr>
          <w:shd w:val="clear" w:color="auto" w:fill="FFFFFF"/>
          <w:lang w:eastAsia="ar-SA"/>
        </w:rPr>
        <w:t xml:space="preserve"> </w:t>
      </w:r>
    </w:p>
    <w:p w14:paraId="227884F3" w14:textId="5EE49FE1" w:rsidR="00254823" w:rsidRDefault="00254823" w:rsidP="00D43253">
      <w:pPr>
        <w:shd w:val="clear" w:color="auto" w:fill="FFFFFF"/>
        <w:tabs>
          <w:tab w:val="left" w:pos="709"/>
        </w:tabs>
        <w:spacing w:line="360" w:lineRule="auto"/>
        <w:ind w:firstLine="709"/>
        <w:contextualSpacing/>
        <w:rPr>
          <w:b/>
        </w:rPr>
      </w:pPr>
      <w:r w:rsidRPr="00740113">
        <w:rPr>
          <w:b/>
        </w:rPr>
        <w:t>Урове</w:t>
      </w:r>
      <w:r>
        <w:rPr>
          <w:b/>
        </w:rPr>
        <w:t xml:space="preserve">нь убедительности рекомендаций </w:t>
      </w:r>
      <w:r w:rsidR="005E0AEA">
        <w:rPr>
          <w:b/>
        </w:rPr>
        <w:t xml:space="preserve">– </w:t>
      </w:r>
      <w:r w:rsidR="00A260C3">
        <w:rPr>
          <w:b/>
        </w:rPr>
        <w:t>С</w:t>
      </w:r>
      <w:r w:rsidR="00A260C3" w:rsidRPr="00740113">
        <w:rPr>
          <w:b/>
        </w:rPr>
        <w:t xml:space="preserve"> </w:t>
      </w:r>
      <w:r w:rsidRPr="00740113">
        <w:rPr>
          <w:b/>
        </w:rPr>
        <w:t xml:space="preserve">(уровень </w:t>
      </w:r>
      <w:r w:rsidRPr="00740113">
        <w:rPr>
          <w:b/>
          <w:spacing w:val="-1"/>
        </w:rPr>
        <w:t xml:space="preserve">достоверности доказательств </w:t>
      </w:r>
      <w:r>
        <w:rPr>
          <w:b/>
        </w:rPr>
        <w:t xml:space="preserve">– </w:t>
      </w:r>
      <w:r w:rsidR="00A260C3">
        <w:rPr>
          <w:b/>
        </w:rPr>
        <w:t>4</w:t>
      </w:r>
      <w:r w:rsidR="00D43253">
        <w:rPr>
          <w:b/>
        </w:rPr>
        <w:t>)</w:t>
      </w:r>
      <w:r w:rsidR="005E0AEA">
        <w:rPr>
          <w:b/>
        </w:rPr>
        <w:t>.</w:t>
      </w:r>
    </w:p>
    <w:p w14:paraId="04912BE8" w14:textId="366A092B" w:rsidR="00254823" w:rsidRPr="005E0AEA" w:rsidRDefault="00254823" w:rsidP="00956D03">
      <w:pPr>
        <w:numPr>
          <w:ilvl w:val="0"/>
          <w:numId w:val="6"/>
        </w:numPr>
        <w:shd w:val="clear" w:color="auto" w:fill="FFFFFF"/>
        <w:tabs>
          <w:tab w:val="left" w:pos="709"/>
        </w:tabs>
        <w:spacing w:line="360" w:lineRule="auto"/>
        <w:contextualSpacing/>
        <w:rPr>
          <w:shd w:val="clear" w:color="auto" w:fill="FFFFFF"/>
          <w:lang w:eastAsia="ar-SA"/>
        </w:rPr>
      </w:pPr>
      <w:r>
        <w:rPr>
          <w:b/>
          <w:shd w:val="clear" w:color="auto" w:fill="FFFFFF"/>
          <w:lang w:eastAsia="ar-SA"/>
        </w:rPr>
        <w:t>Рекомендуется</w:t>
      </w:r>
      <w:r>
        <w:rPr>
          <w:shd w:val="clear" w:color="auto" w:fill="FFFFFF"/>
          <w:lang w:eastAsia="ar-SA"/>
        </w:rPr>
        <w:t xml:space="preserve"> у всех пациентов</w:t>
      </w:r>
      <w:r w:rsidRPr="00740113">
        <w:rPr>
          <w:shd w:val="clear" w:color="auto" w:fill="FFFFFF"/>
          <w:lang w:eastAsia="ar-SA"/>
        </w:rPr>
        <w:t xml:space="preserve"> при оценке возможности проведения алло-ТГСК учитывать факторы риска, связанные с алло</w:t>
      </w:r>
      <w:r w:rsidR="004A688B">
        <w:rPr>
          <w:shd w:val="clear" w:color="auto" w:fill="FFFFFF"/>
          <w:lang w:eastAsia="ar-SA"/>
        </w:rPr>
        <w:t>-</w:t>
      </w:r>
      <w:r w:rsidR="00F33796">
        <w:rPr>
          <w:shd w:val="clear" w:color="auto" w:fill="FFFFFF"/>
          <w:lang w:eastAsia="ar-SA"/>
        </w:rPr>
        <w:t>ТГСК</w:t>
      </w:r>
      <w:r w:rsidR="00D75543">
        <w:rPr>
          <w:shd w:val="clear" w:color="auto" w:fill="FFFFFF"/>
          <w:lang w:eastAsia="ar-SA"/>
        </w:rPr>
        <w:t xml:space="preserve"> </w:t>
      </w:r>
      <w:r w:rsidR="00D75543">
        <w:rPr>
          <w:shd w:val="clear" w:color="auto" w:fill="FFFFFF"/>
          <w:lang w:eastAsia="ar-SA"/>
        </w:rPr>
        <w:fldChar w:fldCharType="begin" w:fldLock="1"/>
      </w:r>
      <w:r w:rsidR="000F2549">
        <w:rPr>
          <w:shd w:val="clear" w:color="auto" w:fill="FFFFFF"/>
          <w:lang w:eastAsia="ar-SA"/>
        </w:rPr>
        <w:instrText>ADDIN CSL_CITATION {"citationItems":[{"id":"ITEM-1","itemData":{"DOI":"10.1182/blood-2006-05-018192","ISSN":"00064971","abstract":"Most adults with acute lymphoblastic leukemia (ALL) who achieve complete remission (CR) will relapse. We examined the outcome of 609 adults with recurring ALL, all of whom were previously treated on the Medical Research Council (MRC) UKALL12/ECOG2993 study, where the overall survival (OS) of newly diagnosed patients is 38% (95% confidence interval [CI]=36%-41%) at 5 years. By contrast, OS at 5 years after relapse was 7% (95% CI=4%-9%). Factors predicting a good outcome after salvage therapy were young age (OS of 12% in patients younger than 20 years vs OS of 3% in patients older than 50 years; 2P&lt;.001) and short duration of first remission (CR1) (OS of 11% in those with a CR1 of more than 2 years versus OS of 5% in those with a CR1 of less than 2 years; 2P&lt;.001). Treatment received in CR1 did not influence outcome after relapse. In a very highly selected subgroup of patients who were able to receive HSCT after relapse, some were long-term survivors. We conclude from a large, unselected series with mature follow-up that most adults with recurring ALL, whatever their prior treatment, cannot be rescued using currently available therapies. Prevention of recurrence is the best strategy for long-term survival in this disease.","author":[{"dropping-particle":"","family":"Fielding","given":"Adele K.","non-dropping-particle":"","parse-names":false,"suffix":""},{"dropping-particle":"","family":"Richards","given":"Susan M.","non-dropping-particle":"","parse-names":false,"suffix":""},{"dropping-particle":"","family":"Chopra","given":"Rajesh","non-dropping-particle":"","parse-names":false,"suffix":""},{"dropping-particle":"","family":"Lazarus","given":"Hillard M.","non-dropping-particle":"","parse-names":false,"suffix":""},{"dropping-particle":"","family":"Litzow","given":"Mark R.","non-dropping-particle":"","parse-names":false,"suffix":""},{"dropping-particle":"","family":"Buck","given":"Georgina","non-dropping-particle":"","parse-names":false,"suffix":""},{"dropping-particle":"","family":"Durrant","given":"I. Jill","non-dropping-particle":"","parse-names":false,"suffix":""},{"dropping-particle":"","family":"Luger","given":"Selina M.","non-dropping-particle":"","parse-names":false,"suffix":""},{"dropping-particle":"","family":"Marks","given":"David I.","non-dropping-particle":"","parse-names":false,"suffix":""},{"dropping-particle":"","family":"Franklin","given":"Ian M.","non-dropping-particle":"","parse-names":false,"suffix":""},{"dropping-particle":"","family":"McMillan","given":"Andrew K.","non-dropping-particle":"","parse-names":false,"suffix":""},{"dropping-particle":"","family":"Tallman","given":"Martin S.","non-dropping-particle":"","parse-names":false,"suffix":""},{"dropping-particle":"","family":"Rowe","given":"Jacob M.","non-dropping-particle":"","parse-names":false,"suffix":""},{"dropping-particle":"","family":"Goldstone","given":"Anthony H.","non-dropping-particle":"","parse-names":false,"suffix":""}],"container-title":"Blood","id":"ITEM-1","issue":"3","issued":{"date-parts":[["2007","2","1"]]},"page":"944-950","title":"Outcome of 609 adults after relapse of acute lymphoblastic leukemia (ALL); an MRC UKALL12/ECOG 2993 study","type":"article-journal","volume":"109"},"uris":["http://www.mendeley.com/documents/?uuid=b03ff003-44aa-34bf-bbdb-5c21c4da4b88"]},{"id":"ITEM-2","itemData":{"DOI":"10.3324/haematol.2009.014274","ISSN":"1592-8721","PMID":"20145276","abstract":"BACKGROUND About one half of adults with acute lymphoblastic leukemia are not cured of the disease and ultimately die. The objective of this study was to explore the factors influencing the outcome of adult patients with relapsed acute lymphoblastic leukemia. DESIGN AND METHODS We analyzed the characteristics, the outcome and the prognostic factors for survival after first relapse in a series of 263 adult patients with acute lymphoblastic leukemia (excluding those with mature B-cell acute lymphoblastic leukemia) prospectively enrolled in four consecutive risk-adapted PETHEMA trials. RESULTS The median overall survival after relapse was 4.5 months (95% CI, 4-5 months) with a 5-year overall survival of 10% (95% CI, 8%-12%); 45% of patients receiving intensive second-line treatment achieved a second complete remission and 22% (95% CI, 14%-30%) of them remained disease free at 5 years. Factors predicting a good outcome after rescue therapy were age less than 30 years (2-year overall survival of 21% versus 10% for those over 30 years old; P&lt;0.022) and a first remission lasting more than 2 years (2-year overall survival of 36% versus 17% among those with a shorter first remission; P&lt;0.001). Patients under 30 years old whose first complete remission lasted longer than 2 years had a 5-year overall survival of 38% (95% CI, 23%-53%) and a 5-year disease-free survival of 53% (95% CI, 34%-72%). CONCLUSIONS The prognosis of adult patients with acute lymphoblastic leukemia who relapse is poor. Those aged less than 30 years with a first complete remission lasting longer than 2 years have reasonable possibilities of becoming long-term survivors while patients over this age or those who relapse early cannot be successfully rescued using the therapies currently available.","author":[{"dropping-particle":"","family":"Oriol","given":"Albert","non-dropping-particle":"","parse-names":false,"suffix":""},{"dropping-particle":"","family":"Vives","given":"Susana","non-dropping-particle":"","parse-names":false,"suffix":""},{"dropping-particle":"","family":"Hernández-Rivas","given":"Jesús-María","non-dropping-particle":"","parse-names":false,"suffix":""},{"dropping-particle":"","family":"Tormo","given":"Mar","non-dropping-particle":"","parse-names":false,"suffix":""},{"dropping-particle":"","family":"Heras","given":"Inmaculada","non-dropping-particle":"","parse-names":false,"suffix":""},{"dropping-particle":"","family":"Rivas","given":"Concepción","non-dropping-particle":"","parse-names":false,"suffix":""},{"dropping-particle":"","family":"Bethencourt","given":"Concepción","non-dropping-particle":"","parse-names":false,"suffix":""},{"dropping-particle":"","family":"Moscardó","given":"Federico","non-dropping-particle":"","parse-names":false,"suffix":""},{"dropping-particle":"","family":"Bueno","given":"Javier","non-dropping-particle":"","parse-names":false,"suffix":""},{"dropping-particle":"","family":"Grande","given":"Carlos","non-dropping-particle":"","parse-names":false,"suffix":""},{"dropping-particle":"","family":"Potro","given":"Eloy","non-dropping-particle":"del","parse-names":false,"suffix":""},{"dropping-particle":"","family":"Guardia","given":"Ramon","non-dropping-particle":"","parse-names":false,"suffix":""},{"dropping-particle":"","family":"Brunet","given":"Salut","non-dropping-particle":"","parse-names":false,"suffix":""},{"dropping-particle":"","family":"Bergua","given":"Juan","non-dropping-particle":"","parse-names":false,"suffix":""},{"dropping-particle":"","family":"Bernal","given":"Teresa","non-dropping-particle":"","parse-names":false,"suffix":""},{"dropping-particle":"","family":"Moreno","given":"Maria-José","non-dropping-particle":"","parse-names":false,"suffix":""},{"dropping-particle":"","family":"Calvo","given":"Carlota","non-dropping-particle":"","parse-names":false,"suffix":""},{"dropping-particle":"","family":"Bastida","given":"Pilar","non-dropping-particle":"","parse-names":false,"suffix":""},{"dropping-particle":"","family":"Feliu","given":"Evarist","non-dropping-particle":"","parse-names":false,"suffix":""},{"dropping-particle":"","family":"Ribera","given":"Josep-Maria","non-dropping-particle":"","parse-names":false,"suffix":""},{"dropping-particle":"","family":"Programa Español de Tratamiento en Hematologia Group","given":"","non-dropping-particle":"","parse-names":false,"suffix":""}],"container-title":"Haematologica","id":"ITEM-2","issue":"4","issued":{"date-parts":[["2010","4"]]},"page":"589-96","title":"Outcome after relapse of acute lymphoblastic leukemia in adult patients included in four consecutive risk-adapted trials by the PETHEMA Study Group.","type":"article-journal","volume":"95"},"uris":["http://www.mendeley.com/documents/?uuid=5bdde882-3bae-35da-828b-e154637dcce1"]},{"id":"ITEM-3","itemData":{"DOI":"10.2147/IJGM.S59537","ISSN":"1178-7074","PMID":"26109875","abstract":"Nine pretreated patients aged &gt;19 years with relapsed/refractory acute lymphoblastic leukemia (ALL) were treated with a combination of bortezomib plus chemotherapy before allogeneic hematopoietic stem cell transplantation (allo-HSCT). Eight (88.9%) patients, including two Philadelphia chromosome-positive ALL patients, achieved a complete remission. Furthermore, the evaluable patients have benefited from allo-HSCT after response to this reinduction treatment. We conclude that bortezomib-based chemotherapy was highly effective for adults with refractory/relapsed ALL before allo-HSCT. Therefore, this regimen deserves a larger series within prospective trials to confirm these results.","author":[{"dropping-particle":"","family":"Zhao","given":"Junmei","non-dropping-particle":"","parse-names":false,"suffix":""},{"dropping-particle":"","family":"Wang","given":"Chao","non-dropping-particle":"","parse-names":false,"suffix":""},{"dropping-particle":"","family":"Song","given":"Yongping","non-dropping-particle":"","parse-names":false,"suffix":""},{"dropping-particle":"","family":"Liu","given":"Yuzhang","non-dropping-particle":"","parse-names":false,"suffix":""},{"dropping-particle":"","family":"Fang","given":"Baijun","non-dropping-particle":"","parse-names":false,"suffix":""}],"container-title":"International journal of general medicine","id":"ITEM-3","issued":{"date-parts":[["2015"]]},"page":"211-4","title":"Treatment of refractory/relapsed adult acute lymphoblastic leukemia with bortezomib-based chemotherapy.","type":"article-journal","volume":"8"},"uris":["http://www.mendeley.com/documents/?uuid=3068d923-443d-33cf-9575-42fe908985a5"]}],"mendeley":{"formattedCitation":"[96–98]","plainTextFormattedCitation":"[96–98]","previouslyFormattedCitation":"[96–98]"},"properties":{"noteIndex":0},"schema":"https://github.com/citation-style-language/schema/raw/master/csl-citation.json"}</w:instrText>
      </w:r>
      <w:r w:rsidR="00D75543">
        <w:rPr>
          <w:shd w:val="clear" w:color="auto" w:fill="FFFFFF"/>
          <w:lang w:eastAsia="ar-SA"/>
        </w:rPr>
        <w:fldChar w:fldCharType="separate"/>
      </w:r>
      <w:r w:rsidR="000F2549" w:rsidRPr="000F2549">
        <w:rPr>
          <w:noProof/>
          <w:shd w:val="clear" w:color="auto" w:fill="FFFFFF"/>
          <w:lang w:eastAsia="ar-SA"/>
        </w:rPr>
        <w:t>[96–98]</w:t>
      </w:r>
      <w:r w:rsidR="00D75543">
        <w:rPr>
          <w:shd w:val="clear" w:color="auto" w:fill="FFFFFF"/>
          <w:lang w:eastAsia="ar-SA"/>
        </w:rPr>
        <w:fldChar w:fldCharType="end"/>
      </w:r>
      <w:r w:rsidR="00D75543">
        <w:rPr>
          <w:shd w:val="clear" w:color="auto" w:fill="FFFFFF"/>
          <w:lang w:eastAsia="ar-SA"/>
        </w:rPr>
        <w:t>.</w:t>
      </w:r>
      <w:r w:rsidR="00D75543">
        <w:t xml:space="preserve"> </w:t>
      </w:r>
      <w:r w:rsidR="005E0AEA">
        <w:t xml:space="preserve"> </w:t>
      </w:r>
    </w:p>
    <w:p w14:paraId="504E1DA6" w14:textId="77777777" w:rsidR="00ED4AB8" w:rsidRPr="00740113" w:rsidRDefault="00254823" w:rsidP="00ED4AB8">
      <w:pPr>
        <w:shd w:val="clear" w:color="auto" w:fill="FFFFFF"/>
        <w:tabs>
          <w:tab w:val="left" w:pos="709"/>
        </w:tabs>
        <w:spacing w:line="360" w:lineRule="auto"/>
        <w:ind w:firstLine="709"/>
        <w:contextualSpacing/>
        <w:rPr>
          <w:b/>
        </w:rPr>
      </w:pPr>
      <w:r w:rsidRPr="005A23D4">
        <w:rPr>
          <w:b/>
        </w:rPr>
        <w:t xml:space="preserve">Уровень убедительности рекомендаций </w:t>
      </w:r>
      <w:r w:rsidR="005E0AEA" w:rsidRPr="005A23D4">
        <w:rPr>
          <w:b/>
        </w:rPr>
        <w:t xml:space="preserve">– </w:t>
      </w:r>
      <w:r w:rsidRPr="005A23D4">
        <w:rPr>
          <w:b/>
          <w:lang w:val="en-US"/>
        </w:rPr>
        <w:t>B</w:t>
      </w:r>
      <w:r w:rsidRPr="005A23D4">
        <w:rPr>
          <w:b/>
        </w:rPr>
        <w:t xml:space="preserve"> (уровень </w:t>
      </w:r>
      <w:r w:rsidRPr="005A23D4">
        <w:rPr>
          <w:b/>
          <w:spacing w:val="-1"/>
        </w:rPr>
        <w:t xml:space="preserve">достоверности доказательств </w:t>
      </w:r>
      <w:r w:rsidRPr="005A23D4">
        <w:rPr>
          <w:b/>
        </w:rPr>
        <w:t xml:space="preserve">– </w:t>
      </w:r>
      <w:r w:rsidR="00116AC0" w:rsidRPr="005A23D4">
        <w:rPr>
          <w:b/>
        </w:rPr>
        <w:t>3</w:t>
      </w:r>
      <w:r w:rsidR="00D43253" w:rsidRPr="005A23D4">
        <w:rPr>
          <w:b/>
        </w:rPr>
        <w:t>)</w:t>
      </w:r>
      <w:r w:rsidR="005E0AEA" w:rsidRPr="005A23D4">
        <w:rPr>
          <w:b/>
        </w:rPr>
        <w:t>.</w:t>
      </w:r>
    </w:p>
    <w:p w14:paraId="5FD45640" w14:textId="77777777" w:rsidR="00ED4AB8" w:rsidRPr="0006296E" w:rsidRDefault="00254823" w:rsidP="00ED4AB8">
      <w:pPr>
        <w:spacing w:line="360" w:lineRule="auto"/>
        <w:rPr>
          <w:shd w:val="clear" w:color="auto" w:fill="FFFFFF"/>
        </w:rPr>
      </w:pPr>
      <w:bookmarkStart w:id="99" w:name="_Toc13484822"/>
      <w:r w:rsidRPr="0006296E">
        <w:rPr>
          <w:rStyle w:val="30"/>
          <w:shd w:val="clear" w:color="auto" w:fill="FFFFFF"/>
        </w:rPr>
        <w:t>Ауто</w:t>
      </w:r>
      <w:bookmarkEnd w:id="99"/>
      <w:r w:rsidR="005E0AEA">
        <w:rPr>
          <w:shd w:val="clear" w:color="auto" w:fill="FFFFFF"/>
        </w:rPr>
        <w:t>-</w:t>
      </w:r>
      <w:r w:rsidR="005E0AEA" w:rsidRPr="005E0AEA">
        <w:rPr>
          <w:b/>
          <w:shd w:val="clear" w:color="auto" w:fill="FFFFFF"/>
        </w:rPr>
        <w:t>ТГСК</w:t>
      </w:r>
    </w:p>
    <w:p w14:paraId="6FFDB322" w14:textId="09510054" w:rsidR="00254823" w:rsidRPr="008037AE" w:rsidRDefault="00254823" w:rsidP="00956D03">
      <w:pPr>
        <w:numPr>
          <w:ilvl w:val="0"/>
          <w:numId w:val="6"/>
        </w:numPr>
        <w:spacing w:line="360" w:lineRule="auto"/>
        <w:contextualSpacing/>
      </w:pPr>
      <w:r w:rsidRPr="0006296E">
        <w:rPr>
          <w:b/>
          <w:shd w:val="clear" w:color="auto" w:fill="FFFFFF"/>
          <w:lang w:eastAsia="ar-SA"/>
        </w:rPr>
        <w:t>Рекомендуется</w:t>
      </w:r>
      <w:r w:rsidRPr="000059F9">
        <w:rPr>
          <w:shd w:val="clear" w:color="auto" w:fill="FFFFFF"/>
          <w:lang w:eastAsia="ar-SA"/>
        </w:rPr>
        <w:t xml:space="preserve"> </w:t>
      </w:r>
      <w:r w:rsidRPr="000059F9">
        <w:t xml:space="preserve">выполнение </w:t>
      </w:r>
      <w:r w:rsidR="007E582E">
        <w:t>а</w:t>
      </w:r>
      <w:r w:rsidR="007E582E" w:rsidRPr="000059F9">
        <w:t>уто</w:t>
      </w:r>
      <w:r w:rsidRPr="000059F9">
        <w:t>-</w:t>
      </w:r>
      <w:r w:rsidR="00F33796">
        <w:t>ТГСК</w:t>
      </w:r>
      <w:r w:rsidRPr="000059F9">
        <w:t xml:space="preserve"> у пациентов с </w:t>
      </w:r>
      <w:r w:rsidRPr="00962693">
        <w:t>Ph</w:t>
      </w:r>
      <w:r w:rsidRPr="000059F9">
        <w:t>+ ОЛЛ (в случае невозм</w:t>
      </w:r>
      <w:r w:rsidR="00D43253">
        <w:t xml:space="preserve">ожностми выполнения алло-ТГСК) </w:t>
      </w:r>
      <w:r w:rsidRPr="000059F9">
        <w:t xml:space="preserve">при отсутствии минимальной резидуальной болезни с проведением поддерживающей терапии </w:t>
      </w:r>
      <w:r w:rsidR="00A976DD">
        <w:t>ИТК</w:t>
      </w:r>
      <w:r w:rsidR="00A976DD" w:rsidRPr="00E803CB">
        <w:t xml:space="preserve"> </w:t>
      </w:r>
      <w:r w:rsidRPr="000059F9">
        <w:t>после трансплантации</w:t>
      </w:r>
      <w:r w:rsidR="00D75543">
        <w:t xml:space="preserve"> </w:t>
      </w:r>
      <w:r w:rsidR="00D75543">
        <w:fldChar w:fldCharType="begin" w:fldLock="1"/>
      </w:r>
      <w:r w:rsidR="00490BF2">
        <w:instrText>ADDIN CSL_CITATION {"citationItems":[{"id":"ITEM-1","itemData":{"author":[{"dropping-particle":"","family":"Гаврилина","given":"О.А.","non-dropping-particle":"","parse-names":false,"suffix":""},{"dropping-particle":"","family":"Паровичникова","given":"Е.Н.","non-dropping-particle":"","parse-names":false,"suffix":""},{"dropping-particle":"","family":"Троицкая","given":"В.В.","non-dropping-particle":"","parse-names":false,"suffix":""},{"dropping-particle":"","family":"Кузьмина","given":"Л.А.","non-dropping-particle":"","parse-names":false,"suffix":""},{"dropping-particle":"","family":"Бондаренко","given":"С. Н.","non-dropping-particle":"","parse-names":false,"suffix":""},{"dropping-particle":"","family":"Соколов","given":"А.Н.","non-dropping-particle":"","parse-names":false,"suffix":""},{"dropping-particle":"","family":"Лапин","given":"В.А.","non-dropping-particle":"","parse-names":false,"suffix":""},{"dropping-particle":"","family":"Зарубина","given":"К.И.","non-dropping-particle":"","parse-names":false,"suffix":""},{"dropping-particle":"","family":"Басхаева","given":"Г.А.","non-dropping-particle":"","parse-names":false,"suffix":""},{"dropping-particle":"","family":"Лукьянова","given":"И.А.","non-dropping-particle":"","parse-names":false,"suffix":""},{"dropping-particle":"","family":"Клясова","given":"Г.А.","non-dropping-particle":"","parse-names":false,"suffix":""},{"dropping-particle":"","family":"Судариков","given":"А.Б.","non-dropping-particle":"","parse-names":false,"suffix":""},{"dropping-particle":"","family":"Обухова","given":"Т.Н.","non-dropping-particle":"","parse-names":false,"suffix":""},{"dropping-particle":"","family":"Савченко","given":"В.Г.","non-dropping-particle":"","parse-names":false,"suffix":""}],"container-title":"Гематология и трансфузиология","id":"ITEM-1","issue":"4","issued":{"date-parts":[["2017"]]},"page":"172-180","title":"Результаты ретроспективного многоцентрового исследования терапии Ph-позитивных острых лимфобластных лейкозов по протоколам российской исследовательской группы","type":"article-journal","volume":"62"},"uris":["http://www.mendeley.com/documents/?uuid=cf66f0e5-7013-44af-a861-aadfd7f1d2fe"]}],"mendeley":{"formattedCitation":"[80]","plainTextFormattedCitation":"[80]","previouslyFormattedCitation":"[80]"},"properties":{"noteIndex":0},"schema":"https://github.com/citation-style-language/schema/raw/master/csl-citation.json"}</w:instrText>
      </w:r>
      <w:r w:rsidR="00D75543">
        <w:fldChar w:fldCharType="separate"/>
      </w:r>
      <w:r w:rsidR="007C303D" w:rsidRPr="007C303D">
        <w:rPr>
          <w:noProof/>
        </w:rPr>
        <w:t>[80]</w:t>
      </w:r>
      <w:r w:rsidR="00D75543">
        <w:fldChar w:fldCharType="end"/>
      </w:r>
      <w:r w:rsidR="00D75543">
        <w:t>.</w:t>
      </w:r>
      <w:r w:rsidR="005E0AEA">
        <w:t xml:space="preserve"> </w:t>
      </w:r>
    </w:p>
    <w:p w14:paraId="72CE100A" w14:textId="77777777" w:rsidR="00254823" w:rsidRPr="000059F9" w:rsidRDefault="00254823" w:rsidP="00D43253">
      <w:pPr>
        <w:spacing w:line="360" w:lineRule="auto"/>
        <w:ind w:firstLine="709"/>
        <w:contextualSpacing/>
        <w:rPr>
          <w:b/>
        </w:rPr>
      </w:pPr>
      <w:r w:rsidRPr="000059F9">
        <w:rPr>
          <w:b/>
        </w:rPr>
        <w:t>Уровень убедительности рекомендаций</w:t>
      </w:r>
      <w:r w:rsidR="005E0AEA">
        <w:rPr>
          <w:b/>
        </w:rPr>
        <w:t xml:space="preserve"> –</w:t>
      </w:r>
      <w:r w:rsidRPr="000059F9">
        <w:rPr>
          <w:b/>
        </w:rPr>
        <w:t xml:space="preserve"> </w:t>
      </w:r>
      <w:r w:rsidR="00116AC0">
        <w:rPr>
          <w:b/>
        </w:rPr>
        <w:t>С</w:t>
      </w:r>
      <w:r w:rsidRPr="000059F9">
        <w:rPr>
          <w:b/>
        </w:rPr>
        <w:t xml:space="preserve"> (уровень </w:t>
      </w:r>
      <w:r w:rsidRPr="000059F9">
        <w:rPr>
          <w:b/>
          <w:spacing w:val="-1"/>
        </w:rPr>
        <w:t xml:space="preserve">достоверности доказательств </w:t>
      </w:r>
      <w:r>
        <w:rPr>
          <w:b/>
        </w:rPr>
        <w:t xml:space="preserve">– </w:t>
      </w:r>
      <w:r w:rsidR="00116AC0">
        <w:rPr>
          <w:b/>
        </w:rPr>
        <w:t>4</w:t>
      </w:r>
      <w:r w:rsidR="00D43253">
        <w:rPr>
          <w:b/>
        </w:rPr>
        <w:t>)</w:t>
      </w:r>
      <w:r w:rsidR="005E0AEA">
        <w:rPr>
          <w:b/>
        </w:rPr>
        <w:t>.</w:t>
      </w:r>
    </w:p>
    <w:p w14:paraId="664A5707" w14:textId="507B5656" w:rsidR="00254823" w:rsidRPr="008037AE" w:rsidRDefault="00254823" w:rsidP="00956D03">
      <w:pPr>
        <w:numPr>
          <w:ilvl w:val="0"/>
          <w:numId w:val="6"/>
        </w:numPr>
        <w:spacing w:line="360" w:lineRule="auto"/>
        <w:contextualSpacing/>
      </w:pPr>
      <w:r w:rsidRPr="000059F9">
        <w:rPr>
          <w:b/>
        </w:rPr>
        <w:t>Рекомендуется</w:t>
      </w:r>
      <w:r w:rsidRPr="000059F9">
        <w:t xml:space="preserve"> выполнение </w:t>
      </w:r>
      <w:r w:rsidR="007E582E">
        <w:t>а</w:t>
      </w:r>
      <w:r w:rsidR="007E582E" w:rsidRPr="000059F9">
        <w:t>уто</w:t>
      </w:r>
      <w:r w:rsidRPr="000059F9">
        <w:t>-</w:t>
      </w:r>
      <w:r w:rsidR="00F33796">
        <w:t>ТГСК</w:t>
      </w:r>
      <w:r w:rsidRPr="000059F9">
        <w:t xml:space="preserve"> в рамках протокола</w:t>
      </w:r>
      <w:r w:rsidRPr="00740113">
        <w:t xml:space="preserve"> ОЛЛ-2009 для пациентов с Т-ОЛЛ после завершения консолидации по протоколу ОЛЛ-2009 с последующим проведением поддерживающей терапии</w:t>
      </w:r>
      <w:r w:rsidR="007561DA">
        <w:t xml:space="preserve"> </w:t>
      </w:r>
      <w:r w:rsidR="00D75543">
        <w:fldChar w:fldCharType="begin" w:fldLock="1"/>
      </w:r>
      <w:r w:rsidR="00403088">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[63]","plainTextFormattedCitation":"[63]","previouslyFormattedCitation":"[63]"},"properties":{"noteIndex":0},"schema":"https://github.com/citation-style-language/schema/raw/master/csl-citation.json"}</w:instrText>
      </w:r>
      <w:r w:rsidR="00D75543">
        <w:fldChar w:fldCharType="separate"/>
      </w:r>
      <w:r w:rsidR="00403088" w:rsidRPr="00403088">
        <w:rPr>
          <w:noProof/>
        </w:rPr>
        <w:t>[63]</w:t>
      </w:r>
      <w:r w:rsidR="00D75543">
        <w:fldChar w:fldCharType="end"/>
      </w:r>
      <w:r w:rsidR="00D75543">
        <w:t>.</w:t>
      </w:r>
      <w:r w:rsidR="00D75543" w:rsidRPr="007561DA">
        <w:t xml:space="preserve"> </w:t>
      </w:r>
    </w:p>
    <w:p w14:paraId="4CF98A13" w14:textId="02B7CC29" w:rsidR="00254823" w:rsidRDefault="00254823" w:rsidP="00D43253">
      <w:pPr>
        <w:spacing w:line="360" w:lineRule="auto"/>
        <w:ind w:firstLine="709"/>
        <w:contextualSpacing/>
        <w:rPr>
          <w:b/>
        </w:rPr>
      </w:pPr>
      <w:r w:rsidRPr="00740113">
        <w:rPr>
          <w:b/>
        </w:rPr>
        <w:t>Урове</w:t>
      </w:r>
      <w:r>
        <w:rPr>
          <w:b/>
        </w:rPr>
        <w:t xml:space="preserve">нь убедительности рекомендаций </w:t>
      </w:r>
      <w:r w:rsidR="007561DA">
        <w:rPr>
          <w:b/>
        </w:rPr>
        <w:t xml:space="preserve">– </w:t>
      </w:r>
      <w:r w:rsidR="00A260C3">
        <w:rPr>
          <w:b/>
        </w:rPr>
        <w:t>С</w:t>
      </w:r>
      <w:r w:rsidR="00A260C3" w:rsidRPr="00740113">
        <w:rPr>
          <w:b/>
        </w:rPr>
        <w:t xml:space="preserve"> </w:t>
      </w:r>
      <w:r w:rsidRPr="00740113">
        <w:rPr>
          <w:b/>
        </w:rPr>
        <w:t xml:space="preserve">(уровень </w:t>
      </w:r>
      <w:r w:rsidRPr="00740113">
        <w:rPr>
          <w:b/>
          <w:spacing w:val="-1"/>
        </w:rPr>
        <w:t xml:space="preserve">достоверности доказательств </w:t>
      </w:r>
      <w:r>
        <w:rPr>
          <w:b/>
        </w:rPr>
        <w:t xml:space="preserve">– </w:t>
      </w:r>
      <w:r w:rsidR="00A260C3">
        <w:rPr>
          <w:b/>
        </w:rPr>
        <w:t>4</w:t>
      </w:r>
      <w:r w:rsidR="00D43253">
        <w:rPr>
          <w:b/>
        </w:rPr>
        <w:t>)</w:t>
      </w:r>
      <w:r w:rsidR="007561DA">
        <w:rPr>
          <w:b/>
        </w:rPr>
        <w:t>.</w:t>
      </w:r>
    </w:p>
    <w:p w14:paraId="1C32CF46" w14:textId="77777777" w:rsidR="00254823" w:rsidRPr="004360A9" w:rsidRDefault="004360A9" w:rsidP="00F40DB0">
      <w:pPr>
        <w:pStyle w:val="2"/>
      </w:pPr>
      <w:bookmarkStart w:id="100" w:name="_Toc26796719"/>
      <w:r w:rsidRPr="004360A9">
        <w:t>3.12</w:t>
      </w:r>
      <w:r w:rsidR="007561DA">
        <w:t>.</w:t>
      </w:r>
      <w:r>
        <w:t xml:space="preserve"> </w:t>
      </w:r>
      <w:bookmarkStart w:id="101" w:name="_Toc13484823"/>
      <w:r w:rsidR="00254823" w:rsidRPr="00D92B6E">
        <w:t>Сопроводительная терапия</w:t>
      </w:r>
      <w:bookmarkEnd w:id="100"/>
      <w:bookmarkEnd w:id="101"/>
    </w:p>
    <w:p w14:paraId="64467822" w14:textId="77777777" w:rsidR="00254823" w:rsidRPr="004360A9" w:rsidRDefault="00254823" w:rsidP="004360A9">
      <w:pPr>
        <w:spacing w:line="360" w:lineRule="auto"/>
        <w:rPr>
          <w:b/>
        </w:rPr>
      </w:pPr>
      <w:bookmarkStart w:id="102" w:name="_Toc13484824"/>
      <w:r w:rsidRPr="004360A9">
        <w:rPr>
          <w:b/>
        </w:rPr>
        <w:t>Общие мероприятия</w:t>
      </w:r>
      <w:bookmarkEnd w:id="102"/>
    </w:p>
    <w:p w14:paraId="7E7BAA08" w14:textId="77777777" w:rsidR="00254823" w:rsidRPr="00C17225" w:rsidRDefault="00254823" w:rsidP="00254823">
      <w:pPr>
        <w:shd w:val="clear" w:color="auto" w:fill="FFFFFF"/>
        <w:spacing w:line="360" w:lineRule="auto"/>
        <w:rPr>
          <w:i/>
        </w:rPr>
      </w:pPr>
      <w:r w:rsidRPr="00231BC2">
        <w:rPr>
          <w:i/>
        </w:rPr>
        <w:t>Протоколы лечения ОЛЛ предусматривают проведение интенсивной индукционной и</w:t>
      </w:r>
      <w:r w:rsidRPr="00C17225">
        <w:rPr>
          <w:i/>
        </w:rPr>
        <w:t xml:space="preserve"> консолидационной </w:t>
      </w:r>
      <w:r w:rsidR="002F7A08">
        <w:rPr>
          <w:i/>
        </w:rPr>
        <w:t>ХТ</w:t>
      </w:r>
      <w:r w:rsidRPr="00C17225">
        <w:rPr>
          <w:i/>
        </w:rPr>
        <w:t>. При этом использование ци</w:t>
      </w:r>
      <w:r w:rsidR="007561DA">
        <w:rPr>
          <w:i/>
        </w:rPr>
        <w:t>тостатиков и иммуносупрессантов наряду с основным заболеванием</w:t>
      </w:r>
      <w:r w:rsidRPr="00C17225">
        <w:rPr>
          <w:i/>
        </w:rPr>
        <w:t xml:space="preserve"> может приводить к широкому спектру </w:t>
      </w:r>
      <w:r w:rsidR="007561DA">
        <w:rPr>
          <w:i/>
        </w:rPr>
        <w:t>тяжелых осложнений, в частности</w:t>
      </w:r>
      <w:r w:rsidRPr="00C17225">
        <w:rPr>
          <w:i/>
        </w:rPr>
        <w:t xml:space="preserve"> к инфекциям, кровотечениям, мукозиту, проявлению токсичности со стороны различных органов, рвот</w:t>
      </w:r>
      <w:r w:rsidR="00D43253">
        <w:rPr>
          <w:i/>
        </w:rPr>
        <w:t>е и т.</w:t>
      </w:r>
      <w:r w:rsidR="00231BC2">
        <w:rPr>
          <w:i/>
        </w:rPr>
        <w:t> </w:t>
      </w:r>
      <w:r w:rsidR="00D43253">
        <w:rPr>
          <w:i/>
        </w:rPr>
        <w:t>д. По этой причине пациенты с</w:t>
      </w:r>
      <w:r w:rsidRPr="00C17225">
        <w:rPr>
          <w:i/>
        </w:rPr>
        <w:t xml:space="preserve"> ОЛЛ нуждаются в тщательном мониторинге, а также в проведении соответствующей профилактической и поддерживающей терапии. </w:t>
      </w:r>
    </w:p>
    <w:p w14:paraId="360E76B3" w14:textId="77777777" w:rsidR="00254823" w:rsidRPr="004360A9" w:rsidRDefault="00254823" w:rsidP="008163CC">
      <w:pPr>
        <w:rPr>
          <w:b/>
        </w:rPr>
      </w:pPr>
      <w:bookmarkStart w:id="103" w:name="_Toc13484825"/>
      <w:r w:rsidRPr="004360A9">
        <w:rPr>
          <w:b/>
        </w:rPr>
        <w:t>Aнтиэметическая профилактика и терапия</w:t>
      </w:r>
      <w:bookmarkEnd w:id="103"/>
    </w:p>
    <w:p w14:paraId="63EC93B5" w14:textId="00EB775B" w:rsidR="00254823" w:rsidRPr="009245B7" w:rsidRDefault="00254823" w:rsidP="00956D03">
      <w:pPr>
        <w:numPr>
          <w:ilvl w:val="0"/>
          <w:numId w:val="6"/>
        </w:numPr>
        <w:shd w:val="clear" w:color="auto" w:fill="FFFFFF"/>
        <w:spacing w:line="360" w:lineRule="auto"/>
      </w:pPr>
      <w:r>
        <w:rPr>
          <w:b/>
        </w:rPr>
        <w:t>Рекомендуется</w:t>
      </w:r>
      <w:r w:rsidRPr="009245B7">
        <w:t xml:space="preserve"> </w:t>
      </w:r>
      <w:r>
        <w:t xml:space="preserve">всем пациентам </w:t>
      </w:r>
      <w:r w:rsidRPr="009245B7">
        <w:t>проводить антиэмитическую терапию с</w:t>
      </w:r>
      <w:r>
        <w:t xml:space="preserve"> </w:t>
      </w:r>
      <w:r w:rsidRPr="009245B7">
        <w:t>цель</w:t>
      </w:r>
      <w:r>
        <w:t>ю</w:t>
      </w:r>
      <w:r w:rsidRPr="009245B7">
        <w:t xml:space="preserve"> </w:t>
      </w:r>
      <w:r w:rsidRPr="009245B7">
        <w:lastRenderedPageBreak/>
        <w:t xml:space="preserve">полной профилактики тошноты и рвоты у пациентов, получающих </w:t>
      </w:r>
      <w:r w:rsidR="002F7A08">
        <w:t>ХТ</w:t>
      </w:r>
      <w:r w:rsidR="007561DA">
        <w:t xml:space="preserve"> </w:t>
      </w:r>
      <w:r w:rsidR="00D75543">
        <w:fldChar w:fldCharType="begin" w:fldLock="1"/>
      </w:r>
      <w:r w:rsidR="005D19FC">
        <w:instrText>ADDIN CSL_CITATION {"citationItems":[{"id":"ITEM-1","itemData":{"DOI":"10.1007/s11912-015-0486-5","ISSN":"1534-6269","PMID":"26694923","abstract":"Nausea and vomiting are common in cancer patients. The most common cause of nausea and vomiting is the administration of cytotoxic chemotherapy. Apart from chemotherapy-induced nausea and vomiting (CINV), biological agents may also cause these symptoms. In this review, discussion will be focused on management of nausea and vomiting due to antineoplastic therapies. The cornerstone of effective management of nausea and vomiting secondary to these antineoplastic drugs is the prevention with the use of appropriate guideline-directed combination antiemetic regimen. Type 3 serotonin receptor antagonists (5HT3RAs), neurokinin-1 receptor antagonists (NK1RAs), and dexamethasone are the backbone antiemetic drugs. In recent years, newer drugs and preparations have been introduced for clinical use and include second-generation 5HT3RA, palonosetron; granisetron transdermal patch; the recently introduced NK1RA rolapitant; and the novel oral combined drug NEPA (netupitant plus palonosetron); and last but not least, the atypical antipsychotic olanzapine.","author":[{"dropping-particle":"","family":"Lau","given":"Thomas K H","non-dropping-particle":"","parse-names":false,"suffix":""},{"dropping-particle":"","family":"Yip","given":"Claudia H W","non-dropping-particle":"","parse-names":false,"suffix":""},{"dropping-particle":"","family":"Yeo","given":"Winnie","non-dropping-particle":"","parse-names":false,"suffix":""}],"container-title":"Current oncology reports","id":"ITEM-1","issue":"1","issued":{"date-parts":[["2016","1"]]},"page":"2","title":"State of the Art Antiemetic Therapy for Cancer Patients.","type":"article-journal","volume":"18"},"uris":["http://www.mendeley.com/documents/?uuid=25ca8ed9-86bf-3c14-bb2b-84abacf688a6"]}],"mendeley":{"formattedCitation":"[104]","plainTextFormattedCitation":"[104]","previouslyFormattedCitation":"[104]"},"properties":{"noteIndex":0},"schema":"https://github.com/citation-style-language/schema/raw/master/csl-citation.json"}</w:instrText>
      </w:r>
      <w:r w:rsidR="00D75543">
        <w:fldChar w:fldCharType="separate"/>
      </w:r>
      <w:r w:rsidR="005D19FC" w:rsidRPr="005D19FC">
        <w:rPr>
          <w:noProof/>
        </w:rPr>
        <w:t>[104]</w:t>
      </w:r>
      <w:r w:rsidR="00D75543">
        <w:fldChar w:fldCharType="end"/>
      </w:r>
      <w:r w:rsidR="00D75543" w:rsidRPr="009245B7">
        <w:t xml:space="preserve">. </w:t>
      </w:r>
    </w:p>
    <w:p w14:paraId="05EB6910" w14:textId="77777777" w:rsidR="00254823" w:rsidRPr="00CA7FDC" w:rsidRDefault="00254823" w:rsidP="00B56FEA">
      <w:pPr>
        <w:shd w:val="clear" w:color="auto" w:fill="FFFFFF"/>
        <w:spacing w:line="360" w:lineRule="auto"/>
        <w:ind w:firstLine="709"/>
        <w:contextualSpacing/>
      </w:pPr>
      <w:r w:rsidRPr="00740113">
        <w:rPr>
          <w:b/>
        </w:rPr>
        <w:t>Урове</w:t>
      </w:r>
      <w:r>
        <w:rPr>
          <w:b/>
        </w:rPr>
        <w:t>нь убедительности рекомендаций</w:t>
      </w:r>
      <w:r w:rsidR="007561DA">
        <w:rPr>
          <w:b/>
        </w:rPr>
        <w:t xml:space="preserve"> –</w:t>
      </w:r>
      <w:r>
        <w:rPr>
          <w:b/>
        </w:rPr>
        <w:t xml:space="preserve"> </w:t>
      </w:r>
      <w:r w:rsidR="002118B9">
        <w:rPr>
          <w:b/>
        </w:rPr>
        <w:t>С</w:t>
      </w:r>
      <w:r w:rsidRPr="00740113">
        <w:rPr>
          <w:b/>
        </w:rPr>
        <w:t xml:space="preserve"> (уровень </w:t>
      </w:r>
      <w:r w:rsidRPr="00740113">
        <w:rPr>
          <w:b/>
          <w:spacing w:val="-1"/>
        </w:rPr>
        <w:t xml:space="preserve">достоверности доказательств </w:t>
      </w:r>
      <w:r>
        <w:rPr>
          <w:b/>
        </w:rPr>
        <w:t xml:space="preserve">– </w:t>
      </w:r>
      <w:r w:rsidR="002118B9">
        <w:rPr>
          <w:b/>
        </w:rPr>
        <w:t>5</w:t>
      </w:r>
      <w:r w:rsidR="00B56FEA">
        <w:rPr>
          <w:b/>
        </w:rPr>
        <w:t>)</w:t>
      </w:r>
      <w:r w:rsidR="007561DA">
        <w:rPr>
          <w:b/>
        </w:rPr>
        <w:t>.</w:t>
      </w:r>
    </w:p>
    <w:p w14:paraId="332A4A47" w14:textId="7150F1AC" w:rsidR="0006296E" w:rsidRDefault="00797055" w:rsidP="00B56FEA">
      <w:pPr>
        <w:spacing w:line="360" w:lineRule="auto"/>
        <w:ind w:firstLine="709"/>
        <w:contextualSpacing/>
      </w:pPr>
      <w:r>
        <w:rPr>
          <w:b/>
        </w:rPr>
        <w:t>Комментарии</w:t>
      </w:r>
      <w:r w:rsidR="00254823" w:rsidRPr="00AE0E88">
        <w:rPr>
          <w:b/>
        </w:rPr>
        <w:t>:</w:t>
      </w:r>
      <w:r w:rsidR="00254823">
        <w:t xml:space="preserve"> </w:t>
      </w:r>
      <w:r w:rsidR="00254823" w:rsidRPr="009D1A44">
        <w:rPr>
          <w:i/>
          <w:iCs/>
        </w:rPr>
        <w:t>с антиэмитической целью применя</w:t>
      </w:r>
      <w:r w:rsidR="00A540F8" w:rsidRPr="009D1A44">
        <w:rPr>
          <w:i/>
          <w:iCs/>
        </w:rPr>
        <w:t>ются</w:t>
      </w:r>
      <w:r w:rsidR="00254823" w:rsidRPr="009D1A44">
        <w:rPr>
          <w:i/>
          <w:iCs/>
        </w:rPr>
        <w:t xml:space="preserve"> антагонисты рецепторов серотонина и кортикостероиды. Эти препараты рекомендуются для применения в комбинации при использовании режимов </w:t>
      </w:r>
      <w:r w:rsidR="002F7A08" w:rsidRPr="009D1A44">
        <w:rPr>
          <w:i/>
          <w:iCs/>
        </w:rPr>
        <w:t>ХТ</w:t>
      </w:r>
      <w:r w:rsidR="00254823" w:rsidRPr="009D1A44">
        <w:rPr>
          <w:i/>
          <w:iCs/>
        </w:rPr>
        <w:t>, характеризующихся умеренной и высокой эметогенностью. В о</w:t>
      </w:r>
      <w:r w:rsidR="007561DA">
        <w:rPr>
          <w:i/>
          <w:iCs/>
        </w:rPr>
        <w:t>тдельных ситуациях, в частности</w:t>
      </w:r>
      <w:r w:rsidR="00254823" w:rsidRPr="009D1A44">
        <w:rPr>
          <w:i/>
          <w:iCs/>
        </w:rPr>
        <w:t xml:space="preserve"> при проведении высокодозной комбинированной </w:t>
      </w:r>
      <w:r w:rsidR="002F7A08" w:rsidRPr="009D1A44">
        <w:rPr>
          <w:i/>
          <w:iCs/>
        </w:rPr>
        <w:t>ХТ</w:t>
      </w:r>
      <w:r w:rsidR="00254823" w:rsidRPr="009D1A44">
        <w:rPr>
          <w:i/>
          <w:iCs/>
        </w:rPr>
        <w:t>, выбор антиэметика должен определяться наиболе</w:t>
      </w:r>
      <w:r w:rsidR="00EC31EB" w:rsidRPr="009D1A44">
        <w:rPr>
          <w:i/>
          <w:iCs/>
        </w:rPr>
        <w:t>е эметогенным компонентом (</w:t>
      </w:r>
      <w:r w:rsidR="00990338" w:rsidRPr="009D1A44">
        <w:rPr>
          <w:i/>
          <w:iCs/>
        </w:rPr>
        <w:t>см</w:t>
      </w:r>
      <w:r w:rsidR="00EC31EB" w:rsidRPr="009D1A44">
        <w:rPr>
          <w:i/>
          <w:iCs/>
        </w:rPr>
        <w:t>. п</w:t>
      </w:r>
      <w:r w:rsidR="00254823" w:rsidRPr="009D1A44">
        <w:rPr>
          <w:i/>
          <w:iCs/>
        </w:rPr>
        <w:t xml:space="preserve">риложение </w:t>
      </w:r>
      <w:r w:rsidR="00990338" w:rsidRPr="009D1A44">
        <w:rPr>
          <w:i/>
          <w:iCs/>
        </w:rPr>
        <w:t>А3.</w:t>
      </w:r>
      <w:r w:rsidR="00254823" w:rsidRPr="009D1A44">
        <w:rPr>
          <w:i/>
          <w:iCs/>
        </w:rPr>
        <w:t>4)</w:t>
      </w:r>
      <w:r w:rsidR="00D75543">
        <w:rPr>
          <w:i/>
          <w:iCs/>
        </w:rPr>
        <w:t xml:space="preserve"> </w:t>
      </w:r>
      <w:r w:rsidR="00D75543">
        <w:fldChar w:fldCharType="begin" w:fldLock="1"/>
      </w:r>
      <w:r w:rsidR="005D19FC">
        <w:instrText>ADDIN CSL_CITATION {"citationItems":[{"id":"ITEM-1","itemData":{"DOI":"10.1007/s11912-015-0486-5","ISSN":"1534-6269","PMID":"26694923","abstract":"Nausea and vomiting are common in cancer patients. The most common cause of nausea and vomiting is the administration of cytotoxic chemotherapy. Apart from chemotherapy-induced nausea and vomiting (CINV), biological agents may also cause these symptoms. In this review, discussion will be focused on management of nausea and vomiting due to antineoplastic therapies. The cornerstone of effective management of nausea and vomiting secondary to these antineoplastic drugs is the prevention with the use of appropriate guideline-directed combination antiemetic regimen. Type 3 serotonin receptor antagonists (5HT3RAs), neurokinin-1 receptor antagonists (NK1RAs), and dexamethasone are the backbone antiemetic drugs. In recent years, newer drugs and preparations have been introduced for clinical use and include second-generation 5HT3RA, palonosetron; granisetron transdermal patch; the recently introduced NK1RA rolapitant; and the novel oral combined drug NEPA (netupitant plus palonosetron); and last but not least, the atypical antipsychotic olanzapine.","author":[{"dropping-particle":"","family":"Lau","given":"Thomas K H","non-dropping-particle":"","parse-names":false,"suffix":""},{"dropping-particle":"","family":"Yip","given":"Claudia H W","non-dropping-particle":"","parse-names":false,"suffix":""},{"dropping-particle":"","family":"Yeo","given":"Winnie","non-dropping-particle":"","parse-names":false,"suffix":""}],"container-title":"Current oncology reports","id":"ITEM-1","issue":"1","issued":{"date-parts":[["2016","1"]]},"page":"2","title":"State of the Art Antiemetic Therapy for Cancer Patients.","type":"article-journal","volume":"18"},"uris":["http://www.mendeley.com/documents/?uuid=25ca8ed9-86bf-3c14-bb2b-84abacf688a6"]}],"mendeley":{"formattedCitation":"[104]","plainTextFormattedCitation":"[104]","previouslyFormattedCitation":"[104]"},"properties":{"noteIndex":0},"schema":"https://github.com/citation-style-language/schema/raw/master/csl-citation.json"}</w:instrText>
      </w:r>
      <w:r w:rsidR="00D75543">
        <w:fldChar w:fldCharType="separate"/>
      </w:r>
      <w:r w:rsidR="005D19FC" w:rsidRPr="005D19FC">
        <w:rPr>
          <w:noProof/>
        </w:rPr>
        <w:t>[104]</w:t>
      </w:r>
      <w:r w:rsidR="00D75543">
        <w:fldChar w:fldCharType="end"/>
      </w:r>
      <w:r w:rsidR="00D75543" w:rsidRPr="009245B7">
        <w:t xml:space="preserve">. </w:t>
      </w:r>
    </w:p>
    <w:p w14:paraId="787059DC" w14:textId="77777777" w:rsidR="00254823" w:rsidRPr="004360A9" w:rsidRDefault="00254823" w:rsidP="007561DA">
      <w:pPr>
        <w:rPr>
          <w:b/>
        </w:rPr>
      </w:pPr>
      <w:bookmarkStart w:id="104" w:name="_Toc13484826"/>
      <w:r w:rsidRPr="004360A9">
        <w:rPr>
          <w:b/>
        </w:rPr>
        <w:t>Трансфузионная терапия</w:t>
      </w:r>
      <w:bookmarkEnd w:id="104"/>
    </w:p>
    <w:p w14:paraId="0934457C" w14:textId="495453FC" w:rsidR="00254823" w:rsidRPr="009245B7" w:rsidRDefault="00254823" w:rsidP="00B56FEA">
      <w:pPr>
        <w:shd w:val="clear" w:color="auto" w:fill="FFFFFF"/>
        <w:spacing w:line="360" w:lineRule="auto"/>
        <w:ind w:firstLine="709"/>
        <w:contextualSpacing/>
        <w:rPr>
          <w:i/>
        </w:rPr>
      </w:pPr>
      <w:r w:rsidRPr="009245B7">
        <w:rPr>
          <w:i/>
        </w:rPr>
        <w:t xml:space="preserve">Успешное лечение </w:t>
      </w:r>
      <w:r w:rsidR="002F7A08">
        <w:rPr>
          <w:i/>
        </w:rPr>
        <w:t>ОЛ</w:t>
      </w:r>
      <w:r w:rsidRPr="009245B7">
        <w:rPr>
          <w:i/>
        </w:rPr>
        <w:t xml:space="preserve">, в частности ОЛЛ, невозможно при отсутствии заместительной терапии компонентами крови и сопроводительной терапии. </w:t>
      </w:r>
    </w:p>
    <w:p w14:paraId="355A6390" w14:textId="77777777" w:rsidR="00254823" w:rsidRPr="00A82515" w:rsidRDefault="00254823" w:rsidP="00B56FEA">
      <w:pPr>
        <w:shd w:val="clear" w:color="auto" w:fill="FFFFFF"/>
        <w:spacing w:line="360" w:lineRule="auto"/>
        <w:ind w:firstLine="709"/>
        <w:contextualSpacing/>
        <w:rPr>
          <w:b/>
        </w:rPr>
      </w:pPr>
      <w:r w:rsidRPr="00CA7FDC">
        <w:rPr>
          <w:b/>
        </w:rPr>
        <w:t>Трансфузии эрит</w:t>
      </w:r>
      <w:r>
        <w:rPr>
          <w:b/>
        </w:rPr>
        <w:t>роцитной и тромбоцитарной массы</w:t>
      </w:r>
    </w:p>
    <w:p w14:paraId="67AA6A05" w14:textId="443FB97F" w:rsidR="00254823" w:rsidRPr="00A172AE" w:rsidRDefault="00254823" w:rsidP="00956D03">
      <w:pPr>
        <w:numPr>
          <w:ilvl w:val="0"/>
          <w:numId w:val="6"/>
        </w:numPr>
        <w:spacing w:line="360" w:lineRule="auto"/>
        <w:contextualSpacing/>
      </w:pPr>
      <w:r w:rsidRPr="0006296E">
        <w:rPr>
          <w:b/>
        </w:rPr>
        <w:t>Рекомендуется</w:t>
      </w:r>
      <w:r>
        <w:t xml:space="preserve"> осуществлять </w:t>
      </w:r>
      <w:r w:rsidRPr="00D40C9C">
        <w:t>т</w:t>
      </w:r>
      <w:r w:rsidRPr="00CA7FDC">
        <w:t>рансфузии эритроци</w:t>
      </w:r>
      <w:r w:rsidR="000C5FB3">
        <w:t>т</w:t>
      </w:r>
      <w:r w:rsidRPr="00CA7FDC">
        <w:t>ной массы</w:t>
      </w:r>
      <w:r>
        <w:t xml:space="preserve"> пациентам</w:t>
      </w:r>
      <w:r w:rsidRPr="00CA7FDC">
        <w:t xml:space="preserve"> для </w:t>
      </w:r>
      <w:r w:rsidRPr="00A172AE">
        <w:t>поддержания концентрации гемоглобина на уровне ≥8 г/дл</w:t>
      </w:r>
      <w:r w:rsidR="00D75543">
        <w:t xml:space="preserve"> </w:t>
      </w:r>
      <w:r w:rsidR="00D75543">
        <w:fldChar w:fldCharType="begin" w:fldLock="1"/>
      </w:r>
      <w:r w:rsidR="005D19FC">
        <w:instrText>ADDIN CSL_CITATION {"citationItems":[{"id":"ITEM-1","itemData":{"DOI":"10.5045/br.2013.48.2.133","ISSN":"2287-979X","PMID":"23826583","abstract":"BACKGROUND Most children with acute lymphoblastic leukemia (ALL) receive blood transfusions. Transfusions may affect ALL outcomes through transfusion-related immunomodulation (TRIM). METHODS We analyzed overall survival (OS) and event-free survival (EFS) in relation to leukocyte reduced and irradiated (LR/IRR) blood products transfused during the induction phase in 136 children with ALL. Hazard ratios (HRs) for death and relapse were estimated through Cox regression analysis. RESULTS One hundred and twenty patients (89%) were transfused with packed red blood cells (PRBCs) and 79 (58%) with single donor platelets (SDPs). The median number of transfusions was 2 (interquartile range [IQR]=1-3 events) and 1 (IQR=0-3 events) for PRBCs and SDPs, respectively. Patients who had white blood cell (WBC) count &gt;50,000×10(9)/L, were classified as high risk according to the high National Cancer Institute criteria, displayed a T cell phenotype, or were minimal residual disease-positive at end of induction were more likely to receive &gt;3 transfusions during induction (P=0.001, 0.002, 0.03, and 0.01, respectively). In univariate analysis, PRBC, SDP, and fresh frozen plasma transfusions did not have any significant association with relapse or death. For PRBC transfusions, the HRs for EFS and OS were 1.02 (95% CI, 0.85-1.24; P=0. 76) and 1.03 (95% CI, 0.83-1.27; P=0.76), respectively. For SDP transfusions, HRs were 1.03 (95% CI, 0.90-1.18; P=0.64) and 0.98 (95% CI, 0.80-1.20; P=0.87) for EFS and OS, respectively. CONCLUSION LR/IRR blood products may not confer a TRIM effect in childhood ALL and are unlikely to affect outcome.","author":[{"dropping-particle":"","family":"Alkayed","given":"Khaldoun","non-dropping-particle":"","parse-names":false,"suffix":""},{"dropping-particle":"","family":"Hmood","given":"Ammar","non-dropping-particle":"Al","parse-names":false,"suffix":""},{"dropping-particle":"","family":"Madanat","given":"Faris","non-dropping-particle":"","parse-names":false,"suffix":""}],"container-title":"Blood research","id":"ITEM-1","issue":"2","issued":{"date-parts":[["2013","6"]]},"page":"133-8","title":"Prognostic effect of blood transfusion in children with acute lymphoblastic leukemia.","type":"article-journal","volume":"48"},"uris":["http://www.mendeley.com/documents/?uuid=8e2b9ea6-b826-3097-84bf-ae1dcdc7a488"]}],"mendeley":{"formattedCitation":"[105]","plainTextFormattedCitation":"[105]","previouslyFormattedCitation":"[105]"},"properties":{"noteIndex":0},"schema":"https://github.com/citation-style-language/schema/raw/master/csl-citation.json"}</w:instrText>
      </w:r>
      <w:r w:rsidR="00D75543">
        <w:fldChar w:fldCharType="separate"/>
      </w:r>
      <w:r w:rsidR="005D19FC" w:rsidRPr="005D19FC">
        <w:rPr>
          <w:noProof/>
        </w:rPr>
        <w:t>[105]</w:t>
      </w:r>
      <w:r w:rsidR="00D75543">
        <w:fldChar w:fldCharType="end"/>
      </w:r>
      <w:r w:rsidRPr="00A172AE">
        <w:t xml:space="preserve">. </w:t>
      </w:r>
    </w:p>
    <w:p w14:paraId="0FB23270" w14:textId="77777777" w:rsidR="00254823" w:rsidRPr="00A82515" w:rsidRDefault="00254823" w:rsidP="00B56FEA">
      <w:pPr>
        <w:spacing w:line="360" w:lineRule="auto"/>
        <w:ind w:firstLine="709"/>
        <w:contextualSpacing/>
        <w:rPr>
          <w:b/>
        </w:rPr>
      </w:pPr>
      <w:r w:rsidRPr="005A23D4">
        <w:rPr>
          <w:b/>
        </w:rPr>
        <w:t xml:space="preserve">Уровень убедительности рекомендаций </w:t>
      </w:r>
      <w:r w:rsidR="007561DA" w:rsidRPr="005A23D4">
        <w:rPr>
          <w:b/>
        </w:rPr>
        <w:t xml:space="preserve">– </w:t>
      </w:r>
      <w:r w:rsidRPr="005A23D4">
        <w:rPr>
          <w:b/>
          <w:lang w:val="en-US"/>
        </w:rPr>
        <w:t>B</w:t>
      </w:r>
      <w:r w:rsidRPr="005A23D4">
        <w:rPr>
          <w:b/>
        </w:rPr>
        <w:t xml:space="preserve"> (уровень </w:t>
      </w:r>
      <w:r w:rsidRPr="005A23D4">
        <w:rPr>
          <w:b/>
          <w:spacing w:val="-1"/>
        </w:rPr>
        <w:t xml:space="preserve">достоверности доказательств </w:t>
      </w:r>
      <w:r w:rsidR="00B56FEA" w:rsidRPr="005A23D4">
        <w:rPr>
          <w:b/>
        </w:rPr>
        <w:t>– 2)</w:t>
      </w:r>
      <w:r w:rsidR="007561DA" w:rsidRPr="005A23D4">
        <w:rPr>
          <w:b/>
        </w:rPr>
        <w:t>.</w:t>
      </w:r>
    </w:p>
    <w:p w14:paraId="4245A663" w14:textId="483777F5" w:rsidR="00254823" w:rsidRDefault="00254823" w:rsidP="00956D03">
      <w:pPr>
        <w:numPr>
          <w:ilvl w:val="0"/>
          <w:numId w:val="6"/>
        </w:numPr>
        <w:spacing w:line="360" w:lineRule="auto"/>
        <w:contextualSpacing/>
      </w:pPr>
      <w:r w:rsidRPr="00CA7FDC">
        <w:t>При наличии сопутствующей патол</w:t>
      </w:r>
      <w:r w:rsidR="007561DA">
        <w:t>огии сердца или легких, а также</w:t>
      </w:r>
      <w:r w:rsidRPr="00CA7FDC">
        <w:t xml:space="preserve"> если анемия сопровождается клинической симптоматикой, </w:t>
      </w:r>
      <w:r w:rsidRPr="00DD7901">
        <w:rPr>
          <w:b/>
        </w:rPr>
        <w:t>рекомендуется</w:t>
      </w:r>
      <w:r>
        <w:t xml:space="preserve"> выполнять</w:t>
      </w:r>
      <w:r w:rsidRPr="00CA7FDC">
        <w:t xml:space="preserve"> трансфузии эритроцитной массы и при более высоких значениях концентрации гемоглобина при наличии соответствующих клинических показаний</w:t>
      </w:r>
      <w:r w:rsidR="00D75543">
        <w:t xml:space="preserve"> </w:t>
      </w:r>
      <w:r w:rsidR="00D75543">
        <w:fldChar w:fldCharType="begin" w:fldLock="1"/>
      </w:r>
      <w:r w:rsidR="005D19FC">
        <w:instrText>ADDIN CSL_CITATION {"citationItems":[{"id":"ITEM-1","itemData":{"DOI":"10.5045/br.2013.48.2.133","ISSN":"2287-979X","PMID":"23826583","abstract":"BACKGROUND Most children with acute lymphoblastic leukemia (ALL) receive blood transfusions. Transfusions may affect ALL outcomes through transfusion-related immunomodulation (TRIM). METHODS We analyzed overall survival (OS) and event-free survival (EFS) in relation to leukocyte reduced and irradiated (LR/IRR) blood products transfused during the induction phase in 136 children with ALL. Hazard ratios (HRs) for death and relapse were estimated through Cox regression analysis. RESULTS One hundred and twenty patients (89%) were transfused with packed red blood cells (PRBCs) and 79 (58%) with single donor platelets (SDPs). The median number of transfusions was 2 (interquartile range [IQR]=1-3 events) and 1 (IQR=0-3 events) for PRBCs and SDPs, respectively. Patients who had white blood cell (WBC) count &gt;50,000×10(9)/L, were classified as high risk according to the high National Cancer Institute criteria, displayed a T cell phenotype, or were minimal residual disease-positive at end of induction were more likely to receive &gt;3 transfusions during induction (P=0.001, 0.002, 0.03, and 0.01, respectively). In univariate analysis, PRBC, SDP, and fresh frozen plasma transfusions did not have any significant association with relapse or death. For PRBC transfusions, the HRs for EFS and OS were 1.02 (95% CI, 0.85-1.24; P=0. 76) and 1.03 (95% CI, 0.83-1.27; P=0.76), respectively. For SDP transfusions, HRs were 1.03 (95% CI, 0.90-1.18; P=0.64) and 0.98 (95% CI, 0.80-1.20; P=0.87) for EFS and OS, respectively. CONCLUSION LR/IRR blood products may not confer a TRIM effect in childhood ALL and are unlikely to affect outcome.","author":[{"dropping-particle":"","family":"Alkayed","given":"Khaldoun","non-dropping-particle":"","parse-names":false,"suffix":""},{"dropping-particle":"","family":"Hmood","given":"Ammar","non-dropping-particle":"Al","parse-names":false,"suffix":""},{"dropping-particle":"","family":"Madanat","given":"Faris","non-dropping-particle":"","parse-names":false,"suffix":""}],"container-title":"Blood research","id":"ITEM-1","issue":"2","issued":{"date-parts":[["2013","6"]]},"page":"133-8","title":"Prognostic effect of blood transfusion in children with acute lymphoblastic leukemia.","type":"article-journal","volume":"48"},"uris":["http://www.mendeley.com/documents/?uuid=8e2b9ea6-b826-3097-84bf-ae1dcdc7a488"]}],"mendeley":{"formattedCitation":"[105]","plainTextFormattedCitation":"[105]","previouslyFormattedCitation":"[105]"},"properties":{"noteIndex":0},"schema":"https://github.com/citation-style-language/schema/raw/master/csl-citation.json"}</w:instrText>
      </w:r>
      <w:r w:rsidR="00D75543">
        <w:fldChar w:fldCharType="separate"/>
      </w:r>
      <w:r w:rsidR="005D19FC" w:rsidRPr="005D19FC">
        <w:rPr>
          <w:noProof/>
        </w:rPr>
        <w:t>[105]</w:t>
      </w:r>
      <w:r w:rsidR="00D75543">
        <w:fldChar w:fldCharType="end"/>
      </w:r>
      <w:r w:rsidR="00D75543" w:rsidRPr="00A172AE">
        <w:t xml:space="preserve">. </w:t>
      </w:r>
      <w:r w:rsidR="007561DA">
        <w:t xml:space="preserve"> </w:t>
      </w:r>
    </w:p>
    <w:p w14:paraId="050D0A8C" w14:textId="77777777" w:rsidR="00254823" w:rsidRPr="00A82515" w:rsidRDefault="00254823" w:rsidP="00B56FEA">
      <w:pPr>
        <w:spacing w:line="360" w:lineRule="auto"/>
        <w:ind w:firstLine="709"/>
        <w:contextualSpacing/>
        <w:rPr>
          <w:b/>
        </w:rPr>
      </w:pPr>
      <w:r w:rsidRPr="005A23D4">
        <w:rPr>
          <w:b/>
        </w:rPr>
        <w:t xml:space="preserve">Уровень убедительности рекомендаций </w:t>
      </w:r>
      <w:r w:rsidR="007561DA" w:rsidRPr="005A23D4">
        <w:rPr>
          <w:b/>
        </w:rPr>
        <w:t xml:space="preserve">– </w:t>
      </w:r>
      <w:r w:rsidRPr="005A23D4">
        <w:rPr>
          <w:b/>
          <w:lang w:val="en-US"/>
        </w:rPr>
        <w:t>B</w:t>
      </w:r>
      <w:r w:rsidRPr="005A23D4">
        <w:rPr>
          <w:b/>
        </w:rPr>
        <w:t xml:space="preserve"> (уровень </w:t>
      </w:r>
      <w:r w:rsidRPr="005A23D4">
        <w:rPr>
          <w:b/>
          <w:spacing w:val="-1"/>
        </w:rPr>
        <w:t xml:space="preserve">достоверности доказательств </w:t>
      </w:r>
      <w:r w:rsidR="00B56FEA" w:rsidRPr="005A23D4">
        <w:rPr>
          <w:b/>
        </w:rPr>
        <w:t>– 2)</w:t>
      </w:r>
      <w:r w:rsidR="007561DA" w:rsidRPr="005A23D4">
        <w:rPr>
          <w:b/>
        </w:rPr>
        <w:t>.</w:t>
      </w:r>
    </w:p>
    <w:p w14:paraId="605A4385" w14:textId="65132ADF" w:rsidR="00254823" w:rsidRPr="00CF1BC4" w:rsidRDefault="004360A9" w:rsidP="00956D03">
      <w:pPr>
        <w:numPr>
          <w:ilvl w:val="0"/>
          <w:numId w:val="6"/>
        </w:numPr>
        <w:spacing w:line="360" w:lineRule="auto"/>
        <w:contextualSpacing/>
        <w:rPr>
          <w:spacing w:val="-2"/>
        </w:rPr>
      </w:pPr>
      <w:r>
        <w:rPr>
          <w:b/>
        </w:rPr>
        <w:t>Рекомендую</w:t>
      </w:r>
      <w:r w:rsidR="00254823" w:rsidRPr="0006296E">
        <w:rPr>
          <w:b/>
        </w:rPr>
        <w:t>тся</w:t>
      </w:r>
      <w:r w:rsidR="00254823" w:rsidRPr="00A172AE">
        <w:t xml:space="preserve"> </w:t>
      </w:r>
      <w:r w:rsidR="001A2245">
        <w:t>выполнение</w:t>
      </w:r>
      <w:r w:rsidR="00254823" w:rsidRPr="00A172AE">
        <w:t xml:space="preserve"> трансфузии тромбоконцентратов </w:t>
      </w:r>
      <w:r w:rsidR="00A540F8" w:rsidRPr="00A172AE">
        <w:t xml:space="preserve">осуществлять </w:t>
      </w:r>
      <w:r w:rsidR="00254823" w:rsidRPr="00A172AE">
        <w:t xml:space="preserve">при снижении количества тромбоцитов &lt;10 </w:t>
      </w:r>
      <w:r w:rsidR="007561DA">
        <w:t>×</w:t>
      </w:r>
      <w:r w:rsidR="00254823" w:rsidRPr="00A172AE">
        <w:t xml:space="preserve"> 10</w:t>
      </w:r>
      <w:r w:rsidR="00254823" w:rsidRPr="00A172AE">
        <w:rPr>
          <w:vertAlign w:val="superscript"/>
        </w:rPr>
        <w:t>9</w:t>
      </w:r>
      <w:r w:rsidR="00254823" w:rsidRPr="00A172AE">
        <w:t xml:space="preserve"> /л</w:t>
      </w:r>
      <w:r w:rsidR="001A2245">
        <w:t xml:space="preserve">, </w:t>
      </w:r>
      <w:r w:rsidR="00254823" w:rsidRPr="00A172AE">
        <w:t>при более высоких значениях количе</w:t>
      </w:r>
      <w:r w:rsidR="007561DA">
        <w:t>ства тромбоцитов (20 ×</w:t>
      </w:r>
      <w:r w:rsidR="00254823" w:rsidRPr="00A172AE">
        <w:t xml:space="preserve"> 10</w:t>
      </w:r>
      <w:r w:rsidR="00254823" w:rsidRPr="00A172AE">
        <w:rPr>
          <w:vertAlign w:val="superscript"/>
        </w:rPr>
        <w:t>9</w:t>
      </w:r>
      <w:r w:rsidR="00254823" w:rsidRPr="00A172AE">
        <w:t xml:space="preserve"> /л) в сл</w:t>
      </w:r>
      <w:r w:rsidR="00797055">
        <w:t>учае повышения температуры тела</w:t>
      </w:r>
      <w:r w:rsidR="007561DA">
        <w:t xml:space="preserve"> &gt;</w:t>
      </w:r>
      <w:r w:rsidR="00254823" w:rsidRPr="00A172AE">
        <w:t>38</w:t>
      </w:r>
      <w:r w:rsidR="007561DA">
        <w:t xml:space="preserve"> </w:t>
      </w:r>
      <w:r w:rsidR="00254823" w:rsidRPr="00A172AE">
        <w:t>°C</w:t>
      </w:r>
      <w:r w:rsidR="001A2245">
        <w:t xml:space="preserve">, </w:t>
      </w:r>
      <w:r w:rsidR="00254823" w:rsidRPr="00A172AE">
        <w:t>при развитии к</w:t>
      </w:r>
      <w:r w:rsidR="007561DA">
        <w:t>линически значимых кровотечений</w:t>
      </w:r>
      <w:r w:rsidR="00254823" w:rsidRPr="00A172AE">
        <w:t xml:space="preserve"> либо перед выполнением инвазивных интервенционных вмешательств</w:t>
      </w:r>
      <w:r w:rsidR="00D75543">
        <w:t xml:space="preserve"> </w:t>
      </w:r>
      <w:r w:rsidR="00D75543">
        <w:fldChar w:fldCharType="begin" w:fldLock="1"/>
      </w:r>
      <w:r w:rsidR="005A23D4">
        <w:instrText>ADDIN CSL_CITATION {"citationItems":[{"id":"ITEM-1","itemData":{"DOI":"10.1038/sj.leu.2404920","ISSN":"14765551","abstract":"Platelet transfusion and survival in adults with acute leukemia","author":[{"dropping-particle":"","family":"Blumberg","given":"N.","non-dropping-particle":"","parse-names":false,"suffix":""},{"dropping-particle":"","family":"Heal","given":"J. M.","non-dropping-particle":"","parse-names":false,"suffix":""},{"dropping-particle":"","family":"Liesveld","given":"J. L.","non-dropping-particle":"","parse-names":false,"suffix":""},{"dropping-particle":"","family":"Phillips","given":"G. L.","non-dropping-particle":"","parse-names":false,"suffix":""},{"dropping-particle":"","family":"Rowe","given":"J. M.","non-dropping-particle":"","parse-names":false,"suffix":""}],"container-title":"Leukemia","id":"ITEM-1","issue":"3","issued":{"date-parts":[["2008"]]},"page":"631-635","title":"Platelet transfusion and survival in adults with acute leukemia","type":"article-journal","volume":"22"},"uris":["http://www.mendeley.com/documents/?uuid=bdbcd317-3323-3f2b-8bbf-f20c858e726e"]}],"mendeley":{"formattedCitation":"[106]","plainTextFormattedCitation":"[106]","previouslyFormattedCitation":"[106]"},"properties":{"noteIndex":0},"schema":"https://github.com/citation-style-language/schema/raw/master/csl-citation.json"}</w:instrText>
      </w:r>
      <w:r w:rsidR="00D75543">
        <w:fldChar w:fldCharType="separate"/>
      </w:r>
      <w:r w:rsidR="005D19FC" w:rsidRPr="005D19FC">
        <w:rPr>
          <w:noProof/>
        </w:rPr>
        <w:t>[106]</w:t>
      </w:r>
      <w:r w:rsidR="00D75543">
        <w:fldChar w:fldCharType="end"/>
      </w:r>
      <w:r w:rsidR="00D75543">
        <w:t>.</w:t>
      </w:r>
    </w:p>
    <w:p w14:paraId="01DD3B08" w14:textId="35F07384" w:rsidR="00254823" w:rsidRPr="00A82515" w:rsidRDefault="00254823" w:rsidP="00B56FEA">
      <w:pPr>
        <w:spacing w:line="360" w:lineRule="auto"/>
        <w:ind w:firstLine="709"/>
        <w:contextualSpacing/>
        <w:rPr>
          <w:b/>
        </w:rPr>
      </w:pPr>
      <w:r w:rsidRPr="005A23D4">
        <w:rPr>
          <w:b/>
        </w:rPr>
        <w:t xml:space="preserve">Уровень убедительности рекомендаций </w:t>
      </w:r>
      <w:r w:rsidR="007561DA" w:rsidRPr="005A23D4">
        <w:rPr>
          <w:b/>
        </w:rPr>
        <w:t xml:space="preserve">– </w:t>
      </w:r>
      <w:r w:rsidR="005A23D4">
        <w:rPr>
          <w:b/>
          <w:lang w:val="en-US"/>
        </w:rPr>
        <w:t>C</w:t>
      </w:r>
      <w:r w:rsidRPr="005A23D4">
        <w:rPr>
          <w:b/>
        </w:rPr>
        <w:t xml:space="preserve"> (уровень </w:t>
      </w:r>
      <w:r w:rsidRPr="005A23D4">
        <w:rPr>
          <w:b/>
          <w:spacing w:val="-1"/>
        </w:rPr>
        <w:t xml:space="preserve">достоверности доказательств </w:t>
      </w:r>
      <w:r w:rsidR="00B56FEA" w:rsidRPr="005A23D4">
        <w:rPr>
          <w:b/>
        </w:rPr>
        <w:t xml:space="preserve">– </w:t>
      </w:r>
      <w:r w:rsidR="005A23D4" w:rsidRPr="005A23D4">
        <w:rPr>
          <w:b/>
        </w:rPr>
        <w:t>5</w:t>
      </w:r>
      <w:r w:rsidR="00B56FEA" w:rsidRPr="005A23D4">
        <w:rPr>
          <w:b/>
        </w:rPr>
        <w:t>)</w:t>
      </w:r>
      <w:r w:rsidR="007561DA" w:rsidRPr="005A23D4">
        <w:rPr>
          <w:b/>
        </w:rPr>
        <w:t>.</w:t>
      </w:r>
    </w:p>
    <w:p w14:paraId="1F2E6319" w14:textId="79AE44A4" w:rsidR="00254823" w:rsidRDefault="00254823" w:rsidP="00956D03">
      <w:pPr>
        <w:numPr>
          <w:ilvl w:val="0"/>
          <w:numId w:val="6"/>
        </w:numPr>
        <w:spacing w:line="360" w:lineRule="auto"/>
        <w:contextualSpacing/>
      </w:pPr>
      <w:r w:rsidRPr="00A82515">
        <w:rPr>
          <w:b/>
        </w:rPr>
        <w:t>Рекомендуется</w:t>
      </w:r>
      <w:r>
        <w:t xml:space="preserve"> облучение </w:t>
      </w:r>
      <w:r w:rsidRPr="00CA7FDC">
        <w:t>эритроцитн</w:t>
      </w:r>
      <w:r>
        <w:t xml:space="preserve">ой массы </w:t>
      </w:r>
      <w:r w:rsidRPr="00CA7FDC">
        <w:t xml:space="preserve">и </w:t>
      </w:r>
      <w:r w:rsidR="00EC31EB">
        <w:t>тромбо</w:t>
      </w:r>
      <w:r>
        <w:t>концентратов</w:t>
      </w:r>
      <w:r w:rsidRPr="00CA7FDC">
        <w:t xml:space="preserve"> с целью профилактики реакции «трансфузат против хозяина»</w:t>
      </w:r>
      <w:r w:rsidR="007561DA">
        <w:t xml:space="preserve"> </w:t>
      </w:r>
      <w:r w:rsidR="00D75543">
        <w:fldChar w:fldCharType="begin" w:fldLock="1"/>
      </w:r>
      <w:r w:rsidR="00D75543">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D75543">
        <w:fldChar w:fldCharType="separate"/>
      </w:r>
      <w:r w:rsidR="00D75543" w:rsidRPr="001943FA">
        <w:rPr>
          <w:noProof/>
        </w:rPr>
        <w:t>[1,2]</w:t>
      </w:r>
      <w:r w:rsidR="00D75543">
        <w:fldChar w:fldCharType="end"/>
      </w:r>
      <w:r w:rsidR="00D75543" w:rsidRPr="00CA7FDC">
        <w:t>.</w:t>
      </w:r>
    </w:p>
    <w:p w14:paraId="519C6A9C" w14:textId="77777777" w:rsidR="00254823" w:rsidRDefault="00254823" w:rsidP="00B56FEA">
      <w:pPr>
        <w:spacing w:line="360" w:lineRule="auto"/>
        <w:ind w:firstLine="709"/>
        <w:contextualSpacing/>
        <w:rPr>
          <w:b/>
        </w:rPr>
      </w:pPr>
      <w:r>
        <w:rPr>
          <w:b/>
        </w:rPr>
        <w:t xml:space="preserve">Уровень убедительности рекомендаций </w:t>
      </w:r>
      <w:r w:rsidR="007561DA">
        <w:rPr>
          <w:b/>
        </w:rPr>
        <w:t xml:space="preserve">– </w:t>
      </w:r>
      <w:r w:rsidR="001943FA">
        <w:rPr>
          <w:b/>
          <w:lang w:val="en-US"/>
        </w:rPr>
        <w:t>C</w:t>
      </w:r>
      <w:r>
        <w:rPr>
          <w:b/>
        </w:rPr>
        <w:t xml:space="preserve"> (уровень </w:t>
      </w:r>
      <w:r>
        <w:rPr>
          <w:b/>
          <w:spacing w:val="-1"/>
        </w:rPr>
        <w:t xml:space="preserve">достоверности доказательств </w:t>
      </w:r>
      <w:r>
        <w:rPr>
          <w:b/>
        </w:rPr>
        <w:t xml:space="preserve">– </w:t>
      </w:r>
      <w:r w:rsidRPr="00702B62">
        <w:rPr>
          <w:b/>
        </w:rPr>
        <w:t>5</w:t>
      </w:r>
      <w:r w:rsidR="00B56FEA">
        <w:rPr>
          <w:b/>
        </w:rPr>
        <w:t>)</w:t>
      </w:r>
      <w:r w:rsidR="007561DA">
        <w:rPr>
          <w:b/>
        </w:rPr>
        <w:t>.</w:t>
      </w:r>
    </w:p>
    <w:p w14:paraId="78B2B9CF" w14:textId="77777777" w:rsidR="00254823" w:rsidRPr="004360A9" w:rsidRDefault="00254823" w:rsidP="007561DA">
      <w:pPr>
        <w:spacing w:line="360" w:lineRule="auto"/>
        <w:rPr>
          <w:b/>
        </w:rPr>
      </w:pPr>
      <w:bookmarkStart w:id="105" w:name="_Toc13484827"/>
      <w:r w:rsidRPr="004360A9">
        <w:rPr>
          <w:b/>
        </w:rPr>
        <w:t xml:space="preserve">Профилактика </w:t>
      </w:r>
      <w:r w:rsidR="008C42FB" w:rsidRPr="004360A9">
        <w:rPr>
          <w:b/>
        </w:rPr>
        <w:t xml:space="preserve">геморрагических и </w:t>
      </w:r>
      <w:r w:rsidRPr="004360A9">
        <w:rPr>
          <w:b/>
        </w:rPr>
        <w:t>тромботических осложнений</w:t>
      </w:r>
      <w:bookmarkEnd w:id="105"/>
    </w:p>
    <w:p w14:paraId="7B8F43EA" w14:textId="4DF4824E" w:rsidR="00254823" w:rsidRDefault="00254823" w:rsidP="00956D03">
      <w:pPr>
        <w:numPr>
          <w:ilvl w:val="0"/>
          <w:numId w:val="6"/>
        </w:numPr>
        <w:shd w:val="clear" w:color="auto" w:fill="FFFFFF"/>
        <w:spacing w:line="360" w:lineRule="auto"/>
      </w:pPr>
      <w:r>
        <w:rPr>
          <w:b/>
        </w:rPr>
        <w:lastRenderedPageBreak/>
        <w:t>Р</w:t>
      </w:r>
      <w:r w:rsidRPr="00DD7901">
        <w:rPr>
          <w:b/>
        </w:rPr>
        <w:t>екомендуется</w:t>
      </w:r>
      <w:r w:rsidRPr="00EF0613">
        <w:t xml:space="preserve"> пациентам </w:t>
      </w:r>
      <w:r w:rsidRPr="00CA7FDC">
        <w:t>на фоне терапии</w:t>
      </w:r>
      <w:r w:rsidRPr="005E6866">
        <w:t xml:space="preserve"> аспарагиназой</w:t>
      </w:r>
      <w:r w:rsidRPr="00702B62">
        <w:t>**</w:t>
      </w:r>
      <w:r w:rsidRPr="00CA7FDC">
        <w:t xml:space="preserve"> контролировать параметры свертывания крови</w:t>
      </w:r>
      <w:r>
        <w:t xml:space="preserve"> с целью начала заместительной терапии при их дефиците (например, режим дозирования антитромбина</w:t>
      </w:r>
      <w:r w:rsidRPr="00CA7FDC">
        <w:t xml:space="preserve"> с профилактической целью: </w:t>
      </w:r>
      <w:r w:rsidR="007561DA">
        <w:t>50 МЕ/кг массы тела в течение 7–</w:t>
      </w:r>
      <w:r w:rsidRPr="00CA7FDC">
        <w:t>10 последовательных дней с</w:t>
      </w:r>
      <w:r w:rsidR="00B56FEA">
        <w:t>о дня начала терапии а</w:t>
      </w:r>
      <w:r w:rsidRPr="00CA7FDC">
        <w:t>спарагиназой</w:t>
      </w:r>
      <w:r>
        <w:t>**</w:t>
      </w:r>
      <w:r w:rsidRPr="00CA7FDC">
        <w:t xml:space="preserve"> </w:t>
      </w:r>
      <w:r w:rsidRPr="00406B73">
        <w:t>(</w:t>
      </w:r>
      <w:r w:rsidRPr="00CA7FDC">
        <w:t>подкожно, в дозе 6000 МЕ/м</w:t>
      </w:r>
      <w:r>
        <w:rPr>
          <w:vertAlign w:val="superscript"/>
        </w:rPr>
        <w:t>2</w:t>
      </w:r>
      <w:r w:rsidR="00B56FEA">
        <w:t>, в течение 7 дней)</w:t>
      </w:r>
      <w:r w:rsidR="0056446F">
        <w:t xml:space="preserve"> </w:t>
      </w:r>
      <w:r w:rsidR="0056446F">
        <w:fldChar w:fldCharType="begin" w:fldLock="1"/>
      </w:r>
      <w:r w:rsidR="0042136A">
        <w:instrText>ADDIN CSL_CITATION {"citationItems":[{"id":"ITEM-1","itemData":{"DOI":"10.3109/10428194.2016.1165815","ISSN":"10292403","abstract":"Thrombosis is a well-recognized complication of asparaginase therapy for acute lymphoblastic leukemia (ALL), associated with the depletion of antithrombin (AT). Following a high incidence of thrombotic episodes during induction therapy for ALL in our tertiary referral center, we prospectively instituted a protocol of AT replacement. Forty-five consecutive adolescents and adults with ALL treated with asparaginase-containing phase I induction protocols were included in this observational study. Fifteen received standard therapy with no replacement; the subsequent 30 were managed with the protocol described. One or more low AT levels (&lt;70 iu/dl) were recorded in 76% of patients in the cohort managed using the protocol, resulting them in receiving an AT replacement. There was a significant reduction in the incidence of thrombosis with this strategy (0/30 vs. 5/15, p &lt; 0.001). We suggest that such a strategy should be studied in a prospective randomized sub-study within the context of a national ALL trial.","author":[{"dropping-particle":"","family":"Farrell","given":"Katrina","non-dropping-particle":"","parse-names":false,"suffix":""},{"dropping-particle":"","family":"Fyfe","given":"Andrew","non-dropping-particle":"","parse-names":false,"suffix":""},{"dropping-particle":"","family":"Allan","given":"Jonathan","non-dropping-particle":"","parse-names":false,"suffix":""},{"dropping-particle":"","family":"Tait","given":"R. Campbell","non-dropping-particle":"","parse-names":false,"suffix":""},{"dropping-particle":"","family":"Leach","given":"Mike","non-dropping-particle":"","parse-names":false,"suffix":""}],"container-title":"Leukemia and Lymphoma","id":"ITEM-1","issue":"11","issued":{"date-parts":[["2016","11","1"]]},"page":"2568-2574","publisher":"Taylor and Francis Ltd","title":"An antithrombin replacement strategy during asparaginase therapy for acute lymphoblastic leukemia is associated with a reduction in thrombotic events","type":"article-journal","volume":"57"},"uris":["http://www.mendeley.com/documents/?uuid=c71cf515-2d99-38d4-9dde-37feabac5502"]}],"mendeley":{"formattedCitation":"[107]","plainTextFormattedCitation":"[107]","previouslyFormattedCitation":"[107]"},"properties":{"noteIndex":0},"schema":"https://github.com/citation-style-language/schema/raw/master/csl-citation.json"}</w:instrText>
      </w:r>
      <w:r w:rsidR="0056446F">
        <w:fldChar w:fldCharType="separate"/>
      </w:r>
      <w:r w:rsidR="005D19FC" w:rsidRPr="005D19FC">
        <w:rPr>
          <w:noProof/>
        </w:rPr>
        <w:t>[107]</w:t>
      </w:r>
      <w:r w:rsidR="0056446F">
        <w:fldChar w:fldCharType="end"/>
      </w:r>
      <w:r w:rsidR="0056446F">
        <w:t>.</w:t>
      </w:r>
    </w:p>
    <w:p w14:paraId="422D62D1" w14:textId="77777777" w:rsidR="00254823" w:rsidRPr="00A82515" w:rsidRDefault="00254823" w:rsidP="00B56FEA">
      <w:pPr>
        <w:tabs>
          <w:tab w:val="left" w:pos="709"/>
        </w:tabs>
        <w:spacing w:line="360" w:lineRule="auto"/>
        <w:ind w:firstLine="709"/>
        <w:contextualSpacing/>
        <w:rPr>
          <w:b/>
        </w:rPr>
      </w:pPr>
      <w:r w:rsidRPr="0042136A">
        <w:rPr>
          <w:b/>
        </w:rPr>
        <w:t xml:space="preserve">Уровень убедительности рекомендаций </w:t>
      </w:r>
      <w:r w:rsidR="007561DA" w:rsidRPr="0042136A">
        <w:rPr>
          <w:b/>
        </w:rPr>
        <w:t xml:space="preserve">– </w:t>
      </w:r>
      <w:r w:rsidRPr="0042136A">
        <w:rPr>
          <w:b/>
          <w:lang w:val="en-US"/>
        </w:rPr>
        <w:t>B</w:t>
      </w:r>
      <w:r w:rsidRPr="0042136A">
        <w:rPr>
          <w:b/>
        </w:rPr>
        <w:t xml:space="preserve"> (уровень </w:t>
      </w:r>
      <w:r w:rsidRPr="0042136A">
        <w:rPr>
          <w:b/>
          <w:spacing w:val="-1"/>
        </w:rPr>
        <w:t xml:space="preserve">достоверности доказательств </w:t>
      </w:r>
      <w:r w:rsidR="00B56FEA" w:rsidRPr="0042136A">
        <w:rPr>
          <w:b/>
        </w:rPr>
        <w:t>– 3)</w:t>
      </w:r>
      <w:r w:rsidR="007561DA" w:rsidRPr="0042136A">
        <w:rPr>
          <w:b/>
        </w:rPr>
        <w:t>.</w:t>
      </w:r>
    </w:p>
    <w:p w14:paraId="6234BAAC" w14:textId="77777777" w:rsidR="00254823" w:rsidRPr="003D17AF" w:rsidRDefault="00254823" w:rsidP="00B56FEA">
      <w:pPr>
        <w:shd w:val="clear" w:color="auto" w:fill="FFFFFF"/>
        <w:spacing w:line="360" w:lineRule="auto"/>
        <w:ind w:firstLine="709"/>
        <w:contextualSpacing/>
        <w:rPr>
          <w:i/>
        </w:rPr>
      </w:pPr>
      <w:r w:rsidRPr="00B56FEA">
        <w:rPr>
          <w:b/>
        </w:rPr>
        <w:t>Комментарии:</w:t>
      </w:r>
      <w:r>
        <w:t xml:space="preserve"> </w:t>
      </w:r>
      <w:r w:rsidR="00952A3F">
        <w:t>т</w:t>
      </w:r>
      <w:r w:rsidRPr="003D17AF">
        <w:rPr>
          <w:i/>
        </w:rPr>
        <w:t>ерапия глюкокортикостероида</w:t>
      </w:r>
      <w:r w:rsidR="00C24361">
        <w:rPr>
          <w:i/>
        </w:rPr>
        <w:t xml:space="preserve">ми, антрациклинами и особенно </w:t>
      </w:r>
      <w:r w:rsidRPr="003D17AF">
        <w:rPr>
          <w:i/>
        </w:rPr>
        <w:t>аспарагиназой</w:t>
      </w:r>
      <w:r w:rsidRPr="00702B62">
        <w:rPr>
          <w:i/>
        </w:rPr>
        <w:t>**</w:t>
      </w:r>
      <w:r w:rsidRPr="003D17AF">
        <w:rPr>
          <w:i/>
        </w:rPr>
        <w:t xml:space="preserve"> может приводить к тяжелому приобретенному дефициту белков класса серпинов (ингибиторов серинсодержащих протеаз), преимущественно</w:t>
      </w:r>
      <w:r w:rsidR="000D561E">
        <w:rPr>
          <w:i/>
        </w:rPr>
        <w:t xml:space="preserve"> </w:t>
      </w:r>
      <w:r w:rsidRPr="003D17AF">
        <w:rPr>
          <w:i/>
        </w:rPr>
        <w:t>антитромбинов и альфа-1-антитрипсина. Распростра</w:t>
      </w:r>
      <w:r w:rsidR="007561DA">
        <w:rPr>
          <w:i/>
        </w:rPr>
        <w:t>ненность этих осложнений от 2,1–</w:t>
      </w:r>
      <w:r w:rsidRPr="003D17AF">
        <w:rPr>
          <w:i/>
        </w:rPr>
        <w:t>15</w:t>
      </w:r>
      <w:r w:rsidR="007561DA">
        <w:rPr>
          <w:i/>
        </w:rPr>
        <w:t xml:space="preserve"> </w:t>
      </w:r>
      <w:r w:rsidRPr="003D17AF">
        <w:rPr>
          <w:i/>
        </w:rPr>
        <w:t xml:space="preserve">%. </w:t>
      </w:r>
    </w:p>
    <w:p w14:paraId="1BEA5505" w14:textId="77777777" w:rsidR="00254823" w:rsidRDefault="00254823" w:rsidP="00B56FEA">
      <w:pPr>
        <w:shd w:val="clear" w:color="auto" w:fill="FFFFFF"/>
        <w:spacing w:line="360" w:lineRule="auto"/>
        <w:ind w:firstLine="709"/>
        <w:contextualSpacing/>
        <w:rPr>
          <w:i/>
        </w:rPr>
      </w:pPr>
      <w:r>
        <w:rPr>
          <w:i/>
        </w:rPr>
        <w:t>Aнтитромбин</w:t>
      </w:r>
      <w:r w:rsidRPr="003D17AF">
        <w:rPr>
          <w:i/>
        </w:rPr>
        <w:t xml:space="preserve"> представляет собой основной физиологический ингибитор тромбина и факторов свертывания IXa, Xa, XIa. Он также является антагонистом фактора свертывания VII, ускоряя диссоциацию комплексов, образованных факто</w:t>
      </w:r>
      <w:r>
        <w:rPr>
          <w:i/>
        </w:rPr>
        <w:t>ром VIla и тканевым фактором. Aнтитромбин</w:t>
      </w:r>
      <w:r w:rsidRPr="003D17AF">
        <w:rPr>
          <w:i/>
        </w:rPr>
        <w:t xml:space="preserve"> образует необратимые связи с активными ферментами, </w:t>
      </w:r>
      <w:r w:rsidR="0027093F" w:rsidRPr="003D17AF">
        <w:rPr>
          <w:i/>
        </w:rPr>
        <w:t>лиша</w:t>
      </w:r>
      <w:r w:rsidR="0027093F">
        <w:rPr>
          <w:i/>
        </w:rPr>
        <w:t>я</w:t>
      </w:r>
      <w:r w:rsidR="0027093F" w:rsidRPr="003D17AF">
        <w:rPr>
          <w:i/>
        </w:rPr>
        <w:t xml:space="preserve"> </w:t>
      </w:r>
      <w:r w:rsidRPr="003D17AF">
        <w:rPr>
          <w:i/>
        </w:rPr>
        <w:t xml:space="preserve">их протеолитической активности. </w:t>
      </w:r>
      <w:r w:rsidR="00C24361">
        <w:rPr>
          <w:i/>
        </w:rPr>
        <w:t xml:space="preserve">Кроме того, при использовании </w:t>
      </w:r>
      <w:r w:rsidRPr="003D17AF">
        <w:rPr>
          <w:i/>
        </w:rPr>
        <w:t>аспарагиназы</w:t>
      </w:r>
      <w:r>
        <w:rPr>
          <w:i/>
        </w:rPr>
        <w:t>**</w:t>
      </w:r>
      <w:r w:rsidRPr="003D17AF">
        <w:rPr>
          <w:i/>
        </w:rPr>
        <w:t xml:space="preserve"> сообщалось об изменении кон</w:t>
      </w:r>
      <w:r>
        <w:rPr>
          <w:i/>
        </w:rPr>
        <w:t>формации молекулы антитромбина</w:t>
      </w:r>
      <w:r w:rsidRPr="003D17AF">
        <w:rPr>
          <w:i/>
        </w:rPr>
        <w:t>, что пр</w:t>
      </w:r>
      <w:r w:rsidR="007561DA">
        <w:rPr>
          <w:i/>
        </w:rPr>
        <w:t>иводило к утрате стабильности и в результате к</w:t>
      </w:r>
      <w:r w:rsidRPr="003D17AF">
        <w:rPr>
          <w:i/>
        </w:rPr>
        <w:t xml:space="preserve"> образованию агрегатов белка, накапливавшихся в цистернах эндоплазматического ретикулума. Таким образом, пациенты, которым вводят аспарагиназу</w:t>
      </w:r>
      <w:r>
        <w:rPr>
          <w:i/>
        </w:rPr>
        <w:t>**</w:t>
      </w:r>
      <w:r w:rsidRPr="003D17AF">
        <w:rPr>
          <w:i/>
        </w:rPr>
        <w:t>, характеризуются повышенным риском тромбозо</w:t>
      </w:r>
      <w:r>
        <w:rPr>
          <w:i/>
        </w:rPr>
        <w:t>в. Хотя снижение концентрации антитромбина</w:t>
      </w:r>
      <w:r w:rsidRPr="003D17AF">
        <w:rPr>
          <w:i/>
        </w:rPr>
        <w:t xml:space="preserve"> часто сопровождается гипофибриногенемией, было показано, что низкая концентрация фибриногена предрасполагает в большей степени к тром</w:t>
      </w:r>
      <w:r>
        <w:rPr>
          <w:i/>
        </w:rPr>
        <w:t xml:space="preserve">бозам, нежели к кровотечениям. </w:t>
      </w:r>
    </w:p>
    <w:p w14:paraId="07CC4FF3" w14:textId="50424EF0" w:rsidR="008C42FB" w:rsidRPr="007D4AC5" w:rsidRDefault="00BF279C" w:rsidP="00956D03">
      <w:pPr>
        <w:numPr>
          <w:ilvl w:val="0"/>
          <w:numId w:val="6"/>
        </w:numPr>
        <w:tabs>
          <w:tab w:val="left" w:pos="709"/>
        </w:tabs>
        <w:spacing w:line="360" w:lineRule="auto"/>
        <w:rPr>
          <w:b/>
        </w:rPr>
      </w:pPr>
      <w:r w:rsidRPr="007D4AC5">
        <w:rPr>
          <w:color w:val="000000"/>
          <w:shd w:val="clear" w:color="auto" w:fill="FFFFFF"/>
        </w:rPr>
        <w:t xml:space="preserve">При </w:t>
      </w:r>
      <w:r>
        <w:rPr>
          <w:color w:val="000000"/>
          <w:shd w:val="clear" w:color="auto" w:fill="FFFFFF"/>
        </w:rPr>
        <w:t xml:space="preserve">массивных экстрамедуллярных очагах поражения (чаще всего орагнов средостения при ОЛЛ/ЛБЛ), тромботических осложнениях на фоне терапии или наличии тромбозов в анамнезе </w:t>
      </w:r>
      <w:r w:rsidR="008C42FB" w:rsidRPr="007D4AC5">
        <w:rPr>
          <w:b/>
          <w:color w:val="000000"/>
          <w:shd w:val="clear" w:color="auto" w:fill="FFFFFF"/>
        </w:rPr>
        <w:t>рекомендуется</w:t>
      </w:r>
      <w:r w:rsidR="008C42FB">
        <w:rPr>
          <w:color w:val="000000"/>
          <w:shd w:val="clear" w:color="auto" w:fill="FFFFFF"/>
        </w:rPr>
        <w:t xml:space="preserve"> проводить антикоагулянтную терапию </w:t>
      </w:r>
      <w:r w:rsidR="008C42FB" w:rsidRPr="007D4AC5">
        <w:rPr>
          <w:color w:val="000000"/>
          <w:shd w:val="clear" w:color="auto" w:fill="FFFFFF"/>
        </w:rPr>
        <w:t xml:space="preserve">согласно существующим протоколам </w:t>
      </w:r>
      <w:r w:rsidR="008C42FB">
        <w:rPr>
          <w:color w:val="000000"/>
          <w:shd w:val="clear" w:color="auto" w:fill="FFFFFF"/>
        </w:rPr>
        <w:t xml:space="preserve">лечения венозных тромбоэмболических осложнений (см. соответствующие </w:t>
      </w:r>
      <w:r w:rsidR="008C42FB" w:rsidRPr="007D4AC5">
        <w:rPr>
          <w:color w:val="000000"/>
          <w:shd w:val="clear" w:color="auto" w:fill="FFFFFF"/>
        </w:rPr>
        <w:t xml:space="preserve">клинические рекомендации по </w:t>
      </w:r>
      <w:r w:rsidR="008C42FB">
        <w:rPr>
          <w:color w:val="000000"/>
          <w:shd w:val="clear" w:color="auto" w:fill="FFFFFF"/>
        </w:rPr>
        <w:t>диагностике, лечению и профилактике венозных тромбоэмболических осложнений</w:t>
      </w:r>
      <w:r w:rsidR="0056446F">
        <w:rPr>
          <w:color w:val="000000"/>
          <w:shd w:val="clear" w:color="auto" w:fill="FFFFFF"/>
        </w:rPr>
        <w:t xml:space="preserve"> </w:t>
      </w:r>
      <w:r w:rsidR="0056446F">
        <w:fldChar w:fldCharType="begin" w:fldLock="1"/>
      </w:r>
      <w:r w:rsidR="00AD7F64">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AG","id":"ITEM-3","issued":{"date-parts":[["2011"]]},"number-of-pages":"204","title":"Recommendations of the European Working Group for Adult ALL (EWALL)","type":"book"},"uris":["http://www.mendeley.com/documents/?uuid=aba58166-cd2b-4f70-bb6a-5fdd9e1b42de"]},{"id":"ITEM-4","itemData":{"author":[{"dropping-particle":"","family":"Brown","given":"Patrick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id":"ITEM-5","itemData":{"author":[{"dropping-particle":"","family":"Бокерия","given":"Л.А.","non-dropping-particle":"","parse-names":false,"suffix":""},{"dropping-particle":"","family":"Затевахин","given":"И.И.","non-dropping-particle":"","parse-names":false,"suffix":""},{"dropping-particle":"","family":"Кириенко","given":"А.И.","non-dropping-particle":"","parse-names":false,"suffix":""}],"container-title":"Флебология","id":"ITEM-5","issue":"2","issued":{"date-parts":[["2015"]]},"page":"3-52","title":"Российские клинические рекомендации по диагностике, лечению и профилактике венозных тромбоэмболических осложнений (ВТЭО).","type":"article-journal","volume":"4"},"uris":["http://www.mendeley.com/documents/?uuid=86c98716-7768-469e-9d28-62b6dd34948f"]}],"mendeley":{"formattedCitation":"[1,2,4,5,92]","plainTextFormattedCitation":"[1,2,4,5,92]","previouslyFormattedCitation":"[1,2,4,5,92]"},"properties":{"noteIndex":0},"schema":"https://github.com/citation-style-language/schema/raw/master/csl-citation.json"}</w:instrText>
      </w:r>
      <w:r w:rsidR="0056446F">
        <w:fldChar w:fldCharType="separate"/>
      </w:r>
      <w:r w:rsidR="00AD7F64" w:rsidRPr="00AD7F64">
        <w:rPr>
          <w:noProof/>
        </w:rPr>
        <w:t>[1,2,4,5,92]</w:t>
      </w:r>
      <w:r w:rsidR="0056446F">
        <w:fldChar w:fldCharType="end"/>
      </w:r>
      <w:r w:rsidR="0056446F">
        <w:rPr>
          <w:color w:val="000000"/>
          <w:shd w:val="clear" w:color="auto" w:fill="FFFFFF"/>
        </w:rPr>
        <w:t>.</w:t>
      </w:r>
      <w:r w:rsidR="008C42FB">
        <w:rPr>
          <w:color w:val="000000"/>
          <w:shd w:val="clear" w:color="auto" w:fill="FFFFFF"/>
        </w:rPr>
        <w:t xml:space="preserve"> </w:t>
      </w:r>
    </w:p>
    <w:p w14:paraId="4423DA6B" w14:textId="77777777" w:rsidR="008C42FB" w:rsidRDefault="008C42FB" w:rsidP="008C42FB">
      <w:pPr>
        <w:tabs>
          <w:tab w:val="left" w:pos="709"/>
        </w:tabs>
        <w:spacing w:line="360" w:lineRule="auto"/>
        <w:ind w:firstLine="709"/>
        <w:rPr>
          <w:b/>
        </w:rPr>
      </w:pPr>
      <w:r>
        <w:rPr>
          <w:b/>
        </w:rPr>
        <w:t xml:space="preserve">Уровень убедительности рекомендаций </w:t>
      </w:r>
      <w:r w:rsidR="007561DA">
        <w:rPr>
          <w:b/>
        </w:rPr>
        <w:t xml:space="preserve">– </w:t>
      </w:r>
      <w:r>
        <w:rPr>
          <w:b/>
          <w:lang w:val="en-US"/>
        </w:rPr>
        <w:t>C</w:t>
      </w:r>
      <w:r>
        <w:rPr>
          <w:b/>
        </w:rPr>
        <w:t xml:space="preserve"> (уровень </w:t>
      </w:r>
      <w:r>
        <w:rPr>
          <w:b/>
          <w:spacing w:val="-1"/>
        </w:rPr>
        <w:t xml:space="preserve">достоверности доказательств </w:t>
      </w:r>
      <w:r>
        <w:rPr>
          <w:b/>
        </w:rPr>
        <w:t xml:space="preserve">– </w:t>
      </w:r>
      <w:r w:rsidRPr="003275EF">
        <w:rPr>
          <w:b/>
        </w:rPr>
        <w:t>5</w:t>
      </w:r>
      <w:r>
        <w:rPr>
          <w:b/>
        </w:rPr>
        <w:t>)</w:t>
      </w:r>
      <w:r w:rsidR="007561DA">
        <w:rPr>
          <w:b/>
        </w:rPr>
        <w:t>.</w:t>
      </w:r>
    </w:p>
    <w:p w14:paraId="2E7F1D1A" w14:textId="77777777" w:rsidR="00254823" w:rsidRPr="004360A9" w:rsidRDefault="00254823" w:rsidP="008163CC">
      <w:pPr>
        <w:spacing w:line="360" w:lineRule="auto"/>
        <w:rPr>
          <w:b/>
        </w:rPr>
      </w:pPr>
      <w:bookmarkStart w:id="106" w:name="_Toc13484828"/>
      <w:r w:rsidRPr="004360A9">
        <w:rPr>
          <w:b/>
        </w:rPr>
        <w:t>Заместительная терапия иммуноглобулинами</w:t>
      </w:r>
      <w:bookmarkEnd w:id="106"/>
    </w:p>
    <w:p w14:paraId="5D8C4D4E" w14:textId="67354987" w:rsidR="00254823" w:rsidRPr="00A172AE" w:rsidRDefault="00254823" w:rsidP="00956D03">
      <w:pPr>
        <w:numPr>
          <w:ilvl w:val="0"/>
          <w:numId w:val="6"/>
        </w:numPr>
        <w:spacing w:line="360" w:lineRule="auto"/>
        <w:contextualSpacing/>
      </w:pPr>
      <w:r w:rsidRPr="00C24361">
        <w:rPr>
          <w:b/>
        </w:rPr>
        <w:t>Рекомендуется</w:t>
      </w:r>
      <w:r w:rsidRPr="00A172AE">
        <w:t xml:space="preserve"> пациентам</w:t>
      </w:r>
      <w:r w:rsidR="006E4A71">
        <w:t xml:space="preserve"> с ОЛЛ</w:t>
      </w:r>
      <w:r w:rsidRPr="00A172AE">
        <w:t xml:space="preserve"> введение иммуноглобулинов при доказанной </w:t>
      </w:r>
      <w:r w:rsidRPr="00A172AE">
        <w:lastRenderedPageBreak/>
        <w:t>генерализованной вирусной инфекции (вирусами группы герпеса</w:t>
      </w:r>
      <w:r w:rsidR="00A540F8">
        <w:t>, цитомегаловирусом (</w:t>
      </w:r>
      <w:r w:rsidR="005873B0">
        <w:t xml:space="preserve">далее – </w:t>
      </w:r>
      <w:r w:rsidR="00A540F8" w:rsidRPr="00A172AE">
        <w:t>ЦМВ</w:t>
      </w:r>
      <w:r w:rsidR="00A540F8">
        <w:t>)</w:t>
      </w:r>
      <w:r w:rsidRPr="00A172AE">
        <w:t>), а также при снижении показателей норм</w:t>
      </w:r>
      <w:r w:rsidR="00A540F8">
        <w:t>ал</w:t>
      </w:r>
      <w:r w:rsidRPr="00A172AE">
        <w:t>ьных иммуноглобулинов ниже нормальных значений</w:t>
      </w:r>
      <w:r w:rsidR="0056446F">
        <w:t xml:space="preserve"> </w:t>
      </w:r>
      <w:r w:rsidR="0056446F">
        <w:fldChar w:fldCharType="begin" w:fldLock="1"/>
      </w:r>
      <w:r w:rsidR="005D19FC">
        <w:instrText>ADDIN CSL_CITATION {"citationItems":[{"id":"ITEM-1","itemData":{"DOI":"10.1016/j.blre.2017.09.003","ISSN":"1532-1681","PMID":"28958644","abstract":"Immunoglobulins are used to prevent or reduce infection risk in primary immune deficiencies and in settings which exploit its anti-inflammatory and immune-modulatory effects. Rigorous proof of immunoglobulin efficacy in persons with lympho-proliferative neoplasms, plasma cell myeloma, and persons receiving hematopoietic cell transplants is lacking despite many clinical trials. Further, there are few consensus guidelines or algorithms for use in these conditions. Rapid development of new therapies targeting B-cell signaling and survival pathways and increased use of chimeric antigen receptor T-cell (CAR-T) therapy will likely result in more acquired deficiencies of humoral immunity and infections in persons with cancer. We review immunoglobulin formulations and discuss efficacy and potential adverse effects in the context of preventing infections and in graft-versus-host disease. We suggest an algorithm for evaluating acquired deficiencies of humoral immunity in persons with hematologic neoplasms and recommend appropriate use of immunoglobulin therapy.","author":[{"dropping-particle":"","family":"Ueda","given":"Masumi","non-dropping-particle":"","parse-names":false,"suffix":""},{"dropping-particle":"","family":"Berger","given":"Melvin","non-dropping-particle":"","parse-names":false,"suffix":""},{"dropping-particle":"","family":"Gale","given":"Robert Peter","non-dropping-particle":"","parse-names":false,"suffix":""},{"dropping-particle":"","family":"Lazarus","given":"Hillard M","non-dropping-particle":"","parse-names":false,"suffix":""}],"container-title":"Blood reviews","id":"ITEM-1","issue":"2","issued":{"date-parts":[["2018"]]},"page":"106-115","title":"Immunoglobulin therapy in hematologic neoplasms and after hematopoietic cell transplantation.","type":"article-journal","volume":"32"},"uris":["http://www.mendeley.com/documents/?uuid=d643d9c8-d23e-302a-a98e-c599827c01eb"]}],"mendeley":{"formattedCitation":"[108]","plainTextFormattedCitation":"[108]","previouslyFormattedCitation":"[108]"},"properties":{"noteIndex":0},"schema":"https://github.com/citation-style-language/schema/raw/master/csl-citation.json"}</w:instrText>
      </w:r>
      <w:r w:rsidR="0056446F">
        <w:fldChar w:fldCharType="separate"/>
      </w:r>
      <w:r w:rsidR="005D19FC" w:rsidRPr="005D19FC">
        <w:rPr>
          <w:noProof/>
        </w:rPr>
        <w:t>[108]</w:t>
      </w:r>
      <w:r w:rsidR="0056446F">
        <w:fldChar w:fldCharType="end"/>
      </w:r>
      <w:r w:rsidR="0056446F">
        <w:t>.</w:t>
      </w:r>
      <w:r w:rsidR="005873B0">
        <w:t xml:space="preserve"> </w:t>
      </w:r>
    </w:p>
    <w:p w14:paraId="6A7E8186" w14:textId="0252B396" w:rsidR="00254823" w:rsidRPr="00A172AE" w:rsidRDefault="00254823" w:rsidP="00C24361">
      <w:pPr>
        <w:tabs>
          <w:tab w:val="left" w:pos="709"/>
        </w:tabs>
        <w:spacing w:line="360" w:lineRule="auto"/>
        <w:ind w:firstLine="709"/>
        <w:contextualSpacing/>
        <w:rPr>
          <w:b/>
        </w:rPr>
      </w:pPr>
      <w:r w:rsidRPr="00A172AE">
        <w:rPr>
          <w:b/>
        </w:rPr>
        <w:t xml:space="preserve">Уровень убедительности рекомендаций </w:t>
      </w:r>
      <w:r w:rsidR="00D41470">
        <w:rPr>
          <w:b/>
        </w:rPr>
        <w:t xml:space="preserve">– </w:t>
      </w:r>
      <w:r w:rsidR="006E4A71">
        <w:rPr>
          <w:b/>
        </w:rPr>
        <w:t>С</w:t>
      </w:r>
      <w:r w:rsidRPr="00A172AE">
        <w:rPr>
          <w:b/>
        </w:rPr>
        <w:t xml:space="preserve"> (уровень </w:t>
      </w:r>
      <w:r w:rsidRPr="00A172AE">
        <w:rPr>
          <w:b/>
          <w:spacing w:val="-1"/>
        </w:rPr>
        <w:t xml:space="preserve">достоверности доказательств </w:t>
      </w:r>
      <w:r>
        <w:rPr>
          <w:b/>
        </w:rPr>
        <w:t xml:space="preserve">– </w:t>
      </w:r>
      <w:r w:rsidR="006E4A71">
        <w:rPr>
          <w:b/>
        </w:rPr>
        <w:t>5</w:t>
      </w:r>
      <w:r w:rsidR="00C24361">
        <w:rPr>
          <w:b/>
        </w:rPr>
        <w:t>)</w:t>
      </w:r>
      <w:r w:rsidR="00D41470">
        <w:rPr>
          <w:b/>
        </w:rPr>
        <w:t>.</w:t>
      </w:r>
    </w:p>
    <w:p w14:paraId="123BE9DE" w14:textId="1E4119D2" w:rsidR="00254823" w:rsidRDefault="00254823" w:rsidP="00C24361">
      <w:pPr>
        <w:shd w:val="clear" w:color="auto" w:fill="FFFFFF"/>
        <w:spacing w:line="360" w:lineRule="auto"/>
        <w:ind w:firstLine="709"/>
        <w:contextualSpacing/>
        <w:rPr>
          <w:i/>
        </w:rPr>
      </w:pPr>
      <w:r w:rsidRPr="00C24361">
        <w:rPr>
          <w:b/>
        </w:rPr>
        <w:t>Комментарии:</w:t>
      </w:r>
      <w:r w:rsidRPr="00A172AE">
        <w:rPr>
          <w:b/>
        </w:rPr>
        <w:t xml:space="preserve"> </w:t>
      </w:r>
      <w:r w:rsidR="00A540F8">
        <w:rPr>
          <w:i/>
        </w:rPr>
        <w:t>у</w:t>
      </w:r>
      <w:r w:rsidR="00A540F8" w:rsidRPr="00A172AE">
        <w:rPr>
          <w:i/>
        </w:rPr>
        <w:t xml:space="preserve"> </w:t>
      </w:r>
      <w:r w:rsidRPr="00A172AE">
        <w:rPr>
          <w:i/>
        </w:rPr>
        <w:t xml:space="preserve">пациентов </w:t>
      </w:r>
      <w:r w:rsidR="00A1678A">
        <w:rPr>
          <w:i/>
        </w:rPr>
        <w:t xml:space="preserve">с </w:t>
      </w:r>
      <w:r w:rsidRPr="00A172AE">
        <w:rPr>
          <w:i/>
        </w:rPr>
        <w:t>ОЛЛ часто определяется гипогаммаглобулинемия, но до настоящего времени не было получено доказательств эффективности профилактических инфузий иммуноглобулинов.</w:t>
      </w:r>
      <w:r w:rsidR="00F813DD">
        <w:rPr>
          <w:i/>
        </w:rPr>
        <w:t xml:space="preserve"> Пациентам на фоне терапии блинатум</w:t>
      </w:r>
      <w:r w:rsidR="00A540F8">
        <w:rPr>
          <w:i/>
        </w:rPr>
        <w:t>у</w:t>
      </w:r>
      <w:r w:rsidR="00F813DD">
        <w:rPr>
          <w:i/>
        </w:rPr>
        <w:t>мабом</w:t>
      </w:r>
      <w:r w:rsidR="00C24361">
        <w:rPr>
          <w:i/>
        </w:rPr>
        <w:t>**</w:t>
      </w:r>
      <w:r w:rsidR="00F813DD">
        <w:rPr>
          <w:i/>
        </w:rPr>
        <w:t xml:space="preserve"> или ритуксимабом</w:t>
      </w:r>
      <w:r w:rsidR="00C24361">
        <w:rPr>
          <w:i/>
        </w:rPr>
        <w:t>**</w:t>
      </w:r>
      <w:r w:rsidR="00F813DD">
        <w:rPr>
          <w:i/>
        </w:rPr>
        <w:t xml:space="preserve"> необходимо контролировать содержание иммуноглобулинов</w:t>
      </w:r>
      <w:r w:rsidR="00C24361">
        <w:rPr>
          <w:i/>
        </w:rPr>
        <w:t xml:space="preserve"> </w:t>
      </w:r>
      <w:r w:rsidR="005A24D2">
        <w:rPr>
          <w:i/>
        </w:rPr>
        <w:t>1 раз в 2–</w:t>
      </w:r>
      <w:r w:rsidR="00F813DD">
        <w:rPr>
          <w:i/>
        </w:rPr>
        <w:t>4 недели</w:t>
      </w:r>
      <w:r w:rsidR="00A540F8">
        <w:rPr>
          <w:i/>
        </w:rPr>
        <w:t>,</w:t>
      </w:r>
      <w:r w:rsidR="00F813DD">
        <w:rPr>
          <w:i/>
        </w:rPr>
        <w:t xml:space="preserve"> в зависимости от клинической ситуации</w:t>
      </w:r>
      <w:r w:rsidR="00A540F8">
        <w:rPr>
          <w:i/>
        </w:rPr>
        <w:t>,</w:t>
      </w:r>
      <w:r w:rsidR="00F813DD">
        <w:rPr>
          <w:i/>
        </w:rPr>
        <w:t xml:space="preserve"> и</w:t>
      </w:r>
      <w:r w:rsidR="00A540F8">
        <w:rPr>
          <w:i/>
        </w:rPr>
        <w:t>,</w:t>
      </w:r>
      <w:r w:rsidR="00F813DD">
        <w:rPr>
          <w:i/>
        </w:rPr>
        <w:t xml:space="preserve"> при необходимости</w:t>
      </w:r>
      <w:r w:rsidR="00A540F8">
        <w:rPr>
          <w:i/>
        </w:rPr>
        <w:t>,</w:t>
      </w:r>
      <w:r w:rsidR="00F813DD">
        <w:rPr>
          <w:i/>
        </w:rPr>
        <w:t xml:space="preserve"> выполнять заместительную терапию иммуноглобулинами</w:t>
      </w:r>
      <w:r w:rsidR="005A24D2">
        <w:t xml:space="preserve"> </w:t>
      </w:r>
      <w:r w:rsidR="0056446F">
        <w:fldChar w:fldCharType="begin" w:fldLock="1"/>
      </w:r>
      <w:r w:rsidR="0056446F">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56446F">
        <w:fldChar w:fldCharType="separate"/>
      </w:r>
      <w:r w:rsidR="0056446F" w:rsidRPr="001943FA">
        <w:rPr>
          <w:noProof/>
        </w:rPr>
        <w:t>[1,2]</w:t>
      </w:r>
      <w:r w:rsidR="0056446F">
        <w:fldChar w:fldCharType="end"/>
      </w:r>
      <w:r w:rsidR="0056446F">
        <w:rPr>
          <w:i/>
        </w:rPr>
        <w:t>.</w:t>
      </w:r>
    </w:p>
    <w:p w14:paraId="1F87AA9D" w14:textId="77777777" w:rsidR="00254823" w:rsidRPr="004360A9" w:rsidRDefault="00254823" w:rsidP="008163CC">
      <w:pPr>
        <w:spacing w:line="360" w:lineRule="auto"/>
        <w:rPr>
          <w:b/>
        </w:rPr>
      </w:pPr>
      <w:bookmarkStart w:id="107" w:name="_Toc13484829"/>
      <w:r w:rsidRPr="004360A9">
        <w:rPr>
          <w:b/>
        </w:rPr>
        <w:t>Иная сопроводительная терапия</w:t>
      </w:r>
      <w:bookmarkEnd w:id="107"/>
    </w:p>
    <w:p w14:paraId="32A90F05" w14:textId="77777777" w:rsidR="00254823" w:rsidRPr="00A172AE" w:rsidRDefault="00254823" w:rsidP="008163CC">
      <w:pPr>
        <w:shd w:val="clear" w:color="auto" w:fill="FFFFFF"/>
        <w:spacing w:line="360" w:lineRule="auto"/>
        <w:ind w:firstLine="720"/>
        <w:rPr>
          <w:b/>
        </w:rPr>
      </w:pPr>
      <w:r w:rsidRPr="00A172AE">
        <w:rPr>
          <w:b/>
        </w:rPr>
        <w:t>Факторы роста</w:t>
      </w:r>
    </w:p>
    <w:p w14:paraId="1AB1FF52" w14:textId="5F897AA0" w:rsidR="00254823" w:rsidRPr="00A82515" w:rsidRDefault="00773D89" w:rsidP="00956D03">
      <w:pPr>
        <w:numPr>
          <w:ilvl w:val="0"/>
          <w:numId w:val="6"/>
        </w:numPr>
        <w:shd w:val="clear" w:color="auto" w:fill="FFFFFF"/>
        <w:tabs>
          <w:tab w:val="left" w:pos="283"/>
        </w:tabs>
        <w:spacing w:line="360" w:lineRule="auto"/>
        <w:rPr>
          <w:b/>
        </w:rPr>
      </w:pPr>
      <w:r>
        <w:rPr>
          <w:b/>
        </w:rPr>
        <w:t>Н</w:t>
      </w:r>
      <w:r w:rsidR="00254823" w:rsidRPr="00A82515">
        <w:rPr>
          <w:b/>
        </w:rPr>
        <w:t>е рекоменду</w:t>
      </w:r>
      <w:r w:rsidR="0056446F">
        <w:rPr>
          <w:b/>
        </w:rPr>
        <w:t>е</w:t>
      </w:r>
      <w:r w:rsidR="00254823" w:rsidRPr="00A82515">
        <w:rPr>
          <w:b/>
        </w:rPr>
        <w:t>т</w:t>
      </w:r>
      <w:r>
        <w:rPr>
          <w:b/>
        </w:rPr>
        <w:t>ся</w:t>
      </w:r>
      <w:r w:rsidR="00254823">
        <w:rPr>
          <w:b/>
        </w:rPr>
        <w:t xml:space="preserve"> </w:t>
      </w:r>
      <w:r>
        <w:t>назначение</w:t>
      </w:r>
      <w:r w:rsidRPr="00347405">
        <w:t xml:space="preserve"> </w:t>
      </w:r>
      <w:r w:rsidR="00254823" w:rsidRPr="00EF0613">
        <w:t xml:space="preserve">пациентам </w:t>
      </w:r>
      <w:r w:rsidR="00254823">
        <w:t>препарат</w:t>
      </w:r>
      <w:r>
        <w:t>ов</w:t>
      </w:r>
      <w:r w:rsidR="00254823">
        <w:t xml:space="preserve"> </w:t>
      </w:r>
      <w:r w:rsidR="00A540F8">
        <w:rPr>
          <w:szCs w:val="24"/>
        </w:rPr>
        <w:t>гранулоцитарных колониестимулирующих факторов (</w:t>
      </w:r>
      <w:r w:rsidR="00254823" w:rsidRPr="00347405">
        <w:t>Г-КСФ</w:t>
      </w:r>
      <w:r w:rsidR="00C24361">
        <w:t>**</w:t>
      </w:r>
      <w:r w:rsidR="00A540F8">
        <w:t>)</w:t>
      </w:r>
      <w:r w:rsidR="005A24D2">
        <w:t xml:space="preserve"> ни на одном этапе лечения ОЛЛ.</w:t>
      </w:r>
      <w:r w:rsidR="00254823" w:rsidRPr="00347405">
        <w:t xml:space="preserve"> Исключение составляют </w:t>
      </w:r>
      <w:r w:rsidR="00A540F8">
        <w:t>ЛБ</w:t>
      </w:r>
      <w:r w:rsidR="00254823" w:rsidRPr="00347405">
        <w:t xml:space="preserve"> без поражения </w:t>
      </w:r>
      <w:r w:rsidR="002F7A08">
        <w:t>КМ</w:t>
      </w:r>
      <w:r w:rsidR="00254823" w:rsidRPr="00347405">
        <w:t>, при которых возможно использовать Г-КСФ</w:t>
      </w:r>
      <w:r w:rsidR="00C24361">
        <w:t>**</w:t>
      </w:r>
      <w:r w:rsidR="00254823" w:rsidRPr="00347405">
        <w:t xml:space="preserve"> с целью </w:t>
      </w:r>
      <w:r w:rsidR="0056446F">
        <w:t xml:space="preserve">сохранения сроков выполнения </w:t>
      </w:r>
      <w:r w:rsidR="00254823" w:rsidRPr="00347405">
        <w:t>протокола</w:t>
      </w:r>
      <w:r w:rsidR="005A24D2">
        <w:t xml:space="preserve"> </w:t>
      </w:r>
      <w:r w:rsidR="0056446F">
        <w:fldChar w:fldCharType="begin" w:fldLock="1"/>
      </w:r>
      <w:r w:rsidR="0056446F">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56446F">
        <w:fldChar w:fldCharType="separate"/>
      </w:r>
      <w:r w:rsidR="0056446F" w:rsidRPr="001943FA">
        <w:rPr>
          <w:noProof/>
        </w:rPr>
        <w:t>[1,2]</w:t>
      </w:r>
      <w:r w:rsidR="0056446F">
        <w:fldChar w:fldCharType="end"/>
      </w:r>
      <w:r w:rsidR="0056446F" w:rsidRPr="00347405">
        <w:t>.</w:t>
      </w:r>
    </w:p>
    <w:p w14:paraId="399CB1B9" w14:textId="77777777" w:rsidR="00254823" w:rsidRDefault="00254823" w:rsidP="00C24361">
      <w:pPr>
        <w:tabs>
          <w:tab w:val="left" w:pos="709"/>
        </w:tabs>
        <w:spacing w:line="360" w:lineRule="auto"/>
        <w:ind w:firstLine="709"/>
        <w:rPr>
          <w:b/>
        </w:rPr>
      </w:pPr>
      <w:r>
        <w:rPr>
          <w:b/>
        </w:rPr>
        <w:t xml:space="preserve">Уровень убедительности рекомендаций </w:t>
      </w:r>
      <w:r w:rsidR="005A24D2">
        <w:rPr>
          <w:b/>
        </w:rPr>
        <w:t xml:space="preserve">– </w:t>
      </w:r>
      <w:r w:rsidR="001943FA">
        <w:rPr>
          <w:b/>
          <w:lang w:val="en-US"/>
        </w:rPr>
        <w:t>C</w:t>
      </w:r>
      <w:r>
        <w:rPr>
          <w:b/>
        </w:rPr>
        <w:t xml:space="preserve"> (уровень </w:t>
      </w:r>
      <w:r>
        <w:rPr>
          <w:b/>
          <w:spacing w:val="-1"/>
        </w:rPr>
        <w:t xml:space="preserve">достоверности доказательств </w:t>
      </w:r>
      <w:r>
        <w:rPr>
          <w:b/>
        </w:rPr>
        <w:t xml:space="preserve">– </w:t>
      </w:r>
      <w:r w:rsidRPr="00702B62">
        <w:rPr>
          <w:b/>
        </w:rPr>
        <w:t>5</w:t>
      </w:r>
      <w:r w:rsidR="00C24361">
        <w:rPr>
          <w:b/>
        </w:rPr>
        <w:t>)</w:t>
      </w:r>
      <w:r w:rsidR="005A24D2">
        <w:rPr>
          <w:b/>
        </w:rPr>
        <w:t>.</w:t>
      </w:r>
    </w:p>
    <w:p w14:paraId="4B5AE43E" w14:textId="77777777" w:rsidR="00254823" w:rsidRDefault="00254823" w:rsidP="00C24361">
      <w:pPr>
        <w:shd w:val="clear" w:color="auto" w:fill="FFFFFF"/>
        <w:tabs>
          <w:tab w:val="left" w:pos="283"/>
        </w:tabs>
        <w:spacing w:line="360" w:lineRule="auto"/>
        <w:ind w:firstLine="709"/>
        <w:rPr>
          <w:b/>
        </w:rPr>
      </w:pPr>
      <w:r w:rsidRPr="00C24361">
        <w:rPr>
          <w:b/>
        </w:rPr>
        <w:t>Комментарии:</w:t>
      </w:r>
      <w:r>
        <w:rPr>
          <w:b/>
        </w:rPr>
        <w:t xml:space="preserve"> </w:t>
      </w:r>
      <w:r w:rsidR="00A540F8">
        <w:rPr>
          <w:i/>
        </w:rPr>
        <w:t>в</w:t>
      </w:r>
      <w:r w:rsidR="00A540F8" w:rsidRPr="003D17AF">
        <w:rPr>
          <w:i/>
        </w:rPr>
        <w:t xml:space="preserve"> </w:t>
      </w:r>
      <w:r w:rsidRPr="003D17AF">
        <w:rPr>
          <w:i/>
        </w:rPr>
        <w:t>большинстве европейских национальных протокол</w:t>
      </w:r>
      <w:r w:rsidR="00005D3F">
        <w:rPr>
          <w:i/>
        </w:rPr>
        <w:t>ах</w:t>
      </w:r>
      <w:r w:rsidRPr="003D17AF">
        <w:rPr>
          <w:i/>
        </w:rPr>
        <w:t xml:space="preserve"> </w:t>
      </w:r>
      <w:r w:rsidR="002F7A08">
        <w:rPr>
          <w:i/>
        </w:rPr>
        <w:t>Г-КСФ</w:t>
      </w:r>
      <w:r w:rsidRPr="003D17AF">
        <w:rPr>
          <w:i/>
        </w:rPr>
        <w:t xml:space="preserve"> используется с профилактической целью в процессе индукции и консолидации ремиссии. </w:t>
      </w:r>
    </w:p>
    <w:p w14:paraId="78F2F6C9" w14:textId="77777777" w:rsidR="00254823" w:rsidRPr="00A82515" w:rsidRDefault="00254823" w:rsidP="008163CC">
      <w:pPr>
        <w:shd w:val="clear" w:color="auto" w:fill="FFFFFF"/>
        <w:spacing w:line="360" w:lineRule="auto"/>
        <w:rPr>
          <w:b/>
        </w:rPr>
      </w:pPr>
      <w:r w:rsidRPr="00CA7FDC">
        <w:rPr>
          <w:b/>
        </w:rPr>
        <w:t>Подавление менструации и сохранение фертильности</w:t>
      </w:r>
    </w:p>
    <w:p w14:paraId="1BF27C2D" w14:textId="1E1682AA" w:rsidR="00254823" w:rsidRPr="00A172AE" w:rsidRDefault="00254823" w:rsidP="00956D03">
      <w:pPr>
        <w:numPr>
          <w:ilvl w:val="0"/>
          <w:numId w:val="6"/>
        </w:numPr>
        <w:spacing w:line="360" w:lineRule="auto"/>
        <w:contextualSpacing/>
      </w:pPr>
      <w:r w:rsidRPr="00A172AE">
        <w:t xml:space="preserve">У всех женщин </w:t>
      </w:r>
      <w:r w:rsidR="00005D3F">
        <w:t xml:space="preserve">с ОЛЛ </w:t>
      </w:r>
      <w:r w:rsidRPr="00A172AE">
        <w:t xml:space="preserve">в пременопаузе </w:t>
      </w:r>
      <w:r w:rsidRPr="0006296E">
        <w:rPr>
          <w:b/>
        </w:rPr>
        <w:t>рекомендуется</w:t>
      </w:r>
      <w:r w:rsidRPr="00A172AE">
        <w:t xml:space="preserve"> подавление менструаций с целью минимизации рисков кровотечения на фоне тромбоцитопении</w:t>
      </w:r>
      <w:r w:rsidR="0042136A" w:rsidRPr="0042136A">
        <w:t xml:space="preserve"> </w:t>
      </w:r>
      <w:r w:rsidR="0042136A">
        <w:fldChar w:fldCharType="begin" w:fldLock="1"/>
      </w:r>
      <w:r w:rsidR="0042136A">
        <w:instrText>ADDIN CSL_CITATION {"citationItems":[{"id":"ITEM-1","itemData":{"DOI":"10.1592/phco.31.11.1092","ISSN":"02770008","abstract":"Abnormal uterine bleeding in women with a blood dyscrasia, such as leukemia, or who experience thrombocytopenia secondary to myelosuppressive chemotherapy is a clinical condition associated with significant morbidity. Consequently, effective management is necessary to prevent adverse outcomes. Prevention of menorrhagia, defined as heavy regular menstrual cycles with more than 80 ml of blood loss/cycle or a cycle duration longer than 7 days, in this patient population is the goal of therapy. Gonadotropin-releasing hormone analogs (e.g., leuprolide) are promising therapies that have been shown to decrease vaginal bleeding during periods of thrombocytopenia and to have minimal adverse effects other than those associated with gonadal inhibition. In patients who experience menorrhagia despite preventive therapies, or in patients who have thrombocytopenia and menorrhagia at diagnosis, treatment is indicated. For these women, treatment options may include platelet transfusions, antifibrinolytic therapy (e.g., tranexamic acid), continuous high-dose oral contraceptives, cyclic progestins, or other therapies for more refractory patients such as danazol, desmopressin, and recombinant factor VIIa. Hormonal therapies are often the mainstay of therapy in women with menorrhagia secondary to thrombocytopenia, but data for these agents are sparse. The most robust data for the treatment of menorrhagia are for tranexamic acid. Most women receiving tranexamic acid in randomized trials experienced meaningful reductions in menstrual bleeding, and this translated into improved quality of life; however, these trials were not performed in patients with cancer. Further clinical trials are warranted to evaluate both preventive and therapeutic agents for menorrhagia in premenopausal women with cancer who are receiving myelosuppressive chemotherapy.","author":[{"dropping-particle":"","family":"Bates","given":"Jill S.","non-dropping-particle":"","parse-names":false,"suffix":""},{"dropping-particle":"","family":"Buie","given":"Larry W.","non-dropping-particle":"","parse-names":false,"suffix":""},{"dropping-particle":"","family":"Woodis","given":"C. Brock","non-dropping-particle":"","parse-names":false,"suffix":""}],"container-title":"Pharmacotherapy","id":"ITEM-1","issue":"11","issued":{"date-parts":[["2011","11"]]},"page":"1092-1110","title":"Management of menorrhagia associated with chemotherapy-induced thrombocytopenia in women with hematologic malignancy","type":"article","volume":"31"},"uris":["http://www.mendeley.com/documents/?uuid=ddbc59b3-781f-3ca0-b708-85cf04dd9a4e"]}],"mendeley":{"formattedCitation":"[109]","plainTextFormattedCitation":"[109]"},"properties":{"noteIndex":0},"schema":"https://github.com/citation-style-language/schema/raw/master/csl-citation.json"}</w:instrText>
      </w:r>
      <w:r w:rsidR="0042136A">
        <w:fldChar w:fldCharType="separate"/>
      </w:r>
      <w:r w:rsidR="0042136A" w:rsidRPr="0042136A">
        <w:rPr>
          <w:noProof/>
        </w:rPr>
        <w:t>[109]</w:t>
      </w:r>
      <w:r w:rsidR="0042136A">
        <w:fldChar w:fldCharType="end"/>
      </w:r>
      <w:r w:rsidR="0056446F">
        <w:t xml:space="preserve"> </w:t>
      </w:r>
    </w:p>
    <w:p w14:paraId="40928744" w14:textId="77777777" w:rsidR="00254823" w:rsidRPr="00A82515" w:rsidRDefault="00254823" w:rsidP="00C24361">
      <w:pPr>
        <w:spacing w:line="360" w:lineRule="auto"/>
        <w:ind w:firstLine="709"/>
        <w:contextualSpacing/>
        <w:rPr>
          <w:b/>
        </w:rPr>
      </w:pPr>
      <w:r w:rsidRPr="0042136A">
        <w:rPr>
          <w:b/>
        </w:rPr>
        <w:t xml:space="preserve">Уровень убедительности рекомендаций </w:t>
      </w:r>
      <w:r w:rsidR="005A24D2" w:rsidRPr="0042136A">
        <w:rPr>
          <w:b/>
        </w:rPr>
        <w:t xml:space="preserve">– </w:t>
      </w:r>
      <w:r w:rsidRPr="0042136A">
        <w:rPr>
          <w:b/>
          <w:lang w:val="en-US"/>
        </w:rPr>
        <w:t>B</w:t>
      </w:r>
      <w:r w:rsidRPr="0042136A">
        <w:rPr>
          <w:b/>
        </w:rPr>
        <w:t xml:space="preserve"> (уровень </w:t>
      </w:r>
      <w:r w:rsidRPr="0042136A">
        <w:rPr>
          <w:b/>
          <w:spacing w:val="-1"/>
        </w:rPr>
        <w:t xml:space="preserve">достоверности доказательств </w:t>
      </w:r>
      <w:r w:rsidR="00C24361" w:rsidRPr="0042136A">
        <w:rPr>
          <w:b/>
        </w:rPr>
        <w:t>– 3)</w:t>
      </w:r>
      <w:r w:rsidR="005A24D2" w:rsidRPr="0042136A">
        <w:rPr>
          <w:b/>
        </w:rPr>
        <w:t>.</w:t>
      </w:r>
    </w:p>
    <w:p w14:paraId="7426134B" w14:textId="77777777" w:rsidR="007D4AC5" w:rsidRDefault="007D4AC5" w:rsidP="008163CC">
      <w:pPr>
        <w:tabs>
          <w:tab w:val="left" w:pos="709"/>
        </w:tabs>
        <w:spacing w:line="360" w:lineRule="auto"/>
        <w:rPr>
          <w:b/>
        </w:rPr>
      </w:pPr>
      <w:r>
        <w:rPr>
          <w:b/>
        </w:rPr>
        <w:t>Обезболивающая терапия</w:t>
      </w:r>
    </w:p>
    <w:p w14:paraId="73BF293E" w14:textId="2777377E" w:rsidR="007D4AC5" w:rsidRPr="005A24D2" w:rsidRDefault="007D4AC5" w:rsidP="00956D03">
      <w:pPr>
        <w:numPr>
          <w:ilvl w:val="0"/>
          <w:numId w:val="6"/>
        </w:numPr>
        <w:spacing w:line="360" w:lineRule="auto"/>
        <w:contextualSpacing/>
      </w:pPr>
      <w:r w:rsidRPr="007D4AC5">
        <w:rPr>
          <w:color w:val="000000"/>
          <w:shd w:val="clear" w:color="auto" w:fill="FFFFFF"/>
        </w:rPr>
        <w:t xml:space="preserve">При возникновении острого или хронического болевого синдрома пациенту </w:t>
      </w:r>
      <w:r w:rsidRPr="007D4AC5">
        <w:rPr>
          <w:b/>
          <w:color w:val="000000"/>
          <w:shd w:val="clear" w:color="auto" w:fill="FFFFFF"/>
        </w:rPr>
        <w:t>рекомендуется</w:t>
      </w:r>
      <w:r>
        <w:rPr>
          <w:color w:val="000000"/>
          <w:shd w:val="clear" w:color="auto" w:fill="FFFFFF"/>
        </w:rPr>
        <w:t xml:space="preserve"> проводить обезболивающую</w:t>
      </w:r>
      <w:r w:rsidRPr="007D4AC5">
        <w:rPr>
          <w:color w:val="000000"/>
          <w:shd w:val="clear" w:color="auto" w:fill="FFFFFF"/>
        </w:rPr>
        <w:t xml:space="preserve"> терапи</w:t>
      </w:r>
      <w:r>
        <w:rPr>
          <w:color w:val="000000"/>
          <w:shd w:val="clear" w:color="auto" w:fill="FFFFFF"/>
        </w:rPr>
        <w:t>ю</w:t>
      </w:r>
      <w:r w:rsidRPr="007D4AC5">
        <w:rPr>
          <w:color w:val="000000"/>
          <w:shd w:val="clear" w:color="auto" w:fill="FFFFFF"/>
        </w:rPr>
        <w:t xml:space="preserve"> согласно существующим протоколам обез</w:t>
      </w:r>
      <w:r w:rsidR="00C24361">
        <w:rPr>
          <w:color w:val="000000"/>
          <w:shd w:val="clear" w:color="auto" w:fill="FFFFFF"/>
        </w:rPr>
        <w:t xml:space="preserve">боливания (см. соответствующие </w:t>
      </w:r>
      <w:r w:rsidRPr="007D4AC5">
        <w:rPr>
          <w:color w:val="000000"/>
          <w:shd w:val="clear" w:color="auto" w:fill="FFFFFF"/>
        </w:rPr>
        <w:t xml:space="preserve">клинические рекомендации по хронической боли, клинические рекомендации </w:t>
      </w:r>
      <w:r w:rsidR="005A24D2">
        <w:rPr>
          <w:color w:val="000000"/>
          <w:shd w:val="clear" w:color="auto" w:fill="FFFFFF"/>
        </w:rPr>
        <w:t>по анестезиологии), в том числе,</w:t>
      </w:r>
      <w:r w:rsidRPr="007D4AC5">
        <w:rPr>
          <w:color w:val="000000"/>
          <w:shd w:val="clear" w:color="auto" w:fill="FFFFFF"/>
        </w:rPr>
        <w:t xml:space="preserve"> по показаниям</w:t>
      </w:r>
      <w:r w:rsidR="005A24D2">
        <w:rPr>
          <w:color w:val="000000"/>
          <w:shd w:val="clear" w:color="auto" w:fill="FFFFFF"/>
        </w:rPr>
        <w:t xml:space="preserve">, </w:t>
      </w:r>
      <w:r w:rsidRPr="007D4AC5">
        <w:rPr>
          <w:color w:val="000000"/>
          <w:shd w:val="clear" w:color="auto" w:fill="FFFFFF"/>
        </w:rPr>
        <w:t xml:space="preserve">с применением наркотических и психотропных лекарственных препаратов </w:t>
      </w:r>
      <w:r w:rsidR="0056446F">
        <w:fldChar w:fldCharType="begin" w:fldLock="1"/>
      </w:r>
      <w:r w:rsidR="0042136A">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AG","id":"ITEM-3","issued":{"date-parts":[["2011"]]},"number-of-pages":"204","title":"Recommendations of the European Working Group for Adult ALL (EWALL)","type":"book"},"uris":["http://www.mendeley.com/documents/?uuid=aba58166-cd2b-4f70-bb6a-5fdd9e1b42de"]},{"id":"ITEM-4","itemData":{"author":[{"dropping-particle":"","family":"Brown","given":"Patrick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id":"ITEM-5","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-5","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mendeley":{"formattedCitation":"[1,2,4,5,110]","plainTextFormattedCitation":"[1,2,4,5,110]","previouslyFormattedCitation":"[1,2,4,5,109]"},"properties":{"noteIndex":0},"schema":"https://github.com/citation-style-language/schema/raw/master/csl-citation.json"}</w:instrText>
      </w:r>
      <w:r w:rsidR="0056446F">
        <w:fldChar w:fldCharType="separate"/>
      </w:r>
      <w:r w:rsidR="0042136A" w:rsidRPr="0042136A">
        <w:rPr>
          <w:noProof/>
        </w:rPr>
        <w:t>[1,2,4,5,110]</w:t>
      </w:r>
      <w:r w:rsidR="0056446F">
        <w:fldChar w:fldCharType="end"/>
      </w:r>
      <w:r w:rsidR="0056446F">
        <w:rPr>
          <w:color w:val="000000"/>
          <w:shd w:val="clear" w:color="auto" w:fill="FFFFFF"/>
        </w:rPr>
        <w:t>.</w:t>
      </w:r>
    </w:p>
    <w:p w14:paraId="079E1940" w14:textId="77777777" w:rsidR="001943FA" w:rsidRPr="005A24D2" w:rsidRDefault="007D4AC5" w:rsidP="005A24D2">
      <w:pPr>
        <w:tabs>
          <w:tab w:val="left" w:pos="709"/>
        </w:tabs>
        <w:spacing w:line="360" w:lineRule="auto"/>
        <w:ind w:firstLine="709"/>
        <w:rPr>
          <w:b/>
        </w:rPr>
      </w:pPr>
      <w:r>
        <w:rPr>
          <w:b/>
        </w:rPr>
        <w:t xml:space="preserve">Уровень убедительности рекомендаций </w:t>
      </w:r>
      <w:r w:rsidR="005A24D2">
        <w:rPr>
          <w:b/>
        </w:rPr>
        <w:t xml:space="preserve">– </w:t>
      </w:r>
      <w:r w:rsidR="001943FA">
        <w:rPr>
          <w:b/>
          <w:lang w:val="en-US"/>
        </w:rPr>
        <w:t>C</w:t>
      </w:r>
      <w:r>
        <w:rPr>
          <w:b/>
        </w:rPr>
        <w:t xml:space="preserve"> (уровень </w:t>
      </w:r>
      <w:r>
        <w:rPr>
          <w:b/>
          <w:spacing w:val="-1"/>
        </w:rPr>
        <w:t xml:space="preserve">достоверности доказательств </w:t>
      </w:r>
      <w:r>
        <w:rPr>
          <w:b/>
        </w:rPr>
        <w:t xml:space="preserve">– </w:t>
      </w:r>
      <w:r w:rsidRPr="003275EF">
        <w:rPr>
          <w:b/>
        </w:rPr>
        <w:t>5</w:t>
      </w:r>
      <w:r w:rsidR="00C24361">
        <w:rPr>
          <w:b/>
        </w:rPr>
        <w:t>)</w:t>
      </w:r>
      <w:r w:rsidR="005A24D2">
        <w:rPr>
          <w:b/>
        </w:rPr>
        <w:t>.</w:t>
      </w:r>
    </w:p>
    <w:p w14:paraId="573B6B1D" w14:textId="77777777" w:rsidR="009629F5" w:rsidRDefault="00DD2199" w:rsidP="00BE17C7">
      <w:pPr>
        <w:spacing w:line="360" w:lineRule="auto"/>
        <w:ind w:firstLine="709"/>
        <w:rPr>
          <w:i/>
          <w:iCs/>
          <w:szCs w:val="24"/>
        </w:rPr>
      </w:pPr>
      <w:r w:rsidRPr="001943FA">
        <w:rPr>
          <w:i/>
          <w:iCs/>
          <w:szCs w:val="24"/>
        </w:rPr>
        <w:lastRenderedPageBreak/>
        <w:t>Следует учесть,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00BD090F" w14:textId="77777777" w:rsidR="00BE3103" w:rsidRPr="002D1AAE" w:rsidRDefault="00BE17C7">
      <w:pPr>
        <w:pStyle w:val="1"/>
      </w:pPr>
      <w:bookmarkStart w:id="108" w:name="_Toc13484830"/>
      <w:bookmarkStart w:id="109" w:name="_Toc26796720"/>
      <w:r w:rsidRPr="002D1AAE">
        <w:t>4</w:t>
      </w:r>
      <w:r w:rsidR="00BE3103" w:rsidRPr="002D1AAE">
        <w:t xml:space="preserve">. </w:t>
      </w:r>
      <w:bookmarkEnd w:id="108"/>
      <w:r w:rsidR="001943FA" w:rsidRPr="002D1AAE">
        <w:t>Медицинская реабилитация, медицинские показания и противопоказания к применению методов реабилитации</w:t>
      </w:r>
      <w:bookmarkEnd w:id="109"/>
    </w:p>
    <w:p w14:paraId="6F112BA2" w14:textId="77777777" w:rsidR="00254823" w:rsidRPr="008B2465" w:rsidRDefault="00254823" w:rsidP="00C24361">
      <w:pPr>
        <w:pStyle w:val="15"/>
        <w:spacing w:line="360" w:lineRule="auto"/>
        <w:ind w:firstLine="709"/>
        <w:contextualSpacing/>
        <w:jc w:val="both"/>
        <w:rPr>
          <w:i/>
        </w:rPr>
      </w:pPr>
      <w:r w:rsidRPr="008B2465">
        <w:rPr>
          <w:i/>
        </w:rPr>
        <w:t>Специал</w:t>
      </w:r>
      <w:r>
        <w:rPr>
          <w:i/>
        </w:rPr>
        <w:t>ьных методов реабилитации при ОЛ</w:t>
      </w:r>
      <w:r w:rsidRPr="008B2465">
        <w:rPr>
          <w:i/>
        </w:rPr>
        <w:t>Л не существует.</w:t>
      </w:r>
    </w:p>
    <w:p w14:paraId="00C3E5FC" w14:textId="2F80D1CF" w:rsidR="00254823" w:rsidRPr="008B2465" w:rsidRDefault="00254823" w:rsidP="00956D03">
      <w:pPr>
        <w:pStyle w:val="15"/>
        <w:numPr>
          <w:ilvl w:val="0"/>
          <w:numId w:val="6"/>
        </w:numPr>
        <w:spacing w:line="360" w:lineRule="auto"/>
        <w:contextualSpacing/>
        <w:jc w:val="both"/>
      </w:pPr>
      <w:r w:rsidRPr="008B2465">
        <w:rPr>
          <w:b/>
        </w:rPr>
        <w:t>Рекомендуется</w:t>
      </w:r>
      <w:r w:rsidRPr="008B2465">
        <w:t xml:space="preserve"> пациентам проведение реабилитации при возникновении осложнений </w:t>
      </w:r>
      <w:r>
        <w:t>после завершения программы терапии ОЛЛ</w:t>
      </w:r>
      <w:r w:rsidRPr="008B2465">
        <w:t xml:space="preserve"> в рамках соответствующих нозологий</w:t>
      </w:r>
      <w:r w:rsidR="005A24D2">
        <w:t xml:space="preserve"> </w:t>
      </w:r>
      <w:r w:rsidR="0056446F">
        <w:fldChar w:fldCharType="begin" w:fldLock="1"/>
      </w:r>
      <w:r w:rsidR="0042136A">
        <w:instrText>ADDIN CSL_CITATION {"citationItems":[{"id":"ITEM-1","itemData":{"author":[{"dropping-particle":"","family":"Geludkova","given":"O.","non-dropping-particle":"","parse-names":false,"suffix":""},{"dropping-particle":"","family":"Borodina","given":"I.","non-dropping-particle":"","parse-names":false,"suffix":""},{"dropping-particle":"","family":"Rusanova","given":"M.","non-dropping-particle":"","parse-names":false,"suffix":""},{"dropping-particle":"","family":"Ishkova","given":"T.","non-dropping-particle":"","parse-names":false,"suffix":""},{"dropping-particle":"","family":"Teslenko","given":"B.","non-dropping-particle":"","parse-names":false,"suffix":""}],"container-title":"Medical and Pediatric Oncology","id":"ITEM-1","issue":"3","issued":{"date-parts":[["2001"]]},"page":"Abstract p168","title":"Quality of life in children with acute lymphoblastic leukemia (ALL) in remission","type":"article-journal","volume":"37"},"uris":["http://www.mendeley.com/documents/?uuid=b60b573e-8e7b-4787-9e8c-42a0f56236e7"]},{"id":"ITEM-2","itemData":{"DOI":"10.1097/PHM.0b013e31820be055","ISSN":"1537-7385","PMID":"21765268","abstract":"Patients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rehabilitation","id":"ITEM-2","issue":"5 Suppl 1","issued":{"date-parts":[["2011","5"]]},"page":"S88-94","title":"Rehabilitation and exercise considerations in hematologic malignancies.","type":"article-journal","volume":"90"},"uris":["http://www.mendeley.com/documents/?uuid=2b502bce-bc0a-35cf-9c9a-aab53cb19bfd"]}],"mendeley":{"formattedCitation":"[111,112]","plainTextFormattedCitation":"[111,112]","previouslyFormattedCitation":"[110,111]"},"properties":{"noteIndex":0},"schema":"https://github.com/citation-style-language/schema/raw/master/csl-citation.json"}</w:instrText>
      </w:r>
      <w:r w:rsidR="0056446F">
        <w:fldChar w:fldCharType="separate"/>
      </w:r>
      <w:r w:rsidR="0042136A" w:rsidRPr="0042136A">
        <w:rPr>
          <w:noProof/>
        </w:rPr>
        <w:t>[111,112]</w:t>
      </w:r>
      <w:r w:rsidR="0056446F">
        <w:fldChar w:fldCharType="end"/>
      </w:r>
      <w:r w:rsidR="0056446F" w:rsidRPr="008B2465">
        <w:t>.</w:t>
      </w:r>
    </w:p>
    <w:p w14:paraId="765AA46C" w14:textId="77777777" w:rsidR="00254823" w:rsidRPr="008B2465" w:rsidRDefault="00254823" w:rsidP="00C24361">
      <w:pPr>
        <w:pStyle w:val="15"/>
        <w:spacing w:line="360" w:lineRule="auto"/>
        <w:ind w:firstLine="709"/>
        <w:contextualSpacing/>
        <w:jc w:val="both"/>
      </w:pPr>
      <w:r w:rsidRPr="008B2465">
        <w:rPr>
          <w:rStyle w:val="aff2"/>
        </w:rPr>
        <w:t xml:space="preserve">Уровень убедительности рекомендаций </w:t>
      </w:r>
      <w:r w:rsidR="005A24D2">
        <w:rPr>
          <w:rStyle w:val="aff2"/>
        </w:rPr>
        <w:t xml:space="preserve">– </w:t>
      </w:r>
      <w:r>
        <w:rPr>
          <w:rStyle w:val="aff2"/>
          <w:lang w:val="en-US"/>
        </w:rPr>
        <w:t>C</w:t>
      </w:r>
      <w:r w:rsidRPr="008B2465">
        <w:rPr>
          <w:rStyle w:val="aff2"/>
        </w:rPr>
        <w:t xml:space="preserve"> (уровень</w:t>
      </w:r>
      <w:r>
        <w:rPr>
          <w:rStyle w:val="aff2"/>
        </w:rPr>
        <w:t xml:space="preserve"> достоверности доказательств – </w:t>
      </w:r>
      <w:r w:rsidR="001943FA" w:rsidRPr="001943FA">
        <w:rPr>
          <w:rStyle w:val="aff2"/>
        </w:rPr>
        <w:t>5</w:t>
      </w:r>
      <w:r w:rsidR="00C24361">
        <w:rPr>
          <w:rStyle w:val="aff2"/>
        </w:rPr>
        <w:t>)</w:t>
      </w:r>
      <w:r w:rsidR="005A24D2">
        <w:rPr>
          <w:rStyle w:val="aff2"/>
        </w:rPr>
        <w:t>.</w:t>
      </w:r>
    </w:p>
    <w:p w14:paraId="0E62C610" w14:textId="77777777" w:rsidR="00254823" w:rsidRDefault="00254823" w:rsidP="00C24361">
      <w:pPr>
        <w:pStyle w:val="15"/>
        <w:spacing w:line="360" w:lineRule="auto"/>
        <w:ind w:firstLine="709"/>
        <w:contextualSpacing/>
        <w:jc w:val="both"/>
        <w:rPr>
          <w:i/>
        </w:rPr>
      </w:pPr>
      <w:r w:rsidRPr="008B2465">
        <w:rPr>
          <w:b/>
        </w:rPr>
        <w:t>Комментарии:</w:t>
      </w:r>
      <w:r w:rsidRPr="008B2465">
        <w:t xml:space="preserve"> </w:t>
      </w:r>
      <w:r w:rsidR="001943FA" w:rsidRPr="008B2465">
        <w:rPr>
          <w:i/>
        </w:rPr>
        <w:t xml:space="preserve">после </w:t>
      </w:r>
      <w:r w:rsidRPr="008B2465">
        <w:rPr>
          <w:i/>
        </w:rPr>
        <w:t>окончания лечения рекомендуется вести здоровый образ жизни, исключить инсоляцию и физио</w:t>
      </w:r>
      <w:r>
        <w:rPr>
          <w:i/>
        </w:rPr>
        <w:t xml:space="preserve">терапевтические </w:t>
      </w:r>
      <w:r w:rsidRPr="008B2465">
        <w:rPr>
          <w:i/>
        </w:rPr>
        <w:t>процедуры.</w:t>
      </w:r>
    </w:p>
    <w:p w14:paraId="7E55185E" w14:textId="77777777" w:rsidR="007330FB" w:rsidRPr="007330FB" w:rsidRDefault="00BE17C7">
      <w:pPr>
        <w:pStyle w:val="1"/>
      </w:pPr>
      <w:bookmarkStart w:id="110" w:name="_Toc13484831"/>
      <w:bookmarkStart w:id="111" w:name="_Toc26796721"/>
      <w:r>
        <w:t>5</w:t>
      </w:r>
      <w:r w:rsidR="00BE3103">
        <w:t xml:space="preserve">. Профилактика и диспансерное </w:t>
      </w:r>
      <w:bookmarkEnd w:id="110"/>
      <w:r w:rsidR="007330FB" w:rsidRPr="007330FB">
        <w:t>наблюдение, медицинские показания и противопоказания к применению методов профилактики</w:t>
      </w:r>
      <w:bookmarkEnd w:id="111"/>
    </w:p>
    <w:p w14:paraId="2194D612" w14:textId="77777777" w:rsidR="00254823" w:rsidRPr="004B15E8" w:rsidRDefault="00254823" w:rsidP="00C24361">
      <w:pPr>
        <w:spacing w:line="360" w:lineRule="auto"/>
        <w:ind w:firstLine="709"/>
        <w:contextualSpacing/>
        <w:rPr>
          <w:i/>
          <w:iCs/>
        </w:rPr>
      </w:pPr>
      <w:r w:rsidRPr="004B15E8">
        <w:rPr>
          <w:i/>
          <w:iCs/>
        </w:rPr>
        <w:t>Профилактики возникновения ОЛЛ не существует</w:t>
      </w:r>
      <w:r w:rsidR="00C24361" w:rsidRPr="004B15E8">
        <w:rPr>
          <w:i/>
          <w:iCs/>
        </w:rPr>
        <w:t>.</w:t>
      </w:r>
    </w:p>
    <w:p w14:paraId="65E53732" w14:textId="52FF4800" w:rsidR="00254823" w:rsidRPr="008B2465" w:rsidRDefault="00254823" w:rsidP="00956D03">
      <w:pPr>
        <w:numPr>
          <w:ilvl w:val="0"/>
          <w:numId w:val="6"/>
        </w:numPr>
        <w:spacing w:line="360" w:lineRule="auto"/>
        <w:contextualSpacing/>
      </w:pPr>
      <w:r w:rsidRPr="008B2465">
        <w:rPr>
          <w:rStyle w:val="aff2"/>
        </w:rPr>
        <w:t>Рекомендуется</w:t>
      </w:r>
      <w:r w:rsidRPr="008B2465">
        <w:t xml:space="preserve"> посл</w:t>
      </w:r>
      <w:r>
        <w:t>е окончания программы терапии ОЛ</w:t>
      </w:r>
      <w:r w:rsidRPr="008B2465">
        <w:t xml:space="preserve">Л выполнять исследование </w:t>
      </w:r>
      <w:r w:rsidR="008F34D9">
        <w:t>ОАК</w:t>
      </w:r>
      <w:r w:rsidRPr="008B2465">
        <w:t xml:space="preserve"> каждый месяц в течение</w:t>
      </w:r>
      <w:r w:rsidR="005A24D2">
        <w:t xml:space="preserve"> первых 2 лет и затем 1 раз в 2–</w:t>
      </w:r>
      <w:r w:rsidRPr="008B2465">
        <w:t>3 месяца до 5 лет от начала лечения</w:t>
      </w:r>
      <w:r>
        <w:t xml:space="preserve"> с целью раннего выявления рецидива заболевания</w:t>
      </w:r>
      <w:r w:rsidR="005A24D2">
        <w:t xml:space="preserve"> </w:t>
      </w:r>
      <w:r w:rsidR="0056446F">
        <w:fldChar w:fldCharType="begin" w:fldLock="1"/>
      </w:r>
      <w:r w:rsidR="0056446F">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AG","id":"ITEM-3","issued":{"date-parts":[["2011"]]},"number-of-pages":"204","title":"Recommendations of the European Working Group for Adult ALL (EWALL)","type":"book"},"uris":["http://www.mendeley.com/documents/?uuid=aba58166-cd2b-4f70-bb6a-5fdd9e1b42de"]},{"id":"ITEM-4","itemData":{"author":[{"dropping-particle":"","family":"Brown","given":"Patrick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mendeley":{"formattedCitation":"[1,2,4,5]","plainTextFormattedCitation":"[1,2,4,5]","previouslyFormattedCitation":"[1,2,4,5]"},"properties":{"noteIndex":0},"schema":"https://github.com/citation-style-language/schema/raw/master/csl-citation.json"}</w:instrText>
      </w:r>
      <w:r w:rsidR="0056446F">
        <w:fldChar w:fldCharType="separate"/>
      </w:r>
      <w:r w:rsidR="0056446F" w:rsidRPr="00231BC2">
        <w:rPr>
          <w:noProof/>
        </w:rPr>
        <w:t>[1,2,4,5]</w:t>
      </w:r>
      <w:r w:rsidR="0056446F">
        <w:fldChar w:fldCharType="end"/>
      </w:r>
      <w:r w:rsidR="0056446F">
        <w:t>.</w:t>
      </w:r>
    </w:p>
    <w:p w14:paraId="25835E05" w14:textId="77777777" w:rsidR="00254823" w:rsidRPr="008B2465" w:rsidRDefault="00254823" w:rsidP="00C24361">
      <w:pPr>
        <w:spacing w:line="360" w:lineRule="auto"/>
        <w:ind w:firstLine="709"/>
        <w:contextualSpacing/>
      </w:pPr>
      <w:r w:rsidRPr="008B2465">
        <w:rPr>
          <w:rStyle w:val="aff2"/>
        </w:rPr>
        <w:t xml:space="preserve">Уровень убедительности рекомендаций </w:t>
      </w:r>
      <w:r w:rsidR="005A24D2">
        <w:rPr>
          <w:rStyle w:val="aff2"/>
        </w:rPr>
        <w:t xml:space="preserve">– </w:t>
      </w:r>
      <w:r w:rsidR="001943FA">
        <w:rPr>
          <w:rStyle w:val="aff2"/>
          <w:lang w:val="en-US"/>
        </w:rPr>
        <w:t>C</w:t>
      </w:r>
      <w:r w:rsidRPr="008B2465">
        <w:rPr>
          <w:rStyle w:val="aff2"/>
        </w:rPr>
        <w:t xml:space="preserve"> (уровень д</w:t>
      </w:r>
      <w:r w:rsidR="00C24361">
        <w:rPr>
          <w:rStyle w:val="aff2"/>
        </w:rPr>
        <w:t>остоверности доказательств – 5)</w:t>
      </w:r>
      <w:r w:rsidR="005A24D2">
        <w:rPr>
          <w:rStyle w:val="aff2"/>
        </w:rPr>
        <w:t>.</w:t>
      </w:r>
    </w:p>
    <w:p w14:paraId="3BBAAC06" w14:textId="3503BFFB" w:rsidR="005A24D2" w:rsidRDefault="00254823" w:rsidP="00956D03">
      <w:pPr>
        <w:numPr>
          <w:ilvl w:val="0"/>
          <w:numId w:val="6"/>
        </w:numPr>
        <w:spacing w:line="360" w:lineRule="auto"/>
        <w:contextualSpacing/>
      </w:pPr>
      <w:r w:rsidRPr="008B2465">
        <w:rPr>
          <w:rStyle w:val="aff2"/>
        </w:rPr>
        <w:t>Рекомендуется</w:t>
      </w:r>
      <w:r w:rsidRPr="008B2465">
        <w:t xml:space="preserve"> посл</w:t>
      </w:r>
      <w:r>
        <w:t>е окончания программы терапии ОЛ</w:t>
      </w:r>
      <w:r w:rsidRPr="008B2465">
        <w:t xml:space="preserve">Л в течение первого года выполнять пункции </w:t>
      </w:r>
      <w:r w:rsidR="002F7A08">
        <w:t>КМ</w:t>
      </w:r>
      <w:r w:rsidR="005A24D2">
        <w:t xml:space="preserve"> 1 раз в 3 мес</w:t>
      </w:r>
      <w:r>
        <w:t xml:space="preserve">, далее </w:t>
      </w:r>
      <w:r w:rsidR="005A24D2">
        <w:t>– 1 раз в 6 мес</w:t>
      </w:r>
      <w:r>
        <w:t xml:space="preserve"> в течение 2-го года, далее </w:t>
      </w:r>
      <w:r w:rsidR="005A24D2">
        <w:t xml:space="preserve">– </w:t>
      </w:r>
      <w:r>
        <w:t>1 раз в год до 5 лет наблюдения с целью динамического наблюдения</w:t>
      </w:r>
      <w:r w:rsidR="001943FA" w:rsidRPr="001943FA">
        <w:t xml:space="preserve"> </w:t>
      </w:r>
      <w:r w:rsidR="0056446F">
        <w:fldChar w:fldCharType="begin" w:fldLock="1"/>
      </w:r>
      <w:r w:rsidR="0056446F">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AG","id":"ITEM-3","issued":{"date-parts":[["2011"]]},"number-of-pages":"204","title":"Recommendations of the European Working Group for Adult ALL (EWALL)","type":"book"},"uris":["http://www.mendeley.com/documents/?uuid=aba58166-cd2b-4f70-bb6a-5fdd9e1b42de"]},{"id":"ITEM-4","itemData":{"author":[{"dropping-particle":"","family":"Brown","given":"Patrick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mendeley":{"formattedCitation":"[1,2,4,5]","plainTextFormattedCitation":"[1,2,4,5]","previouslyFormattedCitation":"[1,2,4,5]"},"properties":{"noteIndex":0},"schema":"https://github.com/citation-style-language/schema/raw/master/csl-citation.json"}</w:instrText>
      </w:r>
      <w:r w:rsidR="0056446F">
        <w:fldChar w:fldCharType="separate"/>
      </w:r>
      <w:r w:rsidR="0056446F" w:rsidRPr="00231BC2">
        <w:rPr>
          <w:noProof/>
        </w:rPr>
        <w:t>[1,2,4,5]</w:t>
      </w:r>
      <w:r w:rsidR="0056446F">
        <w:fldChar w:fldCharType="end"/>
      </w:r>
      <w:r w:rsidR="0056446F">
        <w:t>.</w:t>
      </w:r>
      <w:r w:rsidR="0056446F" w:rsidRPr="005A24D2" w:rsidDel="0056446F">
        <w:t xml:space="preserve"> </w:t>
      </w:r>
      <w:r w:rsidR="005A24D2">
        <w:t xml:space="preserve"> </w:t>
      </w:r>
    </w:p>
    <w:p w14:paraId="03664397" w14:textId="77777777" w:rsidR="00254823" w:rsidRPr="008B2465" w:rsidRDefault="00254823" w:rsidP="0056446F">
      <w:pPr>
        <w:spacing w:line="360" w:lineRule="auto"/>
        <w:ind w:firstLine="709"/>
        <w:contextualSpacing/>
      </w:pPr>
      <w:r w:rsidRPr="008B2465">
        <w:rPr>
          <w:rStyle w:val="aff2"/>
        </w:rPr>
        <w:t xml:space="preserve">Уровень убедительности рекомендаций </w:t>
      </w:r>
      <w:r w:rsidR="005A24D2">
        <w:rPr>
          <w:rStyle w:val="aff2"/>
        </w:rPr>
        <w:t xml:space="preserve">– </w:t>
      </w:r>
      <w:r w:rsidR="001943FA" w:rsidRPr="005A24D2">
        <w:rPr>
          <w:rStyle w:val="aff2"/>
          <w:lang w:val="en-US"/>
        </w:rPr>
        <w:t>C</w:t>
      </w:r>
      <w:r w:rsidRPr="008B2465">
        <w:rPr>
          <w:rStyle w:val="aff2"/>
        </w:rPr>
        <w:t xml:space="preserve"> (уровень д</w:t>
      </w:r>
      <w:r w:rsidR="00C24361">
        <w:rPr>
          <w:rStyle w:val="aff2"/>
        </w:rPr>
        <w:t>остоверности доказательств – 5)</w:t>
      </w:r>
      <w:r w:rsidR="005A24D2">
        <w:rPr>
          <w:rStyle w:val="aff2"/>
        </w:rPr>
        <w:t>.</w:t>
      </w:r>
    </w:p>
    <w:p w14:paraId="053BB06E" w14:textId="77777777" w:rsidR="008C42FB" w:rsidRDefault="00254823" w:rsidP="00BE17C7">
      <w:pPr>
        <w:spacing w:line="360" w:lineRule="auto"/>
        <w:ind w:firstLine="709"/>
        <w:contextualSpacing/>
        <w:rPr>
          <w:i/>
        </w:rPr>
      </w:pPr>
      <w:r w:rsidRPr="008B2465">
        <w:rPr>
          <w:rStyle w:val="aff2"/>
        </w:rPr>
        <w:t>Комментарии</w:t>
      </w:r>
      <w:r w:rsidRPr="008B2465">
        <w:rPr>
          <w:rStyle w:val="aff2"/>
          <w:i/>
          <w:iCs/>
        </w:rPr>
        <w:t>:</w:t>
      </w:r>
      <w:r w:rsidRPr="008B2465">
        <w:rPr>
          <w:rStyle w:val="aff9"/>
        </w:rPr>
        <w:t xml:space="preserve"> </w:t>
      </w:r>
      <w:r w:rsidR="008F34D9">
        <w:rPr>
          <w:rStyle w:val="aff9"/>
        </w:rPr>
        <w:t>в</w:t>
      </w:r>
      <w:r>
        <w:rPr>
          <w:rStyle w:val="aff9"/>
        </w:rPr>
        <w:t xml:space="preserve">неплановое исследование </w:t>
      </w:r>
      <w:r w:rsidR="002F7A08">
        <w:rPr>
          <w:rStyle w:val="aff9"/>
        </w:rPr>
        <w:t>КМ</w:t>
      </w:r>
      <w:r>
        <w:rPr>
          <w:rStyle w:val="aff9"/>
        </w:rPr>
        <w:t xml:space="preserve"> показано при выявлении любых изменений гемограммы. </w:t>
      </w:r>
      <w:r w:rsidRPr="008B2465">
        <w:rPr>
          <w:i/>
        </w:rPr>
        <w:t>Большинство рец</w:t>
      </w:r>
      <w:r>
        <w:rPr>
          <w:i/>
        </w:rPr>
        <w:t>идивов происхо</w:t>
      </w:r>
      <w:r w:rsidR="005A24D2">
        <w:rPr>
          <w:i/>
        </w:rPr>
        <w:t>дят в течение 1–</w:t>
      </w:r>
      <w:r>
        <w:rPr>
          <w:i/>
        </w:rPr>
        <w:t xml:space="preserve">5 лет после </w:t>
      </w:r>
      <w:r w:rsidRPr="008B2465">
        <w:rPr>
          <w:i/>
        </w:rPr>
        <w:t>окончания терапии.</w:t>
      </w:r>
      <w:bookmarkEnd w:id="24"/>
      <w:bookmarkEnd w:id="83"/>
    </w:p>
    <w:p w14:paraId="5DEC24C1" w14:textId="77777777" w:rsidR="008C42FB" w:rsidRDefault="008C42FB" w:rsidP="0056446F"/>
    <w:p w14:paraId="474AF42D" w14:textId="77777777" w:rsidR="002D1AAE" w:rsidRDefault="002D1AAE" w:rsidP="002D1AAE">
      <w:bookmarkStart w:id="112" w:name="_Toc531609339"/>
      <w:bookmarkStart w:id="113" w:name="_Toc5275585"/>
      <w:bookmarkStart w:id="114" w:name="_Toc13484833"/>
      <w:bookmarkStart w:id="115" w:name="_Toc26796722"/>
      <w:r>
        <w:br w:type="page"/>
      </w:r>
    </w:p>
    <w:p w14:paraId="21864A0D" w14:textId="77777777" w:rsidR="00A15420" w:rsidRPr="00B4335E" w:rsidRDefault="00BE17C7">
      <w:pPr>
        <w:pStyle w:val="1"/>
      </w:pPr>
      <w:r>
        <w:lastRenderedPageBreak/>
        <w:t>6</w:t>
      </w:r>
      <w:r w:rsidR="007330FB" w:rsidRPr="008B2465">
        <w:t xml:space="preserve">. </w:t>
      </w:r>
      <w:bookmarkEnd w:id="112"/>
      <w:bookmarkEnd w:id="113"/>
      <w:bookmarkEnd w:id="114"/>
      <w:r w:rsidR="00A15420">
        <w:t>Организация оказания медицинской помощи</w:t>
      </w:r>
      <w:bookmarkEnd w:id="115"/>
    </w:p>
    <w:p w14:paraId="37D3972F" w14:textId="77777777" w:rsidR="00841090" w:rsidRPr="00370E41" w:rsidRDefault="00841090" w:rsidP="00841090">
      <w:pPr>
        <w:pStyle w:val="1a"/>
        <w:tabs>
          <w:tab w:val="left" w:pos="0"/>
        </w:tabs>
        <w:ind w:left="0" w:firstLine="709"/>
        <w:contextualSpacing/>
        <w:rPr>
          <w:bCs/>
          <w:iCs/>
          <w:color w:val="000000"/>
          <w:szCs w:val="28"/>
        </w:rPr>
      </w:pPr>
      <w:r w:rsidRPr="00370E41">
        <w:rPr>
          <w:bCs/>
          <w:iCs/>
          <w:color w:val="000000"/>
          <w:szCs w:val="28"/>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4B5BC455" w14:textId="77777777" w:rsidR="00841090" w:rsidRPr="00370E41" w:rsidRDefault="00540E41" w:rsidP="00841090">
      <w:pPr>
        <w:pStyle w:val="1a"/>
        <w:tabs>
          <w:tab w:val="left" w:pos="0"/>
        </w:tabs>
        <w:ind w:left="0" w:firstLine="709"/>
        <w:contextualSpacing/>
        <w:rPr>
          <w:bCs/>
          <w:iCs/>
          <w:color w:val="000000"/>
          <w:szCs w:val="28"/>
        </w:rPr>
      </w:pPr>
      <w:r>
        <w:rPr>
          <w:bCs/>
          <w:iCs/>
          <w:color w:val="000000"/>
          <w:szCs w:val="28"/>
        </w:rPr>
        <w:t xml:space="preserve">– </w:t>
      </w:r>
      <w:r w:rsidR="00841090" w:rsidRPr="00370E41">
        <w:rPr>
          <w:bCs/>
          <w:iCs/>
          <w:color w:val="000000"/>
          <w:szCs w:val="28"/>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1A87DE0D" w14:textId="77777777" w:rsidR="00841090" w:rsidRPr="00370E41" w:rsidRDefault="00540E41" w:rsidP="00841090">
      <w:pPr>
        <w:pStyle w:val="1a"/>
        <w:tabs>
          <w:tab w:val="left" w:pos="0"/>
        </w:tabs>
        <w:ind w:left="0" w:firstLine="709"/>
        <w:contextualSpacing/>
        <w:rPr>
          <w:bCs/>
          <w:iCs/>
          <w:color w:val="000000"/>
          <w:szCs w:val="28"/>
        </w:rPr>
      </w:pPr>
      <w:r>
        <w:rPr>
          <w:bCs/>
          <w:iCs/>
          <w:color w:val="000000"/>
          <w:szCs w:val="28"/>
        </w:rPr>
        <w:t xml:space="preserve">– </w:t>
      </w:r>
      <w:r w:rsidR="00841090" w:rsidRPr="00370E41">
        <w:rPr>
          <w:bCs/>
          <w:iCs/>
          <w:color w:val="000000"/>
          <w:szCs w:val="28"/>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695E6526" w14:textId="77777777" w:rsidR="00841090" w:rsidRPr="00370E41" w:rsidRDefault="00540E41" w:rsidP="00841090">
      <w:pPr>
        <w:pStyle w:val="1a"/>
        <w:tabs>
          <w:tab w:val="left" w:pos="0"/>
        </w:tabs>
        <w:ind w:left="0" w:firstLine="709"/>
        <w:contextualSpacing/>
        <w:rPr>
          <w:bCs/>
          <w:iCs/>
          <w:color w:val="000000"/>
          <w:szCs w:val="28"/>
        </w:rPr>
      </w:pPr>
      <w:r>
        <w:rPr>
          <w:bCs/>
          <w:iCs/>
          <w:color w:val="000000"/>
          <w:szCs w:val="28"/>
        </w:rPr>
        <w:t xml:space="preserve">– </w:t>
      </w:r>
      <w:r w:rsidR="00841090" w:rsidRPr="00370E41">
        <w:rPr>
          <w:bCs/>
          <w:iCs/>
          <w:color w:val="000000"/>
          <w:szCs w:val="28"/>
        </w:rPr>
        <w:t>на основе настоящих клинических рекомендаций;</w:t>
      </w:r>
    </w:p>
    <w:p w14:paraId="655B4722" w14:textId="77777777" w:rsidR="00841090" w:rsidRPr="00370E41" w:rsidRDefault="00540E41" w:rsidP="00841090">
      <w:pPr>
        <w:pStyle w:val="1a"/>
        <w:tabs>
          <w:tab w:val="left" w:pos="0"/>
        </w:tabs>
        <w:ind w:left="0" w:firstLine="709"/>
        <w:contextualSpacing/>
        <w:rPr>
          <w:bCs/>
          <w:iCs/>
          <w:color w:val="000000"/>
          <w:szCs w:val="28"/>
        </w:rPr>
      </w:pPr>
      <w:r>
        <w:rPr>
          <w:bCs/>
          <w:iCs/>
          <w:color w:val="000000"/>
          <w:szCs w:val="28"/>
        </w:rPr>
        <w:t xml:space="preserve">– </w:t>
      </w:r>
      <w:r w:rsidR="00841090" w:rsidRPr="00370E41">
        <w:rPr>
          <w:bCs/>
          <w:iCs/>
          <w:color w:val="000000"/>
          <w:szCs w:val="28"/>
        </w:rPr>
        <w:t>с учетом стандартов медицинской помощи, утвержденных уполномоченным федеральным органом исполнительной власти.</w:t>
      </w:r>
    </w:p>
    <w:p w14:paraId="79C4C581" w14:textId="77777777" w:rsidR="00841090" w:rsidRPr="00370E41" w:rsidRDefault="00841090" w:rsidP="00841090">
      <w:pPr>
        <w:pStyle w:val="1a"/>
        <w:tabs>
          <w:tab w:val="left" w:pos="0"/>
        </w:tabs>
        <w:ind w:left="0" w:firstLine="709"/>
        <w:contextualSpacing/>
        <w:rPr>
          <w:bCs/>
          <w:iCs/>
          <w:color w:val="000000"/>
          <w:szCs w:val="28"/>
        </w:rPr>
      </w:pPr>
      <w:r w:rsidRPr="00370E41">
        <w:rPr>
          <w:bCs/>
          <w:iCs/>
          <w:color w:val="000000"/>
          <w:szCs w:val="28"/>
        </w:rPr>
        <w:t>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14:paraId="0CD9E41F" w14:textId="77777777" w:rsidR="00841090" w:rsidRPr="00370E41" w:rsidRDefault="00841090" w:rsidP="00841090">
      <w:pPr>
        <w:pStyle w:val="1a"/>
        <w:tabs>
          <w:tab w:val="left" w:pos="0"/>
        </w:tabs>
        <w:ind w:left="0" w:firstLine="709"/>
        <w:contextualSpacing/>
        <w:rPr>
          <w:bCs/>
          <w:iCs/>
          <w:color w:val="000000"/>
          <w:szCs w:val="28"/>
        </w:rPr>
      </w:pPr>
      <w:r w:rsidRPr="00370E41">
        <w:rPr>
          <w:bCs/>
          <w:iCs/>
          <w:color w:val="000000"/>
          <w:szCs w:val="28"/>
        </w:rPr>
        <w:t xml:space="preserve">При выявлении у больного </w:t>
      </w:r>
      <w:r w:rsidR="00D67169">
        <w:rPr>
          <w:bCs/>
          <w:iCs/>
          <w:color w:val="000000"/>
          <w:szCs w:val="28"/>
        </w:rPr>
        <w:t xml:space="preserve">волосатоклеточного лейкоза (далее – </w:t>
      </w:r>
      <w:r w:rsidRPr="00370E41">
        <w:rPr>
          <w:bCs/>
          <w:iCs/>
          <w:color w:val="000000"/>
          <w:szCs w:val="28"/>
        </w:rPr>
        <w:t>ВКЛ</w:t>
      </w:r>
      <w:r w:rsidR="00D67169">
        <w:rPr>
          <w:bCs/>
          <w:iCs/>
          <w:color w:val="000000"/>
          <w:szCs w:val="28"/>
        </w:rPr>
        <w:t>)</w:t>
      </w:r>
      <w:r w:rsidRPr="00370E41">
        <w:rPr>
          <w:bCs/>
          <w:iCs/>
          <w:color w:val="000000"/>
          <w:szCs w:val="28"/>
        </w:rPr>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больного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1E112F4A" w14:textId="77777777" w:rsidR="00841090" w:rsidRPr="00370E41" w:rsidRDefault="00841090" w:rsidP="00841090">
      <w:pPr>
        <w:pStyle w:val="1a"/>
        <w:tabs>
          <w:tab w:val="left" w:pos="0"/>
        </w:tabs>
        <w:ind w:left="0" w:firstLine="709"/>
        <w:contextualSpacing/>
        <w:rPr>
          <w:bCs/>
          <w:iCs/>
          <w:color w:val="000000"/>
          <w:szCs w:val="28"/>
        </w:rPr>
      </w:pPr>
      <w:r w:rsidRPr="00370E41">
        <w:rPr>
          <w:bCs/>
          <w:iCs/>
          <w:color w:val="000000"/>
          <w:szCs w:val="28"/>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14:paraId="144FDBF0" w14:textId="77777777" w:rsidR="00841090" w:rsidRPr="00370E41" w:rsidRDefault="00841090" w:rsidP="00841090">
      <w:pPr>
        <w:pStyle w:val="1a"/>
        <w:tabs>
          <w:tab w:val="left" w:pos="0"/>
        </w:tabs>
        <w:ind w:left="0" w:firstLine="709"/>
        <w:contextualSpacing/>
        <w:rPr>
          <w:bCs/>
          <w:iCs/>
          <w:color w:val="000000"/>
          <w:szCs w:val="28"/>
        </w:rPr>
      </w:pPr>
      <w:r w:rsidRPr="00370E41">
        <w:rPr>
          <w:bCs/>
          <w:iCs/>
          <w:color w:val="000000"/>
          <w:szCs w:val="28"/>
        </w:rPr>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больным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56B5468D" w14:textId="77777777" w:rsidR="00841090" w:rsidRPr="00370E41" w:rsidRDefault="00841090" w:rsidP="00841090">
      <w:pPr>
        <w:pStyle w:val="1a"/>
        <w:tabs>
          <w:tab w:val="left" w:pos="0"/>
        </w:tabs>
        <w:ind w:left="0" w:firstLine="709"/>
        <w:contextualSpacing/>
        <w:rPr>
          <w:bCs/>
          <w:iCs/>
          <w:color w:val="000000"/>
          <w:szCs w:val="28"/>
        </w:rPr>
      </w:pPr>
      <w:r w:rsidRPr="00370E41">
        <w:rPr>
          <w:bCs/>
          <w:iCs/>
          <w:color w:val="000000"/>
          <w:szCs w:val="28"/>
        </w:rPr>
        <w:t xml:space="preserve">При выявлении ВКЛ или подозрении на него в ходе оказания скорой медицинской помощи больного переводят или направляют в медицинские организации, оказывающие </w:t>
      </w:r>
      <w:r w:rsidRPr="00370E41">
        <w:rPr>
          <w:bCs/>
          <w:iCs/>
          <w:color w:val="000000"/>
          <w:szCs w:val="28"/>
        </w:rPr>
        <w:lastRenderedPageBreak/>
        <w:t>медицинскую помощь больным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03606A31" w14:textId="77777777" w:rsidR="00841090" w:rsidRPr="00370E41" w:rsidRDefault="00841090" w:rsidP="00841090">
      <w:pPr>
        <w:pStyle w:val="1a"/>
        <w:tabs>
          <w:tab w:val="left" w:pos="0"/>
        </w:tabs>
        <w:ind w:left="0" w:firstLine="709"/>
        <w:contextualSpacing/>
        <w:rPr>
          <w:bCs/>
          <w:iCs/>
          <w:color w:val="000000"/>
          <w:szCs w:val="28"/>
        </w:rPr>
      </w:pPr>
      <w:r w:rsidRPr="00370E41">
        <w:rPr>
          <w:bCs/>
          <w:iCs/>
          <w:color w:val="000000"/>
          <w:szCs w:val="28"/>
        </w:rPr>
        <w:t>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больным ВКЛ,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в себя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24D67A8C" w14:textId="77777777" w:rsidR="00841090" w:rsidRPr="00370E41" w:rsidRDefault="00841090" w:rsidP="00841090">
      <w:pPr>
        <w:pStyle w:val="1a"/>
        <w:tabs>
          <w:tab w:val="left" w:pos="0"/>
        </w:tabs>
        <w:ind w:left="0" w:firstLine="709"/>
        <w:contextualSpacing/>
        <w:rPr>
          <w:bCs/>
          <w:iCs/>
          <w:color w:val="000000"/>
          <w:szCs w:val="28"/>
        </w:rPr>
      </w:pPr>
      <w:r w:rsidRPr="00370E41">
        <w:rPr>
          <w:bCs/>
          <w:iCs/>
          <w:color w:val="000000"/>
          <w:szCs w:val="28"/>
        </w:rPr>
        <w:t>В медицинской организации, оказывающей медицинскую помощь больным ВКЛ, тактика медицинского обследования и лечения устанавливается врачами-гематологами с привлечением при необходимости других врачей-сп</w:t>
      </w:r>
      <w:r w:rsidR="00D67169">
        <w:rPr>
          <w:bCs/>
          <w:iCs/>
          <w:color w:val="000000"/>
          <w:szCs w:val="28"/>
        </w:rPr>
        <w:t xml:space="preserve">ециалистов, при необходимости </w:t>
      </w:r>
      <w:r w:rsidRPr="00370E41">
        <w:rPr>
          <w:bCs/>
          <w:iCs/>
          <w:color w:val="000000"/>
          <w:szCs w:val="28"/>
        </w:rPr>
        <w:t>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больного.</w:t>
      </w:r>
    </w:p>
    <w:p w14:paraId="53280ECC" w14:textId="77777777" w:rsidR="00841090" w:rsidRDefault="00841090" w:rsidP="00841090">
      <w:pPr>
        <w:pStyle w:val="1a"/>
        <w:ind w:left="0" w:firstLine="709"/>
        <w:contextualSpacing/>
        <w:rPr>
          <w:b/>
          <w:color w:val="000000"/>
        </w:rPr>
      </w:pPr>
      <w:r w:rsidRPr="00370E41">
        <w:rPr>
          <w:bCs/>
          <w:iCs/>
          <w:color w:val="000000"/>
          <w:szCs w:val="28"/>
        </w:rPr>
        <w:t xml:space="preserve">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w:t>
      </w:r>
      <w:r w:rsidR="00D67169">
        <w:rPr>
          <w:bCs/>
          <w:iCs/>
          <w:color w:val="000000"/>
          <w:szCs w:val="28"/>
        </w:rPr>
        <w:t>определяются врачом-гематологом/</w:t>
      </w:r>
      <w:r w:rsidRPr="00370E41">
        <w:rPr>
          <w:bCs/>
          <w:iCs/>
          <w:color w:val="000000"/>
          <w:szCs w:val="28"/>
        </w:rPr>
        <w:t>консилиумом врачей с привлечением при необходимости других врачей-специалистов</w:t>
      </w:r>
      <w:r w:rsidR="00D67169">
        <w:rPr>
          <w:bCs/>
          <w:iCs/>
          <w:color w:val="000000"/>
          <w:szCs w:val="28"/>
        </w:rPr>
        <w:t>.</w:t>
      </w:r>
    </w:p>
    <w:p w14:paraId="42CC7BF4" w14:textId="77777777" w:rsidR="007330FB" w:rsidRPr="00F43872" w:rsidRDefault="007330FB" w:rsidP="007330FB">
      <w:pPr>
        <w:pStyle w:val="1a"/>
        <w:ind w:left="0" w:firstLine="709"/>
        <w:contextualSpacing/>
        <w:rPr>
          <w:b/>
          <w:color w:val="000000"/>
        </w:rPr>
      </w:pPr>
      <w:r w:rsidRPr="00F43872">
        <w:rPr>
          <w:b/>
          <w:color w:val="000000"/>
        </w:rPr>
        <w:t xml:space="preserve">Показания для плановой госпитализации: </w:t>
      </w:r>
    </w:p>
    <w:p w14:paraId="39BC234C" w14:textId="77777777" w:rsidR="007330FB" w:rsidRPr="00F43872" w:rsidRDefault="00D67169" w:rsidP="00D67169">
      <w:pPr>
        <w:pStyle w:val="1a"/>
        <w:ind w:left="0" w:firstLine="0"/>
        <w:contextualSpacing/>
        <w:rPr>
          <w:color w:val="000000"/>
        </w:rPr>
      </w:pPr>
      <w:r>
        <w:rPr>
          <w:color w:val="000000"/>
        </w:rPr>
        <w:t xml:space="preserve">1. </w:t>
      </w:r>
      <w:r w:rsidR="007330FB" w:rsidRPr="00F43872">
        <w:rPr>
          <w:color w:val="000000"/>
        </w:rPr>
        <w:t>Подозрение/установление диагноза ОЛ</w:t>
      </w:r>
      <w:r>
        <w:rPr>
          <w:color w:val="000000"/>
        </w:rPr>
        <w:t>.</w:t>
      </w:r>
    </w:p>
    <w:p w14:paraId="01A2E46B" w14:textId="77777777" w:rsidR="007330FB" w:rsidRPr="00F43872" w:rsidRDefault="00D67169" w:rsidP="00D67169">
      <w:pPr>
        <w:pStyle w:val="1a"/>
        <w:ind w:left="0" w:firstLine="0"/>
        <w:contextualSpacing/>
        <w:rPr>
          <w:color w:val="000000"/>
        </w:rPr>
      </w:pPr>
      <w:r>
        <w:rPr>
          <w:color w:val="000000"/>
        </w:rPr>
        <w:t xml:space="preserve">2. </w:t>
      </w:r>
      <w:r w:rsidR="007330FB">
        <w:rPr>
          <w:color w:val="000000"/>
        </w:rPr>
        <w:t>Диагностика рецидива ОЛ</w:t>
      </w:r>
      <w:r w:rsidR="007330FB" w:rsidRPr="00F43872">
        <w:rPr>
          <w:color w:val="000000"/>
        </w:rPr>
        <w:t>Л</w:t>
      </w:r>
      <w:r>
        <w:rPr>
          <w:color w:val="000000"/>
        </w:rPr>
        <w:t>.</w:t>
      </w:r>
    </w:p>
    <w:p w14:paraId="61218D20" w14:textId="77777777" w:rsidR="007330FB" w:rsidRPr="00F43872" w:rsidRDefault="00D67169" w:rsidP="00D67169">
      <w:pPr>
        <w:pStyle w:val="1a"/>
        <w:ind w:left="0" w:firstLine="0"/>
        <w:contextualSpacing/>
        <w:rPr>
          <w:color w:val="000000"/>
        </w:rPr>
      </w:pPr>
      <w:r>
        <w:rPr>
          <w:color w:val="000000"/>
        </w:rPr>
        <w:t>3.</w:t>
      </w:r>
      <w:r w:rsidR="007330FB" w:rsidRPr="00F43872">
        <w:rPr>
          <w:color w:val="000000"/>
        </w:rPr>
        <w:t xml:space="preserve"> Проведение очередного курса ХТ в условиях круглосуточного либо дневного стационара</w:t>
      </w:r>
      <w:r>
        <w:rPr>
          <w:color w:val="000000"/>
        </w:rPr>
        <w:t>.</w:t>
      </w:r>
    </w:p>
    <w:p w14:paraId="5F2FDD91" w14:textId="77777777" w:rsidR="00F33A8F" w:rsidRDefault="00D67169" w:rsidP="00D67169">
      <w:pPr>
        <w:pStyle w:val="1a"/>
        <w:ind w:left="0" w:firstLine="0"/>
        <w:contextualSpacing/>
        <w:rPr>
          <w:color w:val="000000"/>
        </w:rPr>
      </w:pPr>
      <w:r>
        <w:rPr>
          <w:color w:val="000000"/>
        </w:rPr>
        <w:t>4.</w:t>
      </w:r>
      <w:r w:rsidR="007330FB" w:rsidRPr="00F43872">
        <w:rPr>
          <w:color w:val="000000"/>
        </w:rPr>
        <w:t xml:space="preserve"> Проведение запланированной </w:t>
      </w:r>
      <w:r w:rsidR="00B94DB7">
        <w:rPr>
          <w:color w:val="000000"/>
        </w:rPr>
        <w:t>ТГСК</w:t>
      </w:r>
      <w:r>
        <w:rPr>
          <w:color w:val="000000"/>
        </w:rPr>
        <w:t>.</w:t>
      </w:r>
    </w:p>
    <w:p w14:paraId="4A53D9EB" w14:textId="77777777" w:rsidR="007330FB" w:rsidRPr="00F43872" w:rsidRDefault="00D67169" w:rsidP="00D67169">
      <w:pPr>
        <w:pStyle w:val="1a"/>
        <w:ind w:left="0" w:firstLine="0"/>
        <w:contextualSpacing/>
        <w:rPr>
          <w:color w:val="000000"/>
        </w:rPr>
      </w:pPr>
      <w:r>
        <w:rPr>
          <w:color w:val="000000"/>
        </w:rPr>
        <w:t>5.</w:t>
      </w:r>
      <w:r w:rsidR="007330FB" w:rsidRPr="00F43872">
        <w:rPr>
          <w:color w:val="000000"/>
        </w:rPr>
        <w:t xml:space="preserve"> </w:t>
      </w:r>
      <w:r w:rsidR="00B94DB7">
        <w:rPr>
          <w:color w:val="000000"/>
        </w:rPr>
        <w:t>В</w:t>
      </w:r>
      <w:r w:rsidR="007330FB" w:rsidRPr="00F43872">
        <w:rPr>
          <w:color w:val="000000"/>
        </w:rPr>
        <w:t>ыполнение плано</w:t>
      </w:r>
      <w:r>
        <w:rPr>
          <w:color w:val="000000"/>
        </w:rPr>
        <w:t>вых хирургических вмешательств.</w:t>
      </w:r>
    </w:p>
    <w:p w14:paraId="0DDBE8D6" w14:textId="77777777" w:rsidR="007330FB" w:rsidRPr="00F43872" w:rsidRDefault="00D67169" w:rsidP="00D67169">
      <w:pPr>
        <w:pStyle w:val="1a"/>
        <w:ind w:left="0" w:firstLine="0"/>
        <w:contextualSpacing/>
        <w:rPr>
          <w:color w:val="000000"/>
        </w:rPr>
      </w:pPr>
      <w:r>
        <w:rPr>
          <w:color w:val="000000"/>
        </w:rPr>
        <w:t>6.</w:t>
      </w:r>
      <w:r w:rsidR="008F34D9">
        <w:rPr>
          <w:color w:val="000000"/>
        </w:rPr>
        <w:t xml:space="preserve"> </w:t>
      </w:r>
      <w:r w:rsidR="00B94DB7">
        <w:rPr>
          <w:color w:val="000000"/>
        </w:rPr>
        <w:t>В</w:t>
      </w:r>
      <w:r w:rsidR="007330FB" w:rsidRPr="00F43872">
        <w:rPr>
          <w:color w:val="000000"/>
        </w:rPr>
        <w:t xml:space="preserve">ыполнение плановых экстракорпоральных методов очищения крови и </w:t>
      </w:r>
      <w:r>
        <w:rPr>
          <w:color w:val="000000"/>
        </w:rPr>
        <w:t>заместительной почечной терапии.</w:t>
      </w:r>
    </w:p>
    <w:p w14:paraId="488012C3" w14:textId="77777777" w:rsidR="007330FB" w:rsidRPr="00F43872" w:rsidRDefault="00D67169" w:rsidP="00D67169">
      <w:pPr>
        <w:pStyle w:val="1a"/>
        <w:ind w:left="0" w:firstLine="0"/>
        <w:contextualSpacing/>
        <w:rPr>
          <w:color w:val="000000"/>
        </w:rPr>
      </w:pPr>
      <w:r>
        <w:rPr>
          <w:color w:val="000000"/>
        </w:rPr>
        <w:t>7.</w:t>
      </w:r>
      <w:r w:rsidR="007330FB" w:rsidRPr="00F43872">
        <w:rPr>
          <w:color w:val="000000"/>
        </w:rPr>
        <w:t xml:space="preserve"> </w:t>
      </w:r>
      <w:r w:rsidR="00B94DB7">
        <w:rPr>
          <w:color w:val="000000"/>
        </w:rPr>
        <w:t>П</w:t>
      </w:r>
      <w:r w:rsidR="007330FB" w:rsidRPr="00F43872">
        <w:rPr>
          <w:color w:val="000000"/>
        </w:rPr>
        <w:t>роведение заместит</w:t>
      </w:r>
      <w:r w:rsidR="007330FB">
        <w:rPr>
          <w:color w:val="000000"/>
        </w:rPr>
        <w:t>ельной гемокомпонентной терапии</w:t>
      </w:r>
      <w:r>
        <w:rPr>
          <w:color w:val="000000"/>
        </w:rPr>
        <w:t>.</w:t>
      </w:r>
    </w:p>
    <w:p w14:paraId="745CA571" w14:textId="77777777" w:rsidR="007330FB" w:rsidRPr="00F43872" w:rsidRDefault="007330FB" w:rsidP="007330FB">
      <w:pPr>
        <w:pStyle w:val="1a"/>
        <w:ind w:left="0" w:firstLine="709"/>
        <w:contextualSpacing/>
        <w:rPr>
          <w:b/>
          <w:color w:val="000000"/>
        </w:rPr>
      </w:pPr>
      <w:r w:rsidRPr="00F43872">
        <w:rPr>
          <w:b/>
          <w:color w:val="000000"/>
        </w:rPr>
        <w:t xml:space="preserve">Показания для экстренной госпитализации: </w:t>
      </w:r>
    </w:p>
    <w:p w14:paraId="2143E1C1" w14:textId="77777777" w:rsidR="007330FB" w:rsidRPr="00F43872" w:rsidRDefault="007330FB" w:rsidP="007330FB">
      <w:pPr>
        <w:pStyle w:val="1a"/>
        <w:ind w:left="0" w:firstLine="0"/>
        <w:contextualSpacing/>
        <w:rPr>
          <w:color w:val="000000"/>
        </w:rPr>
      </w:pPr>
      <w:r w:rsidRPr="00F43872">
        <w:rPr>
          <w:color w:val="000000"/>
        </w:rPr>
        <w:t>Неотл</w:t>
      </w:r>
      <w:r>
        <w:rPr>
          <w:color w:val="000000"/>
        </w:rPr>
        <w:t>ожные состояния у пациентов с ОЛ</w:t>
      </w:r>
      <w:r w:rsidRPr="00F43872">
        <w:rPr>
          <w:color w:val="000000"/>
        </w:rPr>
        <w:t>Л и при подозрении на ОЛ:</w:t>
      </w:r>
    </w:p>
    <w:p w14:paraId="44386CC6" w14:textId="77777777" w:rsidR="007330FB" w:rsidRPr="00F43872" w:rsidRDefault="00E47EAE" w:rsidP="00E47EAE">
      <w:pPr>
        <w:pStyle w:val="1a"/>
        <w:ind w:left="0" w:firstLine="0"/>
        <w:contextualSpacing/>
        <w:rPr>
          <w:color w:val="000000"/>
        </w:rPr>
      </w:pPr>
      <w:r>
        <w:rPr>
          <w:color w:val="000000"/>
        </w:rPr>
        <w:t xml:space="preserve">– </w:t>
      </w:r>
      <w:r w:rsidR="007330FB" w:rsidRPr="00F43872">
        <w:rPr>
          <w:color w:val="000000"/>
        </w:rPr>
        <w:t>лейкоцитоз более 100</w:t>
      </w:r>
      <w:r w:rsidR="007330FB">
        <w:rPr>
          <w:color w:val="000000"/>
          <w:lang w:val="en-US"/>
        </w:rPr>
        <w:t> </w:t>
      </w:r>
      <w:r>
        <w:t>×</w:t>
      </w:r>
      <w:r w:rsidR="007330FB" w:rsidRPr="007330FB">
        <w:t>10</w:t>
      </w:r>
      <w:r w:rsidR="007330FB" w:rsidRPr="0086666D">
        <w:rPr>
          <w:vertAlign w:val="superscript"/>
        </w:rPr>
        <w:t>9</w:t>
      </w:r>
      <w:r w:rsidR="007330FB" w:rsidRPr="00F43872">
        <w:rPr>
          <w:color w:val="000000"/>
        </w:rPr>
        <w:t>/л</w:t>
      </w:r>
    </w:p>
    <w:p w14:paraId="43B1C298" w14:textId="77777777" w:rsidR="007330FB" w:rsidRPr="00F43872" w:rsidRDefault="00E47EAE" w:rsidP="00E47EAE">
      <w:pPr>
        <w:pStyle w:val="1a"/>
        <w:ind w:left="0" w:firstLine="0"/>
        <w:contextualSpacing/>
        <w:rPr>
          <w:color w:val="000000"/>
        </w:rPr>
      </w:pPr>
      <w:r>
        <w:rPr>
          <w:color w:val="000000"/>
        </w:rPr>
        <w:t xml:space="preserve">– </w:t>
      </w:r>
      <w:r w:rsidR="007330FB" w:rsidRPr="00F43872">
        <w:rPr>
          <w:color w:val="000000"/>
        </w:rPr>
        <w:t xml:space="preserve">фебрильная лихорадка и инфекционные осложнения на фоне нейтропении после курса </w:t>
      </w:r>
      <w:r w:rsidR="00B94DB7">
        <w:rPr>
          <w:color w:val="000000"/>
        </w:rPr>
        <w:lastRenderedPageBreak/>
        <w:t>ХТ</w:t>
      </w:r>
      <w:r>
        <w:rPr>
          <w:color w:val="000000"/>
        </w:rPr>
        <w:t>;</w:t>
      </w:r>
    </w:p>
    <w:p w14:paraId="158312D2" w14:textId="77777777" w:rsidR="007330FB" w:rsidRPr="00F43872" w:rsidRDefault="00E47EAE" w:rsidP="00E47EAE">
      <w:pPr>
        <w:pStyle w:val="1a"/>
        <w:ind w:left="0" w:firstLine="0"/>
        <w:contextualSpacing/>
        <w:rPr>
          <w:color w:val="000000"/>
        </w:rPr>
      </w:pPr>
      <w:r>
        <w:rPr>
          <w:color w:val="000000"/>
        </w:rPr>
        <w:t xml:space="preserve">– </w:t>
      </w:r>
      <w:r w:rsidR="007330FB" w:rsidRPr="00F43872">
        <w:rPr>
          <w:color w:val="000000"/>
        </w:rPr>
        <w:t>геморрагический синдром</w:t>
      </w:r>
      <w:r>
        <w:rPr>
          <w:color w:val="000000"/>
        </w:rPr>
        <w:t>;</w:t>
      </w:r>
      <w:r w:rsidR="007330FB" w:rsidRPr="00F43872">
        <w:rPr>
          <w:color w:val="000000"/>
        </w:rPr>
        <w:t xml:space="preserve"> </w:t>
      </w:r>
    </w:p>
    <w:p w14:paraId="6075AE58" w14:textId="77777777" w:rsidR="007330FB" w:rsidRPr="00F43872" w:rsidRDefault="00E47EAE" w:rsidP="00E47EAE">
      <w:pPr>
        <w:pStyle w:val="1a"/>
        <w:ind w:left="0" w:firstLine="0"/>
        <w:contextualSpacing/>
        <w:rPr>
          <w:color w:val="000000"/>
        </w:rPr>
      </w:pPr>
      <w:r>
        <w:rPr>
          <w:color w:val="000000"/>
        </w:rPr>
        <w:t xml:space="preserve">– </w:t>
      </w:r>
      <w:r w:rsidR="007330FB" w:rsidRPr="00F43872">
        <w:rPr>
          <w:color w:val="000000"/>
        </w:rPr>
        <w:t>тромботические осложнения</w:t>
      </w:r>
      <w:r>
        <w:rPr>
          <w:color w:val="000000"/>
        </w:rPr>
        <w:t>;</w:t>
      </w:r>
    </w:p>
    <w:p w14:paraId="1DAE5EAE" w14:textId="77777777" w:rsidR="007330FB" w:rsidRPr="00F43872" w:rsidRDefault="00E47EAE" w:rsidP="00E47EAE">
      <w:pPr>
        <w:pStyle w:val="1a"/>
        <w:ind w:left="0" w:firstLine="0"/>
        <w:contextualSpacing/>
        <w:rPr>
          <w:color w:val="000000"/>
        </w:rPr>
      </w:pPr>
      <w:r>
        <w:rPr>
          <w:color w:val="000000"/>
        </w:rPr>
        <w:t xml:space="preserve">– </w:t>
      </w:r>
      <w:r w:rsidR="007330FB" w:rsidRPr="00F43872">
        <w:rPr>
          <w:color w:val="000000"/>
        </w:rPr>
        <w:t>необходимость проведения экстренной заместительной гемокомпонентной терапии</w:t>
      </w:r>
      <w:r>
        <w:rPr>
          <w:color w:val="000000"/>
        </w:rPr>
        <w:t>;</w:t>
      </w:r>
    </w:p>
    <w:p w14:paraId="45730497" w14:textId="77777777" w:rsidR="007330FB" w:rsidRPr="00F43872" w:rsidRDefault="00E47EAE" w:rsidP="00E47EAE">
      <w:pPr>
        <w:pStyle w:val="1a"/>
        <w:ind w:left="0" w:firstLine="0"/>
        <w:contextualSpacing/>
        <w:rPr>
          <w:color w:val="000000"/>
        </w:rPr>
      </w:pPr>
      <w:r>
        <w:rPr>
          <w:color w:val="000000"/>
        </w:rPr>
        <w:t xml:space="preserve">– </w:t>
      </w:r>
      <w:r w:rsidR="007330FB" w:rsidRPr="00F43872">
        <w:rPr>
          <w:color w:val="000000"/>
        </w:rPr>
        <w:t>другие системные нарушения, обусловленные течением основного заболевания или р</w:t>
      </w:r>
      <w:r w:rsidR="008F34D9">
        <w:rPr>
          <w:color w:val="000000"/>
        </w:rPr>
        <w:t>а</w:t>
      </w:r>
      <w:r w:rsidR="007330FB" w:rsidRPr="00F43872">
        <w:rPr>
          <w:color w:val="000000"/>
        </w:rPr>
        <w:t xml:space="preserve">звившиеся </w:t>
      </w:r>
      <w:r w:rsidR="007330FB">
        <w:rPr>
          <w:color w:val="000000"/>
        </w:rPr>
        <w:t>вследствие проведенного лечения.</w:t>
      </w:r>
    </w:p>
    <w:p w14:paraId="6883E45A" w14:textId="77777777" w:rsidR="007330FB" w:rsidRPr="00F43872" w:rsidRDefault="007330FB" w:rsidP="007330FB">
      <w:pPr>
        <w:pStyle w:val="1a"/>
        <w:ind w:left="0" w:firstLine="709"/>
        <w:contextualSpacing/>
        <w:rPr>
          <w:b/>
          <w:color w:val="000000"/>
        </w:rPr>
      </w:pPr>
      <w:r w:rsidRPr="00F43872">
        <w:rPr>
          <w:b/>
          <w:color w:val="000000"/>
        </w:rPr>
        <w:t>Показания к выписке пациента из стационара:</w:t>
      </w:r>
    </w:p>
    <w:p w14:paraId="26DC462F" w14:textId="77777777" w:rsidR="007330FB" w:rsidRPr="00F43872" w:rsidRDefault="00E47EAE" w:rsidP="007330FB">
      <w:pPr>
        <w:pStyle w:val="1a"/>
        <w:ind w:left="0" w:firstLine="709"/>
        <w:contextualSpacing/>
        <w:rPr>
          <w:color w:val="000000"/>
        </w:rPr>
      </w:pPr>
      <w:r>
        <w:rPr>
          <w:color w:val="000000"/>
        </w:rPr>
        <w:t>1.</w:t>
      </w:r>
      <w:r w:rsidR="007330FB" w:rsidRPr="00F43872">
        <w:rPr>
          <w:color w:val="000000"/>
        </w:rPr>
        <w:t xml:space="preserve"> Восстановление показателей периферической крови (лейкоциты более 1</w:t>
      </w:r>
      <w:r w:rsidR="007330FB">
        <w:rPr>
          <w:color w:val="000000"/>
          <w:lang w:val="en-US"/>
        </w:rPr>
        <w:t> </w:t>
      </w:r>
      <w:r w:rsidRPr="00E47EAE">
        <w:rPr>
          <w:color w:val="000000"/>
        </w:rPr>
        <w:t>×</w:t>
      </w:r>
      <w:r w:rsidR="007330FB">
        <w:rPr>
          <w:color w:val="000000"/>
          <w:lang w:val="en-US"/>
        </w:rPr>
        <w:t> </w:t>
      </w:r>
      <w:r w:rsidR="007330FB" w:rsidRPr="00F43872">
        <w:rPr>
          <w:color w:val="000000"/>
        </w:rPr>
        <w:t>10</w:t>
      </w:r>
      <w:r w:rsidR="007330FB" w:rsidRPr="00F43872">
        <w:rPr>
          <w:color w:val="000000"/>
          <w:vertAlign w:val="superscript"/>
        </w:rPr>
        <w:t>9</w:t>
      </w:r>
      <w:r w:rsidR="007330FB" w:rsidRPr="00F43872">
        <w:rPr>
          <w:color w:val="000000"/>
        </w:rPr>
        <w:t>/л, гранулоциты более 0,5</w:t>
      </w:r>
      <w:r w:rsidR="007330FB">
        <w:rPr>
          <w:color w:val="000000"/>
          <w:lang w:val="en-US"/>
        </w:rPr>
        <w:t> </w:t>
      </w:r>
      <w:r w:rsidRPr="00E47EAE">
        <w:rPr>
          <w:color w:val="000000"/>
        </w:rPr>
        <w:t>×</w:t>
      </w:r>
      <w:r w:rsidR="007330FB">
        <w:rPr>
          <w:color w:val="000000"/>
          <w:lang w:val="en-US"/>
        </w:rPr>
        <w:t> </w:t>
      </w:r>
      <w:r w:rsidR="007330FB" w:rsidRPr="00F43872">
        <w:rPr>
          <w:color w:val="000000"/>
        </w:rPr>
        <w:t>10</w:t>
      </w:r>
      <w:r w:rsidR="007330FB" w:rsidRPr="00F43872">
        <w:rPr>
          <w:color w:val="000000"/>
          <w:vertAlign w:val="superscript"/>
        </w:rPr>
        <w:t>9</w:t>
      </w:r>
      <w:r w:rsidR="007330FB" w:rsidRPr="00F43872">
        <w:rPr>
          <w:color w:val="000000"/>
        </w:rPr>
        <w:t>/л, тромбоциты более 50</w:t>
      </w:r>
      <w:r w:rsidR="007330FB">
        <w:rPr>
          <w:color w:val="000000"/>
          <w:lang w:val="en-US"/>
        </w:rPr>
        <w:t> </w:t>
      </w:r>
      <w:r w:rsidRPr="00E47EAE">
        <w:rPr>
          <w:color w:val="000000"/>
        </w:rPr>
        <w:t>×</w:t>
      </w:r>
      <w:r w:rsidR="007330FB">
        <w:rPr>
          <w:color w:val="000000"/>
          <w:lang w:val="en-US"/>
        </w:rPr>
        <w:t> </w:t>
      </w:r>
      <w:r w:rsidR="007330FB" w:rsidRPr="00F43872">
        <w:rPr>
          <w:color w:val="000000"/>
        </w:rPr>
        <w:t>10</w:t>
      </w:r>
      <w:r w:rsidR="007330FB" w:rsidRPr="00F43872">
        <w:rPr>
          <w:color w:val="000000"/>
          <w:vertAlign w:val="superscript"/>
        </w:rPr>
        <w:t>9</w:t>
      </w:r>
      <w:r>
        <w:rPr>
          <w:color w:val="000000"/>
        </w:rPr>
        <w:t>/л, гемоглобин</w:t>
      </w:r>
      <w:r w:rsidR="007330FB" w:rsidRPr="00F43872">
        <w:rPr>
          <w:color w:val="000000"/>
        </w:rPr>
        <w:t xml:space="preserve"> более 80 г/л) после очередного курса ХТ</w:t>
      </w:r>
      <w:r>
        <w:rPr>
          <w:color w:val="000000"/>
        </w:rPr>
        <w:t>.</w:t>
      </w:r>
    </w:p>
    <w:p w14:paraId="6B7D4BB8" w14:textId="77777777" w:rsidR="007330FB" w:rsidRPr="00F43872" w:rsidRDefault="00E47EAE" w:rsidP="007330FB">
      <w:pPr>
        <w:pStyle w:val="1a"/>
        <w:ind w:left="0" w:firstLine="709"/>
        <w:contextualSpacing/>
        <w:rPr>
          <w:color w:val="000000"/>
        </w:rPr>
      </w:pPr>
      <w:r>
        <w:rPr>
          <w:color w:val="000000"/>
        </w:rPr>
        <w:t>2.</w:t>
      </w:r>
      <w:r w:rsidR="007330FB" w:rsidRPr="00F43872">
        <w:rPr>
          <w:color w:val="000000"/>
        </w:rPr>
        <w:t xml:space="preserve"> Нор</w:t>
      </w:r>
      <w:r>
        <w:rPr>
          <w:color w:val="000000"/>
        </w:rPr>
        <w:t>мотермия в течение 3–</w:t>
      </w:r>
      <w:r w:rsidR="00E350DE">
        <w:rPr>
          <w:color w:val="000000"/>
        </w:rPr>
        <w:t>5 сут</w:t>
      </w:r>
      <w:r w:rsidR="007330FB" w:rsidRPr="00F43872">
        <w:rPr>
          <w:color w:val="000000"/>
        </w:rPr>
        <w:t xml:space="preserve"> и отсутствие неконтролируемых инфекционных осложнений в послекурсовом периоде</w:t>
      </w:r>
      <w:r w:rsidR="00E350DE">
        <w:rPr>
          <w:color w:val="000000"/>
        </w:rPr>
        <w:t>.</w:t>
      </w:r>
    </w:p>
    <w:p w14:paraId="40CEB918" w14:textId="77777777" w:rsidR="007330FB" w:rsidRPr="00F43872" w:rsidRDefault="00E350DE" w:rsidP="007330FB">
      <w:pPr>
        <w:pStyle w:val="1a"/>
        <w:ind w:left="0" w:firstLine="709"/>
        <w:contextualSpacing/>
        <w:rPr>
          <w:color w:val="000000"/>
        </w:rPr>
      </w:pPr>
      <w:r>
        <w:rPr>
          <w:color w:val="000000"/>
        </w:rPr>
        <w:t>3.</w:t>
      </w:r>
      <w:r w:rsidR="007330FB" w:rsidRPr="00F43872">
        <w:rPr>
          <w:color w:val="000000"/>
        </w:rPr>
        <w:t xml:space="preserve"> Купирование геморрагических осложнений</w:t>
      </w:r>
      <w:r>
        <w:rPr>
          <w:color w:val="000000"/>
        </w:rPr>
        <w:t>.</w:t>
      </w:r>
    </w:p>
    <w:p w14:paraId="559FB33F" w14:textId="77777777" w:rsidR="007330FB" w:rsidRPr="00F43872" w:rsidRDefault="00E350DE" w:rsidP="007330FB">
      <w:pPr>
        <w:pStyle w:val="1a"/>
        <w:ind w:left="0" w:firstLine="709"/>
        <w:contextualSpacing/>
        <w:rPr>
          <w:color w:val="000000"/>
        </w:rPr>
      </w:pPr>
      <w:r>
        <w:rPr>
          <w:color w:val="000000"/>
        </w:rPr>
        <w:t>4.</w:t>
      </w:r>
      <w:r w:rsidR="007330FB" w:rsidRPr="00F43872">
        <w:rPr>
          <w:color w:val="000000"/>
        </w:rPr>
        <w:t xml:space="preserve"> </w:t>
      </w:r>
      <w:r w:rsidR="00B94DB7">
        <w:rPr>
          <w:color w:val="000000"/>
        </w:rPr>
        <w:t>К</w:t>
      </w:r>
      <w:r w:rsidR="007330FB" w:rsidRPr="00F43872">
        <w:rPr>
          <w:color w:val="000000"/>
        </w:rPr>
        <w:t>упирование тромботических осложнений</w:t>
      </w:r>
      <w:r>
        <w:rPr>
          <w:color w:val="000000"/>
        </w:rPr>
        <w:t>.</w:t>
      </w:r>
    </w:p>
    <w:p w14:paraId="6AAC5672" w14:textId="77777777" w:rsidR="007330FB" w:rsidRDefault="00E350DE" w:rsidP="007330FB">
      <w:pPr>
        <w:pStyle w:val="1a"/>
        <w:ind w:left="0" w:firstLine="709"/>
        <w:contextualSpacing/>
        <w:rPr>
          <w:color w:val="000000"/>
        </w:rPr>
      </w:pPr>
      <w:r>
        <w:rPr>
          <w:color w:val="000000"/>
        </w:rPr>
        <w:t>5.</w:t>
      </w:r>
      <w:r w:rsidR="007330FB" w:rsidRPr="00F43872">
        <w:rPr>
          <w:color w:val="000000"/>
        </w:rPr>
        <w:t xml:space="preserve"> Купирование системных нарушени</w:t>
      </w:r>
      <w:r w:rsidR="008F34D9">
        <w:rPr>
          <w:color w:val="000000"/>
        </w:rPr>
        <w:t>й</w:t>
      </w:r>
      <w:r w:rsidR="007330FB" w:rsidRPr="00F43872">
        <w:rPr>
          <w:color w:val="000000"/>
        </w:rPr>
        <w:t xml:space="preserve">, обусловленных течением основного заболевания или </w:t>
      </w:r>
      <w:r w:rsidR="0027093F" w:rsidRPr="00F43872">
        <w:rPr>
          <w:color w:val="000000"/>
        </w:rPr>
        <w:t>р</w:t>
      </w:r>
      <w:r w:rsidR="0027093F">
        <w:rPr>
          <w:color w:val="000000"/>
        </w:rPr>
        <w:t>а</w:t>
      </w:r>
      <w:r w:rsidR="0027093F" w:rsidRPr="00F43872">
        <w:rPr>
          <w:color w:val="000000"/>
        </w:rPr>
        <w:t xml:space="preserve">звившихся </w:t>
      </w:r>
      <w:r w:rsidR="007330FB" w:rsidRPr="00F43872">
        <w:rPr>
          <w:color w:val="000000"/>
        </w:rPr>
        <w:t>вследствие проведенного лечения</w:t>
      </w:r>
      <w:r w:rsidR="007330FB">
        <w:rPr>
          <w:color w:val="000000"/>
        </w:rPr>
        <w:t>.</w:t>
      </w:r>
    </w:p>
    <w:p w14:paraId="707D3618" w14:textId="77777777" w:rsidR="00841090" w:rsidRDefault="00841090" w:rsidP="00E350DE">
      <w:pPr>
        <w:pStyle w:val="1a"/>
        <w:ind w:left="0" w:firstLine="0"/>
        <w:contextualSpacing/>
      </w:pPr>
      <w:r>
        <w:t xml:space="preserve">Заключение о целесообразности перевода больного 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больного врачами </w:t>
      </w:r>
      <w:r w:rsidR="00E350DE">
        <w:t xml:space="preserve">– </w:t>
      </w:r>
      <w:r>
        <w:t>специалистами медицинской организации, в которую планируется перевод.</w:t>
      </w:r>
    </w:p>
    <w:p w14:paraId="427EAD75" w14:textId="3D735754" w:rsidR="0056446F" w:rsidRDefault="0056446F" w:rsidP="0042136A">
      <w:pPr>
        <w:pStyle w:val="1a"/>
        <w:ind w:left="0" w:firstLine="0"/>
        <w:contextualSpacing/>
        <w:rPr>
          <w:b/>
        </w:rPr>
      </w:pPr>
      <w:r>
        <w:t>Перед началом проведения терапии рекомендуется информировать в</w:t>
      </w:r>
      <w:r w:rsidRPr="00CA7FDC">
        <w:t>се</w:t>
      </w:r>
      <w:r>
        <w:t>х пациентов</w:t>
      </w:r>
      <w:r w:rsidRPr="00CA7FDC">
        <w:t xml:space="preserve"> о риске беспло</w:t>
      </w:r>
      <w:r>
        <w:t>дия после проведения терапии и</w:t>
      </w:r>
      <w:r w:rsidRPr="00CA7FDC">
        <w:t xml:space="preserve"> потенциальных методах сохранения фертильности</w:t>
      </w:r>
      <w:r>
        <w:t xml:space="preserve">, а также </w:t>
      </w:r>
      <w:r w:rsidRPr="00CA7FDC">
        <w:t>о необходимости использования эффективных методов контрацепции в течение минимум одного года после завершения терапии</w:t>
      </w:r>
      <w:r>
        <w:t>.</w:t>
      </w:r>
    </w:p>
    <w:p w14:paraId="10D12CE3" w14:textId="77777777" w:rsidR="0056446F" w:rsidRPr="00FC4A8E" w:rsidRDefault="0056446F" w:rsidP="00E350DE">
      <w:pPr>
        <w:pStyle w:val="1a"/>
        <w:ind w:left="0" w:firstLine="0"/>
        <w:contextualSpacing/>
        <w:rPr>
          <w:color w:val="000000"/>
        </w:rPr>
      </w:pPr>
    </w:p>
    <w:p w14:paraId="43B3A99A" w14:textId="77777777" w:rsidR="007330FB" w:rsidRDefault="007330FB" w:rsidP="00BE17C7">
      <w:pPr>
        <w:spacing w:line="360" w:lineRule="auto"/>
        <w:contextualSpacing/>
        <w:rPr>
          <w:i/>
        </w:rPr>
      </w:pPr>
    </w:p>
    <w:p w14:paraId="5E7E4811" w14:textId="77777777" w:rsidR="00E350DE" w:rsidRPr="00D850AE" w:rsidRDefault="00E350DE" w:rsidP="00BE17C7">
      <w:pPr>
        <w:spacing w:line="360" w:lineRule="auto"/>
        <w:contextualSpacing/>
        <w:rPr>
          <w:i/>
        </w:rPr>
      </w:pPr>
    </w:p>
    <w:p w14:paraId="2D9FAD30" w14:textId="77777777" w:rsidR="00E350DE" w:rsidRDefault="00E350DE" w:rsidP="00E350DE">
      <w:pPr>
        <w:pStyle w:val="aff6"/>
      </w:pPr>
      <w:bookmarkStart w:id="116" w:name="_Toc11747749"/>
      <w:bookmarkStart w:id="117" w:name="_Toc26796723"/>
      <w:r>
        <w:t>7. Дополнительная информация (в том числе факторы, влияющие на исход заболевания или состояния)</w:t>
      </w:r>
      <w:bookmarkEnd w:id="116"/>
      <w:bookmarkEnd w:id="117"/>
    </w:p>
    <w:p w14:paraId="61C3CB53" w14:textId="77777777" w:rsidR="0076030D" w:rsidRPr="004A2362" w:rsidRDefault="0076030D" w:rsidP="00406B73">
      <w:pPr>
        <w:spacing w:line="360" w:lineRule="auto"/>
        <w:contextualSpacing/>
        <w:rPr>
          <w:b/>
        </w:rPr>
      </w:pPr>
      <w:r w:rsidRPr="004A2362">
        <w:rPr>
          <w:b/>
        </w:rPr>
        <w:t>Полноценное соблюдение протоколов лечения (режима терапии)</w:t>
      </w:r>
    </w:p>
    <w:p w14:paraId="2F5C1488" w14:textId="77777777" w:rsidR="0076030D" w:rsidRPr="00E53122" w:rsidRDefault="0076030D" w:rsidP="00C24361">
      <w:pPr>
        <w:shd w:val="clear" w:color="auto" w:fill="FFFFFF"/>
        <w:spacing w:line="360" w:lineRule="auto"/>
        <w:ind w:firstLine="709"/>
        <w:contextualSpacing/>
        <w:rPr>
          <w:rStyle w:val="aff2"/>
          <w:b w:val="0"/>
          <w:bCs w:val="0"/>
          <w:i/>
          <w:szCs w:val="24"/>
        </w:rPr>
      </w:pPr>
      <w:r w:rsidRPr="00986171">
        <w:rPr>
          <w:i/>
          <w:szCs w:val="24"/>
        </w:rPr>
        <w:t>Способность завершить полный курс индукционно-консолидационной терапии в течение указанного периода времени, а затем выполнять поддерживающую терапию в полном объеме является четким прогностическим фактором, неоднократно продемон</w:t>
      </w:r>
      <w:r w:rsidR="00D97442">
        <w:rPr>
          <w:i/>
          <w:szCs w:val="24"/>
        </w:rPr>
        <w:t>стрировавшим свою значимость в р</w:t>
      </w:r>
      <w:r w:rsidRPr="00986171">
        <w:rPr>
          <w:i/>
          <w:szCs w:val="24"/>
        </w:rPr>
        <w:t xml:space="preserve">оссийских исследованиях. С этой концепцией </w:t>
      </w:r>
      <w:r w:rsidRPr="00986171">
        <w:rPr>
          <w:i/>
          <w:szCs w:val="24"/>
        </w:rPr>
        <w:lastRenderedPageBreak/>
        <w:t xml:space="preserve">согласны и зарубежные исследователи. Адекватное </w:t>
      </w:r>
      <w:r w:rsidR="00B94DB7">
        <w:rPr>
          <w:i/>
          <w:szCs w:val="24"/>
        </w:rPr>
        <w:t xml:space="preserve">ХТ </w:t>
      </w:r>
      <w:r w:rsidRPr="00986171">
        <w:rPr>
          <w:i/>
          <w:szCs w:val="24"/>
        </w:rPr>
        <w:t>воздействие остается фундаментом успешного лечения. К сожалению, неадекватность выполне</w:t>
      </w:r>
      <w:r w:rsidR="0027093F">
        <w:rPr>
          <w:i/>
          <w:szCs w:val="24"/>
        </w:rPr>
        <w:t>н</w:t>
      </w:r>
      <w:r w:rsidRPr="00986171">
        <w:rPr>
          <w:i/>
          <w:szCs w:val="24"/>
        </w:rPr>
        <w:t>ия протоколов лечения до сих является одной из основных причин значительно меньш</w:t>
      </w:r>
      <w:r w:rsidR="00E42C04">
        <w:rPr>
          <w:i/>
          <w:szCs w:val="24"/>
        </w:rPr>
        <w:t>ей эффективности лечения пациентов с</w:t>
      </w:r>
      <w:r w:rsidRPr="00986171">
        <w:rPr>
          <w:i/>
          <w:szCs w:val="24"/>
        </w:rPr>
        <w:t xml:space="preserve"> </w:t>
      </w:r>
      <w:r w:rsidR="00B94DB7">
        <w:rPr>
          <w:i/>
          <w:szCs w:val="24"/>
        </w:rPr>
        <w:t>ОЛ</w:t>
      </w:r>
      <w:r w:rsidRPr="00986171">
        <w:rPr>
          <w:i/>
          <w:szCs w:val="24"/>
        </w:rPr>
        <w:t xml:space="preserve"> во м</w:t>
      </w:r>
      <w:r w:rsidR="00E53122">
        <w:rPr>
          <w:i/>
          <w:szCs w:val="24"/>
        </w:rPr>
        <w:t>ногих гематологических центрах.</w:t>
      </w:r>
    </w:p>
    <w:p w14:paraId="7A8C7607" w14:textId="77777777" w:rsidR="00F43872" w:rsidRPr="008B2465" w:rsidRDefault="006B2514" w:rsidP="00C24361">
      <w:pPr>
        <w:spacing w:line="360" w:lineRule="auto"/>
        <w:ind w:firstLine="709"/>
        <w:contextualSpacing/>
        <w:rPr>
          <w:szCs w:val="24"/>
        </w:rPr>
      </w:pPr>
      <w:r>
        <w:rPr>
          <w:rStyle w:val="aff2"/>
          <w:szCs w:val="24"/>
        </w:rPr>
        <w:t>Таргетная</w:t>
      </w:r>
      <w:r w:rsidR="00F43872" w:rsidRPr="008B2465">
        <w:rPr>
          <w:rStyle w:val="aff2"/>
          <w:szCs w:val="24"/>
        </w:rPr>
        <w:t xml:space="preserve"> терапия</w:t>
      </w:r>
    </w:p>
    <w:p w14:paraId="7998D576" w14:textId="77777777" w:rsidR="00F43872" w:rsidRPr="00345560" w:rsidRDefault="00F43872" w:rsidP="00EA5F30">
      <w:pPr>
        <w:pStyle w:val="15"/>
        <w:spacing w:line="360" w:lineRule="auto"/>
        <w:ind w:firstLine="709"/>
        <w:contextualSpacing/>
        <w:jc w:val="both"/>
        <w:rPr>
          <w:rStyle w:val="aff9"/>
        </w:rPr>
      </w:pPr>
      <w:r w:rsidRPr="008B2465">
        <w:rPr>
          <w:rStyle w:val="aff9"/>
        </w:rPr>
        <w:t>Прогресс в изуч</w:t>
      </w:r>
      <w:r w:rsidR="006B2514">
        <w:rPr>
          <w:rStyle w:val="aff9"/>
        </w:rPr>
        <w:t>ении молекулярного патогенеза ОЛ</w:t>
      </w:r>
      <w:r w:rsidRPr="008B2465">
        <w:rPr>
          <w:rStyle w:val="aff9"/>
        </w:rPr>
        <w:t xml:space="preserve">Л привел </w:t>
      </w:r>
      <w:r w:rsidR="00345560">
        <w:rPr>
          <w:rStyle w:val="aff9"/>
        </w:rPr>
        <w:t xml:space="preserve">к разработке новых </w:t>
      </w:r>
      <w:r w:rsidR="006B2514">
        <w:rPr>
          <w:rStyle w:val="aff9"/>
        </w:rPr>
        <w:t>таргетных</w:t>
      </w:r>
      <w:r w:rsidRPr="008B2465">
        <w:rPr>
          <w:rStyle w:val="aff9"/>
        </w:rPr>
        <w:t xml:space="preserve"> препаратов, т</w:t>
      </w:r>
      <w:r w:rsidR="00345560">
        <w:rPr>
          <w:rStyle w:val="aff9"/>
        </w:rPr>
        <w:t xml:space="preserve">. </w:t>
      </w:r>
      <w:r w:rsidRPr="008B2465">
        <w:rPr>
          <w:rStyle w:val="aff9"/>
        </w:rPr>
        <w:t xml:space="preserve">е. молекул, механизм действия которых связан с влиянием на белки, функция которых изменяется в результате мутации или транслокации. Например, генетические изменения приводят к мутациям в генах, активирующих каскады трансдукции сигнала (например, </w:t>
      </w:r>
      <w:r w:rsidR="005C572D">
        <w:rPr>
          <w:rStyle w:val="aff9"/>
          <w:lang w:val="en-US"/>
        </w:rPr>
        <w:t>IKZF</w:t>
      </w:r>
      <w:r w:rsidR="005C572D" w:rsidRPr="005C572D">
        <w:rPr>
          <w:rStyle w:val="aff9"/>
        </w:rPr>
        <w:t xml:space="preserve">1, </w:t>
      </w:r>
      <w:r w:rsidR="005C572D">
        <w:rPr>
          <w:rStyle w:val="aff9"/>
          <w:lang w:val="en-US"/>
        </w:rPr>
        <w:t>JAK</w:t>
      </w:r>
      <w:r w:rsidR="005C572D" w:rsidRPr="005C572D">
        <w:rPr>
          <w:rStyle w:val="aff9"/>
        </w:rPr>
        <w:t xml:space="preserve">, </w:t>
      </w:r>
      <w:r w:rsidR="005C572D">
        <w:rPr>
          <w:rStyle w:val="aff9"/>
          <w:lang w:val="en-US"/>
        </w:rPr>
        <w:t>PDGFRB</w:t>
      </w:r>
      <w:r w:rsidR="005C572D" w:rsidRPr="005C572D">
        <w:rPr>
          <w:rStyle w:val="aff9"/>
        </w:rPr>
        <w:t xml:space="preserve">, </w:t>
      </w:r>
      <w:r w:rsidR="00345560">
        <w:rPr>
          <w:rStyle w:val="aff9"/>
        </w:rPr>
        <w:t>FLT3, KIT, RAS),</w:t>
      </w:r>
      <w:r w:rsidRPr="008B2465">
        <w:rPr>
          <w:rStyle w:val="aff9"/>
        </w:rPr>
        <w:t xml:space="preserve"> слиянию генов или мутациям, приводящим к повышению или угнетению транскрипционной активности (например, </w:t>
      </w:r>
      <w:r w:rsidR="005C572D">
        <w:rPr>
          <w:rStyle w:val="aff9"/>
        </w:rPr>
        <w:t xml:space="preserve">BCR-ABL, </w:t>
      </w:r>
      <w:r w:rsidRPr="008B2465">
        <w:rPr>
          <w:rStyle w:val="aff9"/>
        </w:rPr>
        <w:t>CEBPA)</w:t>
      </w:r>
      <w:r w:rsidR="00345560">
        <w:rPr>
          <w:rStyle w:val="aff9"/>
        </w:rPr>
        <w:t>,</w:t>
      </w:r>
      <w:r w:rsidRPr="008B2465">
        <w:rPr>
          <w:rStyle w:val="aff9"/>
        </w:rPr>
        <w:t xml:space="preserve"> или к нарушению функции генов, вовлеченных в передачу сигнала (например, </w:t>
      </w:r>
      <w:r w:rsidR="005C572D">
        <w:rPr>
          <w:rStyle w:val="aff9"/>
        </w:rPr>
        <w:t>NUP98</w:t>
      </w:r>
      <w:r w:rsidRPr="008B2465">
        <w:rPr>
          <w:rStyle w:val="aff9"/>
        </w:rPr>
        <w:t>)</w:t>
      </w:r>
      <w:r w:rsidR="005C572D">
        <w:rPr>
          <w:rStyle w:val="aff9"/>
        </w:rPr>
        <w:t xml:space="preserve">. </w:t>
      </w:r>
      <w:r w:rsidRPr="008B2465">
        <w:rPr>
          <w:rStyle w:val="aff9"/>
        </w:rPr>
        <w:t>Хотя для некоторых препаратов, действующих на молекулярном уровне, и была продемо</w:t>
      </w:r>
      <w:r w:rsidR="005C572D">
        <w:rPr>
          <w:rStyle w:val="aff9"/>
        </w:rPr>
        <w:t>нстрирована эффективность при О</w:t>
      </w:r>
      <w:r w:rsidR="008F1D75">
        <w:rPr>
          <w:rStyle w:val="aff9"/>
        </w:rPr>
        <w:t>Л</w:t>
      </w:r>
      <w:r w:rsidRPr="008B2465">
        <w:rPr>
          <w:rStyle w:val="aff9"/>
        </w:rPr>
        <w:t xml:space="preserve">Л, уже на стадии </w:t>
      </w:r>
      <w:r w:rsidR="00B94DB7">
        <w:rPr>
          <w:rStyle w:val="aff9"/>
        </w:rPr>
        <w:t>КИ</w:t>
      </w:r>
      <w:r w:rsidRPr="008B2465">
        <w:rPr>
          <w:rStyle w:val="aff9"/>
        </w:rPr>
        <w:t xml:space="preserve"> было понятно, что большинство из них необходимо использовать в сочетании со стандартными цитостатическими препаратами</w:t>
      </w:r>
      <w:r w:rsidR="007330FB" w:rsidRPr="007330FB">
        <w:rPr>
          <w:rStyle w:val="aff9"/>
        </w:rPr>
        <w:t xml:space="preserve"> </w:t>
      </w:r>
      <w:r w:rsidR="00345560" w:rsidRPr="00345560">
        <w:rPr>
          <w:rStyle w:val="aff9"/>
        </w:rPr>
        <w:t>[</w:t>
      </w:r>
      <w:r w:rsidR="00345560">
        <w:rPr>
          <w:rStyle w:val="aff9"/>
        </w:rPr>
        <w:t>11</w:t>
      </w:r>
      <w:r w:rsidR="00345560" w:rsidRPr="00345560">
        <w:rPr>
          <w:rStyle w:val="aff9"/>
        </w:rPr>
        <w:t>, 28</w:t>
      </w:r>
      <w:r w:rsidR="00345560">
        <w:rPr>
          <w:rStyle w:val="aff9"/>
        </w:rPr>
        <w:t>–</w:t>
      </w:r>
      <w:r w:rsidR="00345560" w:rsidRPr="00345560">
        <w:rPr>
          <w:rStyle w:val="aff9"/>
        </w:rPr>
        <w:t xml:space="preserve">33, 111]. </w:t>
      </w:r>
    </w:p>
    <w:p w14:paraId="774217DC" w14:textId="77777777" w:rsidR="00C97783" w:rsidRDefault="00C97783" w:rsidP="00A35B12">
      <w:pPr>
        <w:rPr>
          <w:b/>
        </w:rPr>
      </w:pPr>
      <w:bookmarkStart w:id="118" w:name="_Toc5275586"/>
      <w:bookmarkStart w:id="119" w:name="_Toc13484834"/>
      <w:r>
        <w:rPr>
          <w:b/>
        </w:rPr>
        <w:br w:type="page"/>
      </w:r>
    </w:p>
    <w:p w14:paraId="3D9A46D6" w14:textId="77777777" w:rsidR="00C97783" w:rsidRPr="00B4335E" w:rsidRDefault="00C97783">
      <w:pPr>
        <w:pStyle w:val="1"/>
      </w:pPr>
      <w:bookmarkStart w:id="120" w:name="_Toc26796724"/>
      <w:bookmarkEnd w:id="118"/>
      <w:bookmarkEnd w:id="119"/>
      <w:r>
        <w:lastRenderedPageBreak/>
        <w:t>8</w:t>
      </w:r>
      <w:r w:rsidRPr="008B2465">
        <w:t xml:space="preserve">. </w:t>
      </w:r>
      <w:r>
        <w:t>Критерии оценки качества медицинской помощи</w:t>
      </w:r>
      <w:bookmarkEnd w:id="120"/>
    </w:p>
    <w:tbl>
      <w:tblPr>
        <w:tblW w:w="9122" w:type="dxa"/>
        <w:tblInd w:w="299" w:type="dxa"/>
        <w:tblLayout w:type="fixed"/>
        <w:tblCellMar>
          <w:top w:w="15" w:type="dxa"/>
          <w:left w:w="15" w:type="dxa"/>
          <w:bottom w:w="15" w:type="dxa"/>
          <w:right w:w="15" w:type="dxa"/>
        </w:tblCellMar>
        <w:tblLook w:val="04A0" w:firstRow="1" w:lastRow="0" w:firstColumn="1" w:lastColumn="0" w:noHBand="0" w:noVBand="1"/>
      </w:tblPr>
      <w:tblGrid>
        <w:gridCol w:w="380"/>
        <w:gridCol w:w="6049"/>
        <w:gridCol w:w="1275"/>
        <w:gridCol w:w="1418"/>
      </w:tblGrid>
      <w:tr w:rsidR="00F43872" w:rsidRPr="005C5208" w14:paraId="7F246457" w14:textId="77777777" w:rsidTr="00BA1AA9">
        <w:trPr>
          <w:trHeight w:val="91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629C5994" w14:textId="77777777" w:rsidR="00F43872" w:rsidRPr="004D1FE4" w:rsidRDefault="00F43872" w:rsidP="004D1FE4">
            <w:pPr>
              <w:pStyle w:val="15"/>
              <w:jc w:val="center"/>
              <w:rPr>
                <w:b/>
              </w:rPr>
            </w:pPr>
            <w:r w:rsidRPr="004D1FE4">
              <w:rPr>
                <w:b/>
              </w:rPr>
              <w:t>№</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23257ACE" w14:textId="77777777" w:rsidR="00F43872" w:rsidRPr="00D14A75" w:rsidRDefault="00F43872" w:rsidP="004D1FE4">
            <w:pPr>
              <w:pStyle w:val="15"/>
              <w:jc w:val="center"/>
            </w:pPr>
            <w:r w:rsidRPr="00214BE2">
              <w:rPr>
                <w:rStyle w:val="aff2"/>
              </w:rPr>
              <w:t>Критерии качества</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6FE4E3DC" w14:textId="77777777" w:rsidR="00F43872" w:rsidRPr="00D14A75" w:rsidRDefault="004D1FE4" w:rsidP="00C24361">
            <w:pPr>
              <w:pStyle w:val="15"/>
              <w:jc w:val="center"/>
            </w:pPr>
            <w:r>
              <w:rPr>
                <w:rStyle w:val="aff2"/>
              </w:rPr>
              <w:t>УУР</w:t>
            </w:r>
            <w:r w:rsidR="00B4335E" w:rsidRPr="00214BE2">
              <w:rPr>
                <w:rStyle w:val="aff2"/>
              </w:rP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3B066383" w14:textId="77777777" w:rsidR="00F43872" w:rsidRPr="00D14A75" w:rsidRDefault="004D1FE4" w:rsidP="00C24361">
            <w:pPr>
              <w:pStyle w:val="15"/>
              <w:ind w:right="-23"/>
              <w:jc w:val="center"/>
            </w:pPr>
            <w:r>
              <w:rPr>
                <w:rStyle w:val="aff2"/>
              </w:rPr>
              <w:t>УДД</w:t>
            </w:r>
          </w:p>
        </w:tc>
      </w:tr>
      <w:tr w:rsidR="00F43872" w:rsidRPr="005C5208" w14:paraId="66662AD5" w14:textId="77777777" w:rsidTr="00BA1AA9">
        <w:trPr>
          <w:trHeight w:val="70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322A4FF2" w14:textId="77777777" w:rsidR="00F43872" w:rsidRPr="00D14A75" w:rsidRDefault="00F43872" w:rsidP="00C24361">
            <w:pPr>
              <w:pStyle w:val="15"/>
              <w:jc w:val="both"/>
            </w:pPr>
            <w:r w:rsidRPr="00214BE2">
              <w:t>1</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1C49D7F3" w14:textId="77777777" w:rsidR="00F43872" w:rsidRPr="00D14A75" w:rsidRDefault="00F43872" w:rsidP="00C24361">
            <w:pPr>
              <w:pStyle w:val="15"/>
              <w:jc w:val="both"/>
            </w:pPr>
            <w:r w:rsidRPr="00214BE2">
              <w:t xml:space="preserve">Выполнен </w:t>
            </w:r>
            <w:r w:rsidR="0027093F" w:rsidRPr="00214BE2">
              <w:t>ОАК</w:t>
            </w:r>
            <w:r w:rsidR="005C5208" w:rsidRPr="00214BE2">
              <w:t xml:space="preserve"> с подсчетом лейкоцитарной формулы и определением числа тромбоцитов</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57EE415E" w14:textId="77777777" w:rsidR="00F43872" w:rsidRPr="00D14A75" w:rsidRDefault="005C5208" w:rsidP="00C24361">
            <w:pPr>
              <w:pStyle w:val="15"/>
              <w:jc w:val="center"/>
            </w:pPr>
            <w:r w:rsidRPr="00214BE2">
              <w:t>С</w:t>
            </w:r>
            <w:r w:rsidR="00B4335E"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6A4EA6E9" w14:textId="77777777" w:rsidR="00F43872" w:rsidRPr="00D14A75" w:rsidRDefault="005C5208" w:rsidP="00C24361">
            <w:pPr>
              <w:pStyle w:val="15"/>
              <w:jc w:val="center"/>
            </w:pPr>
            <w:r w:rsidRPr="00214BE2">
              <w:t>5</w:t>
            </w:r>
          </w:p>
        </w:tc>
      </w:tr>
      <w:tr w:rsidR="00B4335E" w:rsidRPr="005C5208" w14:paraId="7215E62C" w14:textId="77777777" w:rsidTr="00BA1AA9">
        <w:trPr>
          <w:trHeight w:val="55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788626AF" w14:textId="77777777" w:rsidR="00B4335E" w:rsidRPr="00D14A75" w:rsidRDefault="00BA1AA9" w:rsidP="00C24361">
            <w:pPr>
              <w:pStyle w:val="15"/>
              <w:jc w:val="both"/>
            </w:pPr>
            <w:r>
              <w:t>2</w:t>
            </w:r>
            <w:r w:rsidR="00B4335E" w:rsidRPr="00214BE2">
              <w:t> </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4D870AB3" w14:textId="77777777" w:rsidR="00B4335E" w:rsidRPr="00D14A75" w:rsidRDefault="00B4335E" w:rsidP="00C24361">
            <w:pPr>
              <w:pStyle w:val="15"/>
              <w:jc w:val="both"/>
            </w:pPr>
            <w:r w:rsidRPr="00214BE2">
              <w:t xml:space="preserve">Выполнено </w:t>
            </w:r>
            <w:r w:rsidR="00D402DE" w:rsidRPr="00214BE2">
              <w:t>цитологическое исследование мазка КМ (миелограмма) из стернального пунктата</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50B24A12" w14:textId="77777777" w:rsidR="00B4335E" w:rsidRPr="00D14A75" w:rsidRDefault="00D402DE" w:rsidP="00C24361">
            <w:pPr>
              <w:pStyle w:val="15"/>
              <w:jc w:val="center"/>
            </w:pPr>
            <w:r w:rsidRPr="00214BE2">
              <w:t>С</w:t>
            </w:r>
            <w:r w:rsidR="00B4335E"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62D07498" w14:textId="77777777" w:rsidR="00B4335E" w:rsidRPr="00D14A75" w:rsidRDefault="00D402DE" w:rsidP="00C24361">
            <w:pPr>
              <w:pStyle w:val="15"/>
              <w:jc w:val="center"/>
            </w:pPr>
            <w:r w:rsidRPr="00214BE2">
              <w:t>5</w:t>
            </w:r>
          </w:p>
        </w:tc>
      </w:tr>
      <w:tr w:rsidR="00D402DE" w:rsidRPr="005C5208" w14:paraId="37FBEC8A" w14:textId="77777777" w:rsidTr="00BA1AA9">
        <w:trPr>
          <w:trHeight w:val="495"/>
        </w:trPr>
        <w:tc>
          <w:tcPr>
            <w:tcW w:w="380" w:type="dxa"/>
            <w:tcBorders>
              <w:top w:val="single" w:sz="6" w:space="0" w:color="000000"/>
              <w:left w:val="single" w:sz="6" w:space="0" w:color="000000"/>
              <w:bottom w:val="single" w:sz="6" w:space="0" w:color="000000"/>
              <w:right w:val="single" w:sz="6" w:space="0" w:color="000000"/>
            </w:tcBorders>
            <w:vAlign w:val="center"/>
          </w:tcPr>
          <w:p w14:paraId="4D2C28F5" w14:textId="77777777" w:rsidR="00D402DE" w:rsidRPr="00D14A75" w:rsidRDefault="00B82BE2" w:rsidP="00C24361">
            <w:pPr>
              <w:pStyle w:val="15"/>
              <w:jc w:val="both"/>
            </w:pPr>
            <w:r w:rsidRPr="00214BE2">
              <w:t>3</w:t>
            </w:r>
          </w:p>
        </w:tc>
        <w:tc>
          <w:tcPr>
            <w:tcW w:w="6049" w:type="dxa"/>
            <w:tcBorders>
              <w:top w:val="single" w:sz="6" w:space="0" w:color="000000"/>
              <w:left w:val="single" w:sz="6" w:space="0" w:color="000000"/>
              <w:bottom w:val="single" w:sz="6" w:space="0" w:color="000000"/>
              <w:right w:val="single" w:sz="6" w:space="0" w:color="000000"/>
            </w:tcBorders>
            <w:vAlign w:val="center"/>
          </w:tcPr>
          <w:p w14:paraId="322C2C53" w14:textId="77777777" w:rsidR="00D402DE" w:rsidRPr="00D14A75" w:rsidRDefault="00D402DE" w:rsidP="00C24361">
            <w:pPr>
              <w:pStyle w:val="15"/>
              <w:jc w:val="both"/>
            </w:pPr>
            <w:r w:rsidRPr="00214BE2">
              <w:t>Выполнено цитохимическое исследование микропрепарата КМ (бластных клеток КМ)</w:t>
            </w:r>
          </w:p>
        </w:tc>
        <w:tc>
          <w:tcPr>
            <w:tcW w:w="1275" w:type="dxa"/>
            <w:tcBorders>
              <w:top w:val="single" w:sz="6" w:space="0" w:color="000000"/>
              <w:left w:val="single" w:sz="6" w:space="0" w:color="000000"/>
              <w:bottom w:val="single" w:sz="6" w:space="0" w:color="000000"/>
              <w:right w:val="single" w:sz="6" w:space="0" w:color="000000"/>
            </w:tcBorders>
            <w:vAlign w:val="center"/>
          </w:tcPr>
          <w:p w14:paraId="63AD4684" w14:textId="77777777" w:rsidR="00D402DE" w:rsidRPr="00D14A75" w:rsidRDefault="00D402DE" w:rsidP="00C24361">
            <w:pPr>
              <w:pStyle w:val="15"/>
              <w:jc w:val="center"/>
            </w:pPr>
            <w:r w:rsidRPr="00214BE2">
              <w:t>В</w:t>
            </w:r>
          </w:p>
        </w:tc>
        <w:tc>
          <w:tcPr>
            <w:tcW w:w="1418" w:type="dxa"/>
            <w:tcBorders>
              <w:top w:val="single" w:sz="6" w:space="0" w:color="000000"/>
              <w:left w:val="single" w:sz="6" w:space="0" w:color="000000"/>
              <w:bottom w:val="single" w:sz="6" w:space="0" w:color="000000"/>
              <w:right w:val="single" w:sz="6" w:space="0" w:color="000000"/>
            </w:tcBorders>
            <w:vAlign w:val="center"/>
          </w:tcPr>
          <w:p w14:paraId="0977120B" w14:textId="77777777" w:rsidR="00D402DE" w:rsidRPr="00D14A75" w:rsidRDefault="00D402DE" w:rsidP="00C24361">
            <w:pPr>
              <w:pStyle w:val="15"/>
              <w:jc w:val="center"/>
            </w:pPr>
            <w:r w:rsidRPr="00214BE2">
              <w:t>2</w:t>
            </w:r>
          </w:p>
        </w:tc>
      </w:tr>
      <w:tr w:rsidR="00B4335E" w:rsidRPr="005C5208" w14:paraId="3A30E7A6" w14:textId="77777777" w:rsidTr="00BA1AA9">
        <w:trPr>
          <w:trHeight w:val="49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56AE3AFB" w14:textId="77777777" w:rsidR="00B4335E" w:rsidRPr="00D14A75" w:rsidRDefault="00B82BE2" w:rsidP="00C24361">
            <w:pPr>
              <w:pStyle w:val="15"/>
              <w:jc w:val="both"/>
            </w:pPr>
            <w:r w:rsidRPr="00214BE2">
              <w:t>4</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751988A5" w14:textId="77777777" w:rsidR="00B4335E" w:rsidRPr="00D14A75" w:rsidRDefault="00B4335E" w:rsidP="00C24361">
            <w:pPr>
              <w:pStyle w:val="15"/>
              <w:jc w:val="both"/>
            </w:pPr>
            <w:r w:rsidRPr="00214BE2">
              <w:t xml:space="preserve">Выполнено </w:t>
            </w:r>
            <w:r w:rsidR="00D402DE" w:rsidRPr="00214BE2">
              <w:t>стандартное цитогенетическое исследование (кариотип) аспирата КМ</w:t>
            </w:r>
            <w:r w:rsidRPr="00214BE2">
              <w:t xml:space="preserve"> (в том числе выполнено исследование для детекции транслокации t(9;22) и </w:t>
            </w:r>
            <w:r w:rsidRPr="005C5208">
              <w:rPr>
                <w:lang w:val="en-US"/>
              </w:rPr>
              <w:t>t</w:t>
            </w:r>
            <w:r w:rsidRPr="00214BE2">
              <w:t>(4;11))</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6F9C1D7F" w14:textId="77777777" w:rsidR="00B4335E" w:rsidRPr="00D14A75" w:rsidRDefault="00BA3A29" w:rsidP="00C24361">
            <w:pPr>
              <w:pStyle w:val="15"/>
              <w:jc w:val="center"/>
            </w:pPr>
            <w:r>
              <w:rPr>
                <w:lang w:val="en-US"/>
              </w:rPr>
              <w:t>B</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53247F35" w14:textId="77777777" w:rsidR="00B4335E" w:rsidRPr="00D14A75" w:rsidRDefault="00BA3A29" w:rsidP="00C24361">
            <w:pPr>
              <w:pStyle w:val="15"/>
              <w:jc w:val="center"/>
            </w:pPr>
            <w:r>
              <w:t>2</w:t>
            </w:r>
          </w:p>
        </w:tc>
      </w:tr>
      <w:tr w:rsidR="00B4335E" w:rsidRPr="005C5208" w14:paraId="472F53A2" w14:textId="77777777" w:rsidTr="00BA1AA9">
        <w:trPr>
          <w:trHeight w:val="465"/>
        </w:trPr>
        <w:tc>
          <w:tcPr>
            <w:tcW w:w="380" w:type="dxa"/>
            <w:tcBorders>
              <w:top w:val="single" w:sz="6" w:space="0" w:color="000000"/>
              <w:left w:val="single" w:sz="6" w:space="0" w:color="000000"/>
              <w:bottom w:val="single" w:sz="6" w:space="0" w:color="000000"/>
              <w:right w:val="single" w:sz="6" w:space="0" w:color="000000"/>
            </w:tcBorders>
            <w:vAlign w:val="center"/>
          </w:tcPr>
          <w:p w14:paraId="0133AB84" w14:textId="77777777" w:rsidR="00B4335E" w:rsidRPr="00D14A75" w:rsidRDefault="00B82BE2" w:rsidP="00C24361">
            <w:pPr>
              <w:pStyle w:val="15"/>
              <w:jc w:val="both"/>
            </w:pPr>
            <w:r w:rsidRPr="00214BE2">
              <w:t>5</w:t>
            </w:r>
          </w:p>
        </w:tc>
        <w:tc>
          <w:tcPr>
            <w:tcW w:w="6049" w:type="dxa"/>
            <w:tcBorders>
              <w:top w:val="single" w:sz="6" w:space="0" w:color="000000"/>
              <w:left w:val="single" w:sz="6" w:space="0" w:color="000000"/>
              <w:bottom w:val="single" w:sz="6" w:space="0" w:color="000000"/>
              <w:right w:val="single" w:sz="6" w:space="0" w:color="000000"/>
            </w:tcBorders>
            <w:vAlign w:val="center"/>
          </w:tcPr>
          <w:p w14:paraId="3647A31F" w14:textId="77777777" w:rsidR="00B4335E" w:rsidRPr="00D14A75" w:rsidRDefault="00B4335E" w:rsidP="00C24361">
            <w:pPr>
              <w:pStyle w:val="15"/>
              <w:jc w:val="both"/>
            </w:pPr>
            <w:r w:rsidRPr="00214BE2">
              <w:t xml:space="preserve">Выполнено </w:t>
            </w:r>
            <w:r w:rsidR="00060101" w:rsidRPr="00214BE2">
              <w:t>иммунофенотипирование гемопоэтических клеток-предшественниц в КМ</w:t>
            </w:r>
          </w:p>
        </w:tc>
        <w:tc>
          <w:tcPr>
            <w:tcW w:w="1275" w:type="dxa"/>
            <w:tcBorders>
              <w:top w:val="single" w:sz="6" w:space="0" w:color="000000"/>
              <w:left w:val="single" w:sz="6" w:space="0" w:color="000000"/>
              <w:bottom w:val="single" w:sz="6" w:space="0" w:color="000000"/>
              <w:right w:val="single" w:sz="6" w:space="0" w:color="000000"/>
            </w:tcBorders>
            <w:vAlign w:val="center"/>
          </w:tcPr>
          <w:p w14:paraId="7549B0A1" w14:textId="77777777" w:rsidR="00B4335E" w:rsidRPr="00D14A75" w:rsidRDefault="004E0CDC" w:rsidP="00C24361">
            <w:pPr>
              <w:pStyle w:val="15"/>
              <w:jc w:val="center"/>
            </w:pPr>
            <w:r w:rsidRPr="005C5208">
              <w:rPr>
                <w:lang w:val="en-US"/>
              </w:rPr>
              <w:t>B</w:t>
            </w:r>
            <w:r w:rsidR="00B4335E"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14:paraId="270A0A06" w14:textId="77777777" w:rsidR="00B4335E" w:rsidRPr="005C5208" w:rsidRDefault="004E0CDC" w:rsidP="00C24361">
            <w:pPr>
              <w:pStyle w:val="15"/>
              <w:jc w:val="center"/>
              <w:rPr>
                <w:lang w:val="en-US"/>
              </w:rPr>
            </w:pPr>
            <w:r w:rsidRPr="005C5208">
              <w:rPr>
                <w:lang w:val="en-US"/>
              </w:rPr>
              <w:t>2</w:t>
            </w:r>
          </w:p>
        </w:tc>
      </w:tr>
      <w:tr w:rsidR="00401FEC" w:rsidRPr="005C5208" w14:paraId="162F9B7E" w14:textId="77777777" w:rsidTr="00BA1AA9">
        <w:trPr>
          <w:trHeight w:val="46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7DA84451" w14:textId="77777777" w:rsidR="00401FEC" w:rsidRPr="00D14A75" w:rsidRDefault="00B82BE2" w:rsidP="00401FEC">
            <w:pPr>
              <w:pStyle w:val="15"/>
              <w:jc w:val="both"/>
            </w:pPr>
            <w:r w:rsidRPr="00214BE2">
              <w:t>6</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3B51C8CB" w14:textId="77777777" w:rsidR="00401FEC" w:rsidRPr="00D14A75" w:rsidRDefault="00401FEC" w:rsidP="00BA3A29">
            <w:pPr>
              <w:pStyle w:val="15"/>
              <w:jc w:val="both"/>
            </w:pPr>
            <w:r w:rsidRPr="00214BE2">
              <w:t xml:space="preserve">Выполнена КТ </w:t>
            </w:r>
            <w:r w:rsidR="00BA3A29">
              <w:t>головы</w:t>
            </w:r>
            <w:r w:rsidRPr="00214BE2">
              <w:t>, органов грудной  и брюшной полост</w:t>
            </w:r>
            <w:r w:rsidR="00BA3A29">
              <w:t>ей</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4B90E6D7" w14:textId="77777777" w:rsidR="00401FEC" w:rsidRPr="00D14A75" w:rsidRDefault="00BA3A29" w:rsidP="00401FEC">
            <w:pPr>
              <w:pStyle w:val="15"/>
              <w:jc w:val="center"/>
            </w:pPr>
            <w:r>
              <w:rPr>
                <w:lang w:val="en-US"/>
              </w:rPr>
              <w:t>C</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10F4B0CE" w14:textId="77777777" w:rsidR="00401FEC" w:rsidRPr="005C5208" w:rsidRDefault="00BA3A29" w:rsidP="00401FEC">
            <w:pPr>
              <w:pStyle w:val="15"/>
              <w:jc w:val="center"/>
              <w:rPr>
                <w:lang w:val="en-US"/>
              </w:rPr>
            </w:pPr>
            <w:r>
              <w:rPr>
                <w:lang w:val="en-US"/>
              </w:rPr>
              <w:t>5</w:t>
            </w:r>
          </w:p>
        </w:tc>
      </w:tr>
      <w:tr w:rsidR="00401FEC" w:rsidRPr="005C5208" w14:paraId="33A229A2" w14:textId="77777777" w:rsidTr="00BA1AA9">
        <w:trPr>
          <w:trHeight w:val="465"/>
        </w:trPr>
        <w:tc>
          <w:tcPr>
            <w:tcW w:w="380" w:type="dxa"/>
            <w:tcBorders>
              <w:top w:val="single" w:sz="6" w:space="0" w:color="000000"/>
              <w:left w:val="single" w:sz="6" w:space="0" w:color="000000"/>
              <w:bottom w:val="single" w:sz="6" w:space="0" w:color="000000"/>
              <w:right w:val="single" w:sz="6" w:space="0" w:color="000000"/>
            </w:tcBorders>
            <w:vAlign w:val="center"/>
          </w:tcPr>
          <w:p w14:paraId="3B6CDD48" w14:textId="77777777" w:rsidR="00401FEC" w:rsidRPr="00D14A75" w:rsidRDefault="00B82BE2" w:rsidP="00401FEC">
            <w:pPr>
              <w:pStyle w:val="15"/>
              <w:jc w:val="both"/>
            </w:pPr>
            <w:r w:rsidRPr="00214BE2">
              <w:t>7</w:t>
            </w:r>
          </w:p>
        </w:tc>
        <w:tc>
          <w:tcPr>
            <w:tcW w:w="6049" w:type="dxa"/>
            <w:tcBorders>
              <w:top w:val="single" w:sz="6" w:space="0" w:color="000000"/>
              <w:left w:val="single" w:sz="6" w:space="0" w:color="000000"/>
              <w:bottom w:val="single" w:sz="6" w:space="0" w:color="000000"/>
              <w:right w:val="single" w:sz="6" w:space="0" w:color="000000"/>
            </w:tcBorders>
            <w:vAlign w:val="center"/>
          </w:tcPr>
          <w:p w14:paraId="5A71E8F3" w14:textId="77777777" w:rsidR="00401FEC" w:rsidRPr="00D14A75" w:rsidRDefault="009821A9" w:rsidP="00BA3A29">
            <w:pPr>
              <w:pStyle w:val="15"/>
              <w:jc w:val="both"/>
            </w:pPr>
            <w:r w:rsidRPr="00214BE2">
              <w:t xml:space="preserve">Выполнена спинномозговая пункция с цитологическим исследованием </w:t>
            </w:r>
            <w:r w:rsidR="00BA3A29">
              <w:t>клеток спинномозговой жидкости</w:t>
            </w:r>
            <w:r w:rsidR="00BA3A29" w:rsidRPr="00214BE2">
              <w:t xml:space="preserve"> </w:t>
            </w:r>
            <w:r w:rsidRPr="00214BE2">
              <w:t>(микроскопическое исследование спинномозговой жидкости, подсчет клеток в счетной камере)</w:t>
            </w:r>
          </w:p>
        </w:tc>
        <w:tc>
          <w:tcPr>
            <w:tcW w:w="1275" w:type="dxa"/>
            <w:tcBorders>
              <w:top w:val="single" w:sz="6" w:space="0" w:color="000000"/>
              <w:left w:val="single" w:sz="6" w:space="0" w:color="000000"/>
              <w:bottom w:val="single" w:sz="6" w:space="0" w:color="000000"/>
              <w:right w:val="single" w:sz="6" w:space="0" w:color="000000"/>
            </w:tcBorders>
            <w:vAlign w:val="center"/>
          </w:tcPr>
          <w:p w14:paraId="5F028B4A" w14:textId="77777777" w:rsidR="00401FEC" w:rsidRPr="00D14A75" w:rsidRDefault="00B82BE2" w:rsidP="00401FEC">
            <w:pPr>
              <w:pStyle w:val="15"/>
              <w:jc w:val="center"/>
            </w:pPr>
            <w:r w:rsidRPr="00214BE2">
              <w:t>В</w:t>
            </w:r>
          </w:p>
        </w:tc>
        <w:tc>
          <w:tcPr>
            <w:tcW w:w="1418" w:type="dxa"/>
            <w:tcBorders>
              <w:top w:val="single" w:sz="6" w:space="0" w:color="000000"/>
              <w:left w:val="single" w:sz="6" w:space="0" w:color="000000"/>
              <w:bottom w:val="single" w:sz="6" w:space="0" w:color="000000"/>
              <w:right w:val="single" w:sz="6" w:space="0" w:color="000000"/>
            </w:tcBorders>
            <w:vAlign w:val="center"/>
          </w:tcPr>
          <w:p w14:paraId="7FA68DFD" w14:textId="77777777" w:rsidR="00401FEC" w:rsidRPr="00D14A75" w:rsidRDefault="00B82BE2" w:rsidP="00401FEC">
            <w:pPr>
              <w:pStyle w:val="15"/>
              <w:jc w:val="center"/>
            </w:pPr>
            <w:r w:rsidRPr="00214BE2">
              <w:t>2</w:t>
            </w:r>
          </w:p>
        </w:tc>
      </w:tr>
      <w:tr w:rsidR="00401FEC" w:rsidRPr="005C5208" w14:paraId="7B85023B" w14:textId="77777777" w:rsidTr="00BA1AA9">
        <w:trPr>
          <w:trHeight w:val="630"/>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6F23F61A" w14:textId="77777777" w:rsidR="00401FEC" w:rsidRPr="00D14A75" w:rsidRDefault="00B82BE2" w:rsidP="00401FEC">
            <w:pPr>
              <w:pStyle w:val="15"/>
              <w:jc w:val="both"/>
            </w:pPr>
            <w:r w:rsidRPr="00214BE2">
              <w:t>8</w:t>
            </w:r>
          </w:p>
        </w:tc>
        <w:tc>
          <w:tcPr>
            <w:tcW w:w="6049" w:type="dxa"/>
            <w:tcBorders>
              <w:top w:val="single" w:sz="6" w:space="0" w:color="000000"/>
              <w:left w:val="single" w:sz="6" w:space="0" w:color="000000"/>
              <w:bottom w:val="single" w:sz="6" w:space="0" w:color="000000"/>
              <w:right w:val="single" w:sz="6" w:space="0" w:color="000000"/>
            </w:tcBorders>
            <w:vAlign w:val="center"/>
          </w:tcPr>
          <w:p w14:paraId="51A543DF" w14:textId="77777777" w:rsidR="00401FEC" w:rsidRPr="00D14A75" w:rsidRDefault="009E7DB5" w:rsidP="00401FEC">
            <w:pPr>
              <w:pStyle w:val="15"/>
              <w:jc w:val="both"/>
            </w:pPr>
            <w:r>
              <w:t>Пациенту во время первой диагностической</w:t>
            </w:r>
            <w:r w:rsidR="00401FEC" w:rsidRPr="00214BE2">
              <w:t xml:space="preserve"> спинномозговой пункции выполнено </w:t>
            </w:r>
            <w:r w:rsidR="00401FEC" w:rsidRPr="00214BE2">
              <w:rPr>
                <w:bCs/>
              </w:rPr>
              <w:t>интратекальное введение химиопрепаратов</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4C29A8BD" w14:textId="77777777" w:rsidR="00401FEC" w:rsidRPr="00D14A75" w:rsidRDefault="00BA3A29" w:rsidP="00401FEC">
            <w:pPr>
              <w:pStyle w:val="15"/>
              <w:jc w:val="center"/>
            </w:pPr>
            <w:r>
              <w:rPr>
                <w:lang w:val="en-US"/>
              </w:rPr>
              <w:t>C</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753B359F" w14:textId="77777777" w:rsidR="00401FEC" w:rsidRPr="005C5208" w:rsidRDefault="00BA3A29" w:rsidP="00401FEC">
            <w:pPr>
              <w:pStyle w:val="15"/>
              <w:jc w:val="center"/>
              <w:rPr>
                <w:lang w:val="en-US"/>
              </w:rPr>
            </w:pPr>
            <w:r>
              <w:rPr>
                <w:lang w:val="en-US"/>
              </w:rPr>
              <w:t>5</w:t>
            </w:r>
          </w:p>
        </w:tc>
      </w:tr>
      <w:tr w:rsidR="00401FEC" w:rsidRPr="005C5208" w14:paraId="3FE792A2" w14:textId="77777777" w:rsidTr="00BA1AA9">
        <w:trPr>
          <w:trHeight w:val="52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38B379CF" w14:textId="77777777" w:rsidR="00401FEC" w:rsidRPr="00D14A75" w:rsidRDefault="00B82BE2" w:rsidP="00401FEC">
            <w:pPr>
              <w:pStyle w:val="15"/>
              <w:jc w:val="both"/>
            </w:pPr>
            <w:r w:rsidRPr="00214BE2">
              <w:t>9</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5854D516" w14:textId="77777777" w:rsidR="00401FEC" w:rsidRPr="00D14A75" w:rsidRDefault="00401FEC" w:rsidP="00A21181">
            <w:pPr>
              <w:pStyle w:val="15"/>
              <w:jc w:val="both"/>
            </w:pPr>
            <w:r w:rsidRPr="00214BE2">
              <w:t xml:space="preserve">Взрослому пациенту с </w:t>
            </w:r>
            <w:r>
              <w:rPr>
                <w:lang w:val="en-US"/>
              </w:rPr>
              <w:t>Ph</w:t>
            </w:r>
            <w:r w:rsidRPr="00214BE2">
              <w:t xml:space="preserve">-негативным ОЛЛ проведена </w:t>
            </w:r>
            <w:r w:rsidR="008F34D9" w:rsidRPr="00214BE2">
              <w:t>ИТ</w:t>
            </w:r>
            <w:r w:rsidR="0027093F" w:rsidRPr="00214BE2">
              <w:t>,</w:t>
            </w:r>
            <w:r w:rsidR="008F34D9" w:rsidRPr="00214BE2">
              <w:t xml:space="preserve"> </w:t>
            </w:r>
            <w:r w:rsidRPr="00214BE2">
              <w:t>согласно одному из двух принципов  хими</w:t>
            </w:r>
            <w:r w:rsidR="009E7DB5">
              <w:t xml:space="preserve">отерапевтического воздействия: </w:t>
            </w:r>
            <w:r w:rsidRPr="00214BE2">
              <w:t>1) импульсное, высокодозное с последующей постоянной поддерживающей терапией (программа Hyper</w:t>
            </w:r>
            <w:r w:rsidR="004148AD">
              <w:t>-</w:t>
            </w:r>
            <w:r w:rsidRPr="00214BE2">
              <w:t>CVAD)</w:t>
            </w:r>
            <w:r w:rsidR="009E7DB5">
              <w:t>;</w:t>
            </w:r>
            <w:r w:rsidRPr="00214BE2">
              <w:t xml:space="preserve"> </w:t>
            </w:r>
            <w:r w:rsidR="008F34D9" w:rsidRPr="00214BE2">
              <w:t xml:space="preserve">2) </w:t>
            </w:r>
            <w:r w:rsidRPr="00214BE2">
              <w:t>более</w:t>
            </w:r>
            <w:r w:rsidR="009E7DB5">
              <w:t xml:space="preserve"> традиционное (стандартное) – 8–</w:t>
            </w:r>
            <w:r w:rsidRPr="00214BE2">
              <w:t>9-недельная непрерывная индукция с последующими неодно</w:t>
            </w:r>
            <w:r w:rsidR="009E7DB5">
              <w:t>кратными высокодозными миелоабля</w:t>
            </w:r>
            <w:r w:rsidRPr="00214BE2">
              <w:t>тивными курсами и в последующем – поддерживающим лечением</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497F937E" w14:textId="77777777" w:rsidR="00401FEC" w:rsidRPr="00D14A75" w:rsidRDefault="00401FEC" w:rsidP="00401FEC">
            <w:pPr>
              <w:pStyle w:val="15"/>
              <w:jc w:val="center"/>
            </w:pPr>
            <w:r w:rsidRPr="005C5208">
              <w:rPr>
                <w:lang w:val="en-US"/>
              </w:rPr>
              <w:t>B</w:t>
            </w:r>
            <w:r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3E4A3532" w14:textId="77777777" w:rsidR="00401FEC" w:rsidRPr="005C5208" w:rsidRDefault="00401FEC" w:rsidP="00401FEC">
            <w:pPr>
              <w:pStyle w:val="15"/>
              <w:jc w:val="center"/>
              <w:rPr>
                <w:lang w:val="en-US"/>
              </w:rPr>
            </w:pPr>
            <w:r w:rsidRPr="005C5208">
              <w:rPr>
                <w:lang w:val="en-US"/>
              </w:rPr>
              <w:t>2</w:t>
            </w:r>
          </w:p>
        </w:tc>
      </w:tr>
      <w:tr w:rsidR="00401FEC" w:rsidRPr="005C5208" w14:paraId="50DB1FE2" w14:textId="77777777" w:rsidTr="00BA1AA9">
        <w:trPr>
          <w:trHeight w:val="52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31F13807" w14:textId="77777777" w:rsidR="00401FEC" w:rsidRPr="00D14A75" w:rsidRDefault="00B82BE2" w:rsidP="00401FEC">
            <w:pPr>
              <w:pStyle w:val="15"/>
              <w:jc w:val="both"/>
            </w:pPr>
            <w:r w:rsidRPr="00214BE2">
              <w:t>10</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0DFF42F5" w14:textId="77777777" w:rsidR="00401FEC" w:rsidRPr="00D14A75" w:rsidRDefault="00401FEC" w:rsidP="00A21181">
            <w:pPr>
              <w:pStyle w:val="15"/>
              <w:jc w:val="both"/>
            </w:pPr>
            <w:r w:rsidRPr="00214BE2">
              <w:t>Выполнен выбранный для данного пациента протокол с неукоснительным соблюдением временного регламента</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14B85F63" w14:textId="77777777" w:rsidR="00401FEC" w:rsidRPr="00D14A75" w:rsidRDefault="00401FEC" w:rsidP="00401FEC">
            <w:pPr>
              <w:pStyle w:val="15"/>
              <w:jc w:val="center"/>
            </w:pPr>
            <w:r w:rsidRPr="00214BE2">
              <w:t>С</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00301D27" w14:textId="77777777" w:rsidR="00401FEC" w:rsidRPr="00D14A75" w:rsidRDefault="00401FEC" w:rsidP="00401FEC">
            <w:pPr>
              <w:pStyle w:val="15"/>
              <w:jc w:val="center"/>
            </w:pPr>
            <w:r w:rsidRPr="00214BE2">
              <w:t>5</w:t>
            </w:r>
          </w:p>
        </w:tc>
      </w:tr>
      <w:tr w:rsidR="00401FEC" w:rsidRPr="005C5208" w14:paraId="6F5C64DE" w14:textId="77777777" w:rsidTr="00BA1AA9">
        <w:trPr>
          <w:trHeight w:val="525"/>
        </w:trPr>
        <w:tc>
          <w:tcPr>
            <w:tcW w:w="380" w:type="dxa"/>
            <w:tcBorders>
              <w:top w:val="single" w:sz="6" w:space="0" w:color="000000"/>
              <w:left w:val="single" w:sz="6" w:space="0" w:color="000000"/>
              <w:bottom w:val="single" w:sz="6" w:space="0" w:color="000000"/>
              <w:right w:val="single" w:sz="6" w:space="0" w:color="000000"/>
            </w:tcBorders>
            <w:vAlign w:val="center"/>
          </w:tcPr>
          <w:p w14:paraId="0162FC38" w14:textId="77777777" w:rsidR="00401FEC" w:rsidRPr="00D14A75" w:rsidRDefault="00BA1AA9" w:rsidP="00401FEC">
            <w:pPr>
              <w:pStyle w:val="15"/>
              <w:jc w:val="both"/>
            </w:pPr>
            <w:r>
              <w:t>11</w:t>
            </w:r>
          </w:p>
        </w:tc>
        <w:tc>
          <w:tcPr>
            <w:tcW w:w="6049" w:type="dxa"/>
            <w:tcBorders>
              <w:top w:val="single" w:sz="6" w:space="0" w:color="000000"/>
              <w:left w:val="single" w:sz="6" w:space="0" w:color="000000"/>
              <w:bottom w:val="single" w:sz="6" w:space="0" w:color="000000"/>
              <w:right w:val="single" w:sz="6" w:space="0" w:color="000000"/>
            </w:tcBorders>
            <w:vAlign w:val="center"/>
          </w:tcPr>
          <w:p w14:paraId="4D72AD69" w14:textId="77777777" w:rsidR="00401FEC" w:rsidRPr="00D14A75" w:rsidRDefault="00401FEC" w:rsidP="00401FEC">
            <w:pPr>
              <w:pStyle w:val="15"/>
              <w:jc w:val="both"/>
            </w:pPr>
            <w:r w:rsidRPr="00214BE2">
              <w:t>Пациенту, независимо от применяемого протокола (кроме терапии зрелого варианта В-ОЛЛ)</w:t>
            </w:r>
            <w:r w:rsidR="0027093F" w:rsidRPr="00214BE2">
              <w:t>,</w:t>
            </w:r>
            <w:r w:rsidRPr="00214BE2">
              <w:t xml:space="preserve"> выполнено поддерживающее лечение, состоящее</w:t>
            </w:r>
            <w:r w:rsidR="009E7DB5">
              <w:t>: из</w:t>
            </w:r>
            <w:r w:rsidRPr="00214BE2">
              <w:t xml:space="preserve"> ежедневного приема меркаптопурина**, метотрексата** (дозировка согласно протоколу) – 1 раз в неделю, пульсов глюкокортикостероидных гормонов и винкристина** – </w:t>
            </w:r>
            <w:r w:rsidR="009E7DB5">
              <w:t xml:space="preserve">1 </w:t>
            </w:r>
            <w:r w:rsidRPr="00214BE2">
              <w:t xml:space="preserve"> раз в месяц</w:t>
            </w:r>
          </w:p>
        </w:tc>
        <w:tc>
          <w:tcPr>
            <w:tcW w:w="1275" w:type="dxa"/>
            <w:tcBorders>
              <w:top w:val="single" w:sz="6" w:space="0" w:color="000000"/>
              <w:left w:val="single" w:sz="6" w:space="0" w:color="000000"/>
              <w:bottom w:val="single" w:sz="6" w:space="0" w:color="000000"/>
              <w:right w:val="single" w:sz="6" w:space="0" w:color="000000"/>
            </w:tcBorders>
            <w:vAlign w:val="center"/>
          </w:tcPr>
          <w:p w14:paraId="43737069" w14:textId="77777777" w:rsidR="00401FEC" w:rsidRPr="00D14A75" w:rsidRDefault="00401FEC" w:rsidP="00401FEC">
            <w:pPr>
              <w:pStyle w:val="15"/>
              <w:jc w:val="center"/>
            </w:pPr>
            <w:r w:rsidRPr="005C5208">
              <w:rPr>
                <w:lang w:val="en-US"/>
              </w:rPr>
              <w:t>B</w:t>
            </w:r>
            <w:r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14:paraId="3EAC343A" w14:textId="77777777" w:rsidR="00401FEC" w:rsidRPr="005C5208" w:rsidRDefault="00401FEC" w:rsidP="00401FEC">
            <w:pPr>
              <w:pStyle w:val="15"/>
              <w:jc w:val="center"/>
              <w:rPr>
                <w:lang w:val="en-US"/>
              </w:rPr>
            </w:pPr>
            <w:r w:rsidRPr="005C5208">
              <w:rPr>
                <w:lang w:val="en-US"/>
              </w:rPr>
              <w:t>2</w:t>
            </w:r>
          </w:p>
        </w:tc>
      </w:tr>
      <w:tr w:rsidR="00401FEC" w:rsidRPr="005C5208" w14:paraId="7D38B93F" w14:textId="77777777" w:rsidTr="00BA1AA9">
        <w:trPr>
          <w:trHeight w:val="780"/>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469683A5" w14:textId="77777777" w:rsidR="00401FEC" w:rsidRPr="00D14A75" w:rsidRDefault="00B82BE2" w:rsidP="00401FEC">
            <w:pPr>
              <w:pStyle w:val="15"/>
              <w:jc w:val="both"/>
            </w:pPr>
            <w:r w:rsidRPr="00214BE2">
              <w:t>12</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17453978" w14:textId="77777777" w:rsidR="00401FEC" w:rsidRPr="00D14A75" w:rsidRDefault="00B866A0" w:rsidP="008F34D9">
            <w:pPr>
              <w:pStyle w:val="15"/>
              <w:jc w:val="both"/>
            </w:pPr>
            <w:r w:rsidRPr="00214BE2">
              <w:t>Пациенту с О</w:t>
            </w:r>
            <w:r w:rsidR="009E7DB5">
              <w:t>ЛЛ/ЛБЛ из группы высокого риска</w:t>
            </w:r>
            <w:r w:rsidRPr="00214BE2">
              <w:t xml:space="preserve"> либо пациенту с ОЛЛ/ЛБЛ при рецидиве заболевания, а также их сиблингам </w:t>
            </w:r>
            <w:r w:rsidR="008F34D9" w:rsidRPr="00214BE2">
              <w:t xml:space="preserve">выполнено </w:t>
            </w:r>
            <w:r w:rsidRPr="00214BE2">
              <w:t>определение HLA-антигенов с целью поиска потенциального донора КМ</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55BA72FB" w14:textId="77777777" w:rsidR="00401FEC" w:rsidRPr="00D14A75" w:rsidRDefault="00B866A0" w:rsidP="00401FEC">
            <w:pPr>
              <w:pStyle w:val="15"/>
              <w:jc w:val="center"/>
            </w:pPr>
            <w:r w:rsidRPr="00214BE2">
              <w:t>С</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6CD9DE79" w14:textId="77777777" w:rsidR="00401FEC" w:rsidRPr="00D14A75" w:rsidRDefault="00B866A0" w:rsidP="00401FEC">
            <w:pPr>
              <w:pStyle w:val="15"/>
              <w:jc w:val="center"/>
            </w:pPr>
            <w:r w:rsidRPr="00214BE2">
              <w:t>5</w:t>
            </w:r>
          </w:p>
        </w:tc>
      </w:tr>
      <w:tr w:rsidR="00B848A6" w:rsidRPr="005C5208" w14:paraId="2E9D6C9A" w14:textId="77777777" w:rsidTr="00BA1AA9">
        <w:trPr>
          <w:trHeight w:val="780"/>
        </w:trPr>
        <w:tc>
          <w:tcPr>
            <w:tcW w:w="380" w:type="dxa"/>
            <w:tcBorders>
              <w:top w:val="single" w:sz="6" w:space="0" w:color="000000"/>
              <w:left w:val="single" w:sz="6" w:space="0" w:color="000000"/>
              <w:bottom w:val="single" w:sz="6" w:space="0" w:color="000000"/>
              <w:right w:val="single" w:sz="6" w:space="0" w:color="000000"/>
            </w:tcBorders>
            <w:vAlign w:val="center"/>
          </w:tcPr>
          <w:p w14:paraId="0427984E" w14:textId="77777777" w:rsidR="00B848A6" w:rsidRPr="00D14A75" w:rsidRDefault="00BA1AA9" w:rsidP="00401FEC">
            <w:pPr>
              <w:pStyle w:val="15"/>
              <w:jc w:val="both"/>
            </w:pPr>
            <w:r>
              <w:t>13</w:t>
            </w:r>
          </w:p>
        </w:tc>
        <w:tc>
          <w:tcPr>
            <w:tcW w:w="6049" w:type="dxa"/>
            <w:tcBorders>
              <w:top w:val="single" w:sz="6" w:space="0" w:color="000000"/>
              <w:left w:val="single" w:sz="6" w:space="0" w:color="000000"/>
              <w:bottom w:val="single" w:sz="6" w:space="0" w:color="000000"/>
              <w:right w:val="single" w:sz="6" w:space="0" w:color="000000"/>
            </w:tcBorders>
            <w:vAlign w:val="center"/>
          </w:tcPr>
          <w:p w14:paraId="7E0AA9E5" w14:textId="77777777" w:rsidR="00B848A6" w:rsidRPr="00D14A75" w:rsidRDefault="00B848A6" w:rsidP="00401FEC">
            <w:pPr>
              <w:pStyle w:val="15"/>
              <w:jc w:val="both"/>
            </w:pPr>
            <w:r w:rsidRPr="00214BE2">
              <w:rPr>
                <w:iCs/>
                <w:color w:val="000000"/>
              </w:rPr>
              <w:t>Пациенту на этапах индукции и консолидации перед началом кажд</w:t>
            </w:r>
            <w:r w:rsidR="009E7DB5">
              <w:rPr>
                <w:iCs/>
                <w:color w:val="000000"/>
              </w:rPr>
              <w:t>ого последующего этапа либо 1 раз в 2</w:t>
            </w:r>
            <w:r w:rsidRPr="00214BE2">
              <w:rPr>
                <w:iCs/>
                <w:color w:val="000000"/>
              </w:rPr>
              <w:t xml:space="preserve"> </w:t>
            </w:r>
            <w:r w:rsidRPr="00214BE2">
              <w:rPr>
                <w:iCs/>
                <w:color w:val="000000"/>
              </w:rPr>
              <w:lastRenderedPageBreak/>
              <w:t>месяца выполнено контрольное исследование КМ (</w:t>
            </w:r>
            <w:r w:rsidRPr="00214BE2">
              <w:t>получение цитологического препарата КМ путем пункции (стернальная пункция) и цитологическое исследование мазка КМ (миелограмма) из стернального пунктата)</w:t>
            </w:r>
          </w:p>
        </w:tc>
        <w:tc>
          <w:tcPr>
            <w:tcW w:w="1275" w:type="dxa"/>
            <w:tcBorders>
              <w:top w:val="single" w:sz="6" w:space="0" w:color="000000"/>
              <w:left w:val="single" w:sz="6" w:space="0" w:color="000000"/>
              <w:bottom w:val="single" w:sz="6" w:space="0" w:color="000000"/>
              <w:right w:val="single" w:sz="6" w:space="0" w:color="000000"/>
            </w:tcBorders>
            <w:vAlign w:val="center"/>
          </w:tcPr>
          <w:p w14:paraId="7A24B3EB" w14:textId="77777777" w:rsidR="00B848A6" w:rsidRPr="00D14A75" w:rsidRDefault="00B82BE2" w:rsidP="00401FEC">
            <w:pPr>
              <w:pStyle w:val="15"/>
              <w:jc w:val="center"/>
            </w:pPr>
            <w:r w:rsidRPr="00214BE2">
              <w:lastRenderedPageBreak/>
              <w:t>С</w:t>
            </w:r>
          </w:p>
        </w:tc>
        <w:tc>
          <w:tcPr>
            <w:tcW w:w="1418" w:type="dxa"/>
            <w:tcBorders>
              <w:top w:val="single" w:sz="6" w:space="0" w:color="000000"/>
              <w:left w:val="single" w:sz="6" w:space="0" w:color="000000"/>
              <w:bottom w:val="single" w:sz="6" w:space="0" w:color="000000"/>
              <w:right w:val="single" w:sz="6" w:space="0" w:color="000000"/>
            </w:tcBorders>
            <w:vAlign w:val="center"/>
          </w:tcPr>
          <w:p w14:paraId="6D1736C7" w14:textId="77777777" w:rsidR="00B848A6" w:rsidRPr="00D14A75" w:rsidRDefault="00B82BE2" w:rsidP="00401FEC">
            <w:pPr>
              <w:pStyle w:val="15"/>
              <w:jc w:val="center"/>
            </w:pPr>
            <w:r w:rsidRPr="00214BE2">
              <w:t>5</w:t>
            </w:r>
          </w:p>
        </w:tc>
      </w:tr>
      <w:tr w:rsidR="00401FEC" w:rsidRPr="005C5208" w14:paraId="2AE79ED1" w14:textId="77777777" w:rsidTr="00BA1AA9">
        <w:trPr>
          <w:trHeight w:val="810"/>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685C109B" w14:textId="77777777" w:rsidR="00401FEC" w:rsidRPr="00D14A75" w:rsidRDefault="00B82BE2" w:rsidP="00401FEC">
            <w:pPr>
              <w:pStyle w:val="15"/>
              <w:jc w:val="both"/>
            </w:pPr>
            <w:r w:rsidRPr="00214BE2">
              <w:lastRenderedPageBreak/>
              <w:t>14</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2EF60125" w14:textId="77777777" w:rsidR="00401FEC" w:rsidRPr="00D14A75" w:rsidRDefault="00B848A6" w:rsidP="00401FEC">
            <w:pPr>
              <w:pStyle w:val="15"/>
              <w:jc w:val="both"/>
            </w:pPr>
            <w:r w:rsidRPr="00214BE2">
              <w:rPr>
                <w:iCs/>
                <w:color w:val="000000"/>
              </w:rPr>
              <w:t xml:space="preserve">Пациенту на фоне поддерживающей терапии </w:t>
            </w:r>
            <w:r w:rsidR="009E7DB5">
              <w:rPr>
                <w:color w:val="000000"/>
              </w:rPr>
              <w:t>1 раз в 3 месяца в течение 2</w:t>
            </w:r>
            <w:r w:rsidRPr="00214BE2">
              <w:rPr>
                <w:color w:val="000000"/>
              </w:rPr>
              <w:t xml:space="preserve"> лет и в дальнейшем, после снятия с</w:t>
            </w:r>
            <w:r w:rsidR="009E7DB5">
              <w:rPr>
                <w:color w:val="000000"/>
              </w:rPr>
              <w:t xml:space="preserve"> лечения, каждые полгода до 3</w:t>
            </w:r>
            <w:r w:rsidRPr="00214BE2">
              <w:rPr>
                <w:color w:val="000000"/>
              </w:rPr>
              <w:t xml:space="preserve"> лет наблюдения </w:t>
            </w:r>
            <w:r w:rsidRPr="00214BE2">
              <w:rPr>
                <w:iCs/>
                <w:color w:val="000000"/>
              </w:rPr>
              <w:t>выполнено контрольное исследование КМ (</w:t>
            </w:r>
            <w:r w:rsidRPr="00214BE2">
              <w:t>получение цитологического препарата КМ путем пункции (стернальная пункция) и цитологическое исследование мазка КМ (миелограмма) из стернального пунктата)</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2E96C56E" w14:textId="77777777" w:rsidR="00401FEC" w:rsidRPr="00D14A75" w:rsidRDefault="00B848A6" w:rsidP="00401FEC">
            <w:pPr>
              <w:pStyle w:val="15"/>
              <w:jc w:val="center"/>
            </w:pPr>
            <w:r w:rsidRPr="00214BE2">
              <w:t>С</w:t>
            </w:r>
            <w:r w:rsidR="00401FEC"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6920D065" w14:textId="77777777" w:rsidR="00401FEC" w:rsidRPr="00D14A75" w:rsidRDefault="00B848A6" w:rsidP="00401FEC">
            <w:pPr>
              <w:pStyle w:val="15"/>
              <w:jc w:val="center"/>
            </w:pPr>
            <w:r w:rsidRPr="00214BE2">
              <w:t>5</w:t>
            </w:r>
          </w:p>
        </w:tc>
      </w:tr>
      <w:tr w:rsidR="00401FEC" w:rsidRPr="005C5208" w14:paraId="2ED4B429" w14:textId="77777777" w:rsidTr="00BA1AA9">
        <w:trPr>
          <w:trHeight w:val="396"/>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12C46F87" w14:textId="77777777" w:rsidR="00401FEC" w:rsidRPr="00D14A75" w:rsidRDefault="00B82BE2" w:rsidP="00401FEC">
            <w:pPr>
              <w:pStyle w:val="15"/>
              <w:jc w:val="both"/>
            </w:pPr>
            <w:r w:rsidRPr="00214BE2">
              <w:t>15</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14F738FB" w14:textId="77777777" w:rsidR="00401FEC" w:rsidRPr="00D14A75" w:rsidRDefault="00B82BE2" w:rsidP="00A21181">
            <w:pPr>
              <w:pStyle w:val="15"/>
              <w:jc w:val="both"/>
            </w:pPr>
            <w:r w:rsidRPr="00214BE2">
              <w:t>Пациенту с поздним рецидивом ОЛЛ/ЛБЛ назначен</w:t>
            </w:r>
            <w:r w:rsidR="009E7DB5">
              <w:t>а стандартная терапия ОЛЛ 1-й</w:t>
            </w:r>
            <w:r w:rsidRPr="00214BE2">
              <w:t xml:space="preserve"> линии</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6B51ABBB" w14:textId="77777777" w:rsidR="00401FEC" w:rsidRPr="00D14A75" w:rsidRDefault="00B82BE2" w:rsidP="00401FEC">
            <w:pPr>
              <w:pStyle w:val="15"/>
              <w:jc w:val="center"/>
            </w:pPr>
            <w:r w:rsidRPr="00214BE2">
              <w:t>С</w:t>
            </w:r>
            <w:r w:rsidR="00401FEC"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373607C4" w14:textId="77777777" w:rsidR="00401FEC" w:rsidRPr="00D14A75" w:rsidRDefault="00B82BE2" w:rsidP="00401FEC">
            <w:pPr>
              <w:pStyle w:val="15"/>
              <w:jc w:val="center"/>
            </w:pPr>
            <w:r w:rsidRPr="00214BE2">
              <w:t>5</w:t>
            </w:r>
          </w:p>
        </w:tc>
      </w:tr>
    </w:tbl>
    <w:p w14:paraId="31104716" w14:textId="77777777" w:rsidR="009629F5" w:rsidRDefault="009629F5" w:rsidP="00035179">
      <w:pPr>
        <w:pStyle w:val="a3"/>
        <w:rPr>
          <w:lang w:eastAsia="ja-JP"/>
        </w:rPr>
      </w:pPr>
      <w:bookmarkStart w:id="121" w:name="_Toc464042732"/>
      <w:bookmarkStart w:id="122" w:name="_Toc465074026"/>
    </w:p>
    <w:p w14:paraId="5883E7B0" w14:textId="77777777" w:rsidR="00D744DA" w:rsidRDefault="00D744DA">
      <w:pPr>
        <w:widowControl/>
        <w:autoSpaceDE/>
        <w:autoSpaceDN/>
        <w:adjustRightInd/>
        <w:jc w:val="left"/>
        <w:rPr>
          <w:rFonts w:eastAsia="Calibri"/>
          <w:szCs w:val="22"/>
          <w:lang w:eastAsia="ja-JP"/>
        </w:rPr>
      </w:pPr>
      <w:r>
        <w:rPr>
          <w:lang w:eastAsia="ja-JP"/>
        </w:rPr>
        <w:br w:type="page"/>
      </w:r>
    </w:p>
    <w:p w14:paraId="575C3CD4" w14:textId="77777777" w:rsidR="00650017" w:rsidRPr="0000358F" w:rsidRDefault="00DD7901">
      <w:pPr>
        <w:pStyle w:val="1"/>
      </w:pPr>
      <w:bookmarkStart w:id="123" w:name="_Toc505347368"/>
      <w:bookmarkStart w:id="124" w:name="_Toc13484835"/>
      <w:bookmarkStart w:id="125" w:name="_Toc26796725"/>
      <w:r w:rsidRPr="0000358F">
        <w:lastRenderedPageBreak/>
        <w:t>Список литературы</w:t>
      </w:r>
      <w:bookmarkEnd w:id="121"/>
      <w:bookmarkEnd w:id="122"/>
      <w:bookmarkEnd w:id="123"/>
      <w:bookmarkEnd w:id="124"/>
      <w:bookmarkEnd w:id="125"/>
    </w:p>
    <w:p w14:paraId="78F9781C" w14:textId="6864491E" w:rsidR="0042136A" w:rsidRPr="0042136A" w:rsidRDefault="00DC59BE" w:rsidP="0042136A">
      <w:pPr>
        <w:spacing w:line="360" w:lineRule="auto"/>
        <w:ind w:left="640" w:hanging="640"/>
        <w:rPr>
          <w:noProof/>
        </w:rPr>
      </w:pPr>
      <w:r w:rsidRPr="00650017">
        <w:rPr>
          <w:rFonts w:eastAsia="Arial Unicode MS"/>
          <w:szCs w:val="24"/>
        </w:rPr>
        <w:fldChar w:fldCharType="begin" w:fldLock="1"/>
      </w:r>
      <w:r w:rsidR="00650017" w:rsidRPr="00650017">
        <w:rPr>
          <w:rFonts w:eastAsia="Arial Unicode MS"/>
          <w:szCs w:val="24"/>
        </w:rPr>
        <w:instrText xml:space="preserve">ADDIN Mendeley Bibliography CSL_BIBLIOGRAPHY </w:instrText>
      </w:r>
      <w:r w:rsidRPr="00650017">
        <w:rPr>
          <w:rFonts w:eastAsia="Arial Unicode MS"/>
          <w:szCs w:val="24"/>
        </w:rPr>
        <w:fldChar w:fldCharType="separate"/>
      </w:r>
      <w:r w:rsidR="0042136A" w:rsidRPr="0042136A">
        <w:rPr>
          <w:noProof/>
        </w:rPr>
        <w:t>1.</w:t>
      </w:r>
      <w:r w:rsidR="0042136A" w:rsidRPr="0042136A">
        <w:rPr>
          <w:noProof/>
        </w:rPr>
        <w:tab/>
        <w:t>Программное лечение заболеваний системы крови: Сборник алгоритмов диагностики и протоколов лечения заболеваний системы крови. Под ред. В.Г. Савченко. 2012. 1056 p.</w:t>
      </w:r>
    </w:p>
    <w:p w14:paraId="1581C13C" w14:textId="77777777" w:rsidR="0042136A" w:rsidRPr="0042136A" w:rsidRDefault="0042136A" w:rsidP="0042136A">
      <w:pPr>
        <w:spacing w:line="360" w:lineRule="auto"/>
        <w:ind w:left="640" w:hanging="640"/>
        <w:rPr>
          <w:noProof/>
        </w:rPr>
      </w:pPr>
      <w:r w:rsidRPr="0042136A">
        <w:rPr>
          <w:noProof/>
        </w:rPr>
        <w:t>2.</w:t>
      </w:r>
      <w:r w:rsidRPr="0042136A">
        <w:rPr>
          <w:noProof/>
        </w:rPr>
        <w:tab/>
        <w:t>Савченко В.Г., Паровичникова Е.Н. Острые лейкозы // Клиническая онкогематология: руководство для врачей. Под ред. Волковой М.А.. 2-е изд., перераб. и доп. 2007. P. 409–502.</w:t>
      </w:r>
    </w:p>
    <w:p w14:paraId="2DDEE667" w14:textId="77777777" w:rsidR="0042136A" w:rsidRPr="0042136A" w:rsidRDefault="0042136A" w:rsidP="0042136A">
      <w:pPr>
        <w:spacing w:line="360" w:lineRule="auto"/>
        <w:ind w:left="640" w:hanging="640"/>
        <w:rPr>
          <w:noProof/>
        </w:rPr>
      </w:pPr>
      <w:r w:rsidRPr="0042136A">
        <w:rPr>
          <w:noProof/>
        </w:rPr>
        <w:t>3.</w:t>
      </w:r>
      <w:r w:rsidRPr="0042136A">
        <w:rPr>
          <w:noProof/>
        </w:rPr>
        <w:tab/>
        <w:t>Swerdlow S.H. et al. WHO classification of tumours of haematopoietic and lymphoid tissues. Revised 4th ed. Lyon, France: International Agency for Research in Cancer (IARC) / ed. Swerdlow SH, Campo E, Harris NL, Jaffe ES, Pileri SA, Stein H T.J. 2017. 585 p.</w:t>
      </w:r>
    </w:p>
    <w:p w14:paraId="5B39BB75" w14:textId="77777777" w:rsidR="0042136A" w:rsidRPr="0042136A" w:rsidRDefault="0042136A" w:rsidP="0042136A">
      <w:pPr>
        <w:spacing w:line="360" w:lineRule="auto"/>
        <w:ind w:left="640" w:hanging="640"/>
        <w:rPr>
          <w:noProof/>
        </w:rPr>
      </w:pPr>
      <w:r w:rsidRPr="0042136A">
        <w:rPr>
          <w:noProof/>
        </w:rPr>
        <w:t>4.</w:t>
      </w:r>
      <w:r w:rsidRPr="0042136A">
        <w:rPr>
          <w:noProof/>
        </w:rPr>
        <w:tab/>
        <w:t>Brown P.A. et al. NCCN Clinical Practice Guidelines in Oncology. Acute Lymphoblastic Leukemia. Version 2.2019. 2019. 115 p.</w:t>
      </w:r>
    </w:p>
    <w:p w14:paraId="50D960A1" w14:textId="77777777" w:rsidR="0042136A" w:rsidRPr="0042136A" w:rsidRDefault="0042136A" w:rsidP="0042136A">
      <w:pPr>
        <w:spacing w:line="360" w:lineRule="auto"/>
        <w:ind w:left="640" w:hanging="640"/>
        <w:rPr>
          <w:noProof/>
        </w:rPr>
      </w:pPr>
      <w:r w:rsidRPr="0042136A">
        <w:rPr>
          <w:noProof/>
        </w:rPr>
        <w:t>5.</w:t>
      </w:r>
      <w:r w:rsidRPr="0042136A">
        <w:rPr>
          <w:noProof/>
        </w:rPr>
        <w:tab/>
        <w:t>Gökbuget N. et al. Recommendations of the European Working Group for Adult ALL (EWALL) // UNI-MED Verlag AG. 2011. 204 p.</w:t>
      </w:r>
    </w:p>
    <w:p w14:paraId="3E5CD442" w14:textId="77777777" w:rsidR="0042136A" w:rsidRPr="0042136A" w:rsidRDefault="0042136A" w:rsidP="0042136A">
      <w:pPr>
        <w:spacing w:line="360" w:lineRule="auto"/>
        <w:ind w:left="640" w:hanging="640"/>
        <w:rPr>
          <w:noProof/>
        </w:rPr>
      </w:pPr>
      <w:r w:rsidRPr="0042136A">
        <w:rPr>
          <w:noProof/>
        </w:rPr>
        <w:t>6.</w:t>
      </w:r>
      <w:r w:rsidRPr="0042136A">
        <w:rPr>
          <w:noProof/>
        </w:rPr>
        <w:tab/>
        <w:t>Румянцев А.Г. Эволюция лечения острого лимфобластного лейкоза у детей: эмпирические, биологические и организационные аспекты // Вопросы гематологии/онкологии и иммунопатологии в педиатрии. 2015. Vol. 14, № 1. P. 5–15.</w:t>
      </w:r>
    </w:p>
    <w:p w14:paraId="0A47C4AB" w14:textId="77777777" w:rsidR="0042136A" w:rsidRPr="0042136A" w:rsidRDefault="0042136A" w:rsidP="0042136A">
      <w:pPr>
        <w:spacing w:line="360" w:lineRule="auto"/>
        <w:ind w:left="640" w:hanging="640"/>
        <w:rPr>
          <w:noProof/>
        </w:rPr>
      </w:pPr>
      <w:r w:rsidRPr="0042136A">
        <w:rPr>
          <w:noProof/>
        </w:rPr>
        <w:t>7.</w:t>
      </w:r>
      <w:r w:rsidRPr="0042136A">
        <w:rPr>
          <w:noProof/>
        </w:rPr>
        <w:tab/>
        <w:t>Масчан М.А., Мякова Н.В. Острый лимфобластный лейкоз у детей // Вместе против рака. 2006. Vol. 1–2. P. 50–63.</w:t>
      </w:r>
    </w:p>
    <w:p w14:paraId="7E507BAE" w14:textId="77777777" w:rsidR="0042136A" w:rsidRPr="0042136A" w:rsidRDefault="0042136A" w:rsidP="0042136A">
      <w:pPr>
        <w:spacing w:line="360" w:lineRule="auto"/>
        <w:ind w:left="640" w:hanging="640"/>
        <w:rPr>
          <w:noProof/>
        </w:rPr>
      </w:pPr>
      <w:r w:rsidRPr="0042136A">
        <w:rPr>
          <w:noProof/>
        </w:rPr>
        <w:t>8.</w:t>
      </w:r>
      <w:r w:rsidRPr="0042136A">
        <w:rPr>
          <w:noProof/>
        </w:rPr>
        <w:tab/>
        <w:t>Ахмерзаева З.Х. et al. Эпидемиологическое исследование острых лейкозов в отдельных регионах Российской Федерации // Гематология и трансфузиология. 2014. Vol. 59, № S1. P. 13–14.</w:t>
      </w:r>
    </w:p>
    <w:p w14:paraId="70A5BED0" w14:textId="77777777" w:rsidR="0042136A" w:rsidRPr="0042136A" w:rsidRDefault="0042136A" w:rsidP="0042136A">
      <w:pPr>
        <w:spacing w:line="360" w:lineRule="auto"/>
        <w:ind w:left="640" w:hanging="640"/>
        <w:rPr>
          <w:noProof/>
        </w:rPr>
      </w:pPr>
      <w:r w:rsidRPr="0042136A">
        <w:rPr>
          <w:noProof/>
        </w:rPr>
        <w:t>9.</w:t>
      </w:r>
      <w:r w:rsidRPr="0042136A">
        <w:rPr>
          <w:noProof/>
        </w:rPr>
        <w:tab/>
        <w:t>Burmeister T. et al. Patients’ age and BCR-ABL frequency in adult B-precursor ALL: A retrospective analysis from the GMALL study group // Blood. 2008. Vol. 112, № 3. P. 918–919.</w:t>
      </w:r>
    </w:p>
    <w:p w14:paraId="21963477" w14:textId="77777777" w:rsidR="0042136A" w:rsidRPr="0042136A" w:rsidRDefault="0042136A" w:rsidP="0042136A">
      <w:pPr>
        <w:spacing w:line="360" w:lineRule="auto"/>
        <w:ind w:left="640" w:hanging="640"/>
        <w:rPr>
          <w:noProof/>
        </w:rPr>
      </w:pPr>
      <w:r w:rsidRPr="0042136A">
        <w:rPr>
          <w:noProof/>
        </w:rPr>
        <w:t>10.</w:t>
      </w:r>
      <w:r w:rsidRPr="0042136A">
        <w:rPr>
          <w:noProof/>
        </w:rPr>
        <w:tab/>
        <w:t>Burkitt D.P. The discovery of Burkitt’s lymphoma. // Cancer. 1983. Vol. 51, № 10. P. 1777–1786.</w:t>
      </w:r>
    </w:p>
    <w:p w14:paraId="1A67794C" w14:textId="77777777" w:rsidR="0042136A" w:rsidRPr="0042136A" w:rsidRDefault="0042136A" w:rsidP="0042136A">
      <w:pPr>
        <w:spacing w:line="360" w:lineRule="auto"/>
        <w:ind w:left="640" w:hanging="640"/>
        <w:rPr>
          <w:noProof/>
        </w:rPr>
      </w:pPr>
      <w:r w:rsidRPr="0042136A">
        <w:rPr>
          <w:noProof/>
        </w:rPr>
        <w:t>11.</w:t>
      </w:r>
      <w:r w:rsidRPr="0042136A">
        <w:rPr>
          <w:noProof/>
        </w:rPr>
        <w:tab/>
        <w:t>Rowe J.M. Prognostic factors in adult acute lymphoblastic leukaemia. // Br. J. Haematol. 2010. Vol. 150, № 4. P. 389–405.</w:t>
      </w:r>
    </w:p>
    <w:p w14:paraId="0EA517B4" w14:textId="77777777" w:rsidR="0042136A" w:rsidRPr="0042136A" w:rsidRDefault="0042136A" w:rsidP="0042136A">
      <w:pPr>
        <w:spacing w:line="360" w:lineRule="auto"/>
        <w:ind w:left="640" w:hanging="640"/>
        <w:rPr>
          <w:noProof/>
        </w:rPr>
      </w:pPr>
      <w:r w:rsidRPr="0042136A">
        <w:rPr>
          <w:noProof/>
        </w:rPr>
        <w:t>12.</w:t>
      </w:r>
      <w:r w:rsidRPr="0042136A">
        <w:rPr>
          <w:noProof/>
        </w:rPr>
        <w:tab/>
        <w:t>Hoelzer D. et al. Prognostic factors in a multicenter study for treatment of acute lymphoblastic leukemia in adults. // Blood. 1988. Vol. 71, № 1. P. 123–131.</w:t>
      </w:r>
    </w:p>
    <w:p w14:paraId="6E8B059E" w14:textId="77777777" w:rsidR="0042136A" w:rsidRPr="0042136A" w:rsidRDefault="0042136A" w:rsidP="0042136A">
      <w:pPr>
        <w:spacing w:line="360" w:lineRule="auto"/>
        <w:ind w:left="640" w:hanging="640"/>
        <w:rPr>
          <w:noProof/>
        </w:rPr>
      </w:pPr>
      <w:r w:rsidRPr="0042136A">
        <w:rPr>
          <w:noProof/>
        </w:rPr>
        <w:t>13.</w:t>
      </w:r>
      <w:r w:rsidRPr="0042136A">
        <w:rPr>
          <w:noProof/>
        </w:rPr>
        <w:tab/>
        <w:t xml:space="preserve">Lazarus H.M. et al. Central nervous system involvement in adult acute lymphoblastic leukemia at diagnosis: results from the international ALL trial MRC UKALL XII/ECOG </w:t>
      </w:r>
      <w:r w:rsidRPr="0042136A">
        <w:rPr>
          <w:noProof/>
        </w:rPr>
        <w:lastRenderedPageBreak/>
        <w:t>E2993. // Blood. 2006. Vol. 108, № 2. P. 465–472.</w:t>
      </w:r>
    </w:p>
    <w:p w14:paraId="66636533" w14:textId="77777777" w:rsidR="0042136A" w:rsidRPr="0042136A" w:rsidRDefault="0042136A" w:rsidP="0042136A">
      <w:pPr>
        <w:spacing w:line="360" w:lineRule="auto"/>
        <w:ind w:left="640" w:hanging="640"/>
        <w:rPr>
          <w:noProof/>
        </w:rPr>
      </w:pPr>
      <w:r w:rsidRPr="0042136A">
        <w:rPr>
          <w:noProof/>
        </w:rPr>
        <w:t>14.</w:t>
      </w:r>
      <w:r w:rsidRPr="0042136A">
        <w:rPr>
          <w:noProof/>
        </w:rPr>
        <w:tab/>
        <w:t>Bassan R., Maino E., Cortelazzo S. Lymphoblastic lymphoma: an updated review on biology, diagnosis, and treatment. // Eur. J. Haematol. 2016. Vol. 96, № 5. P. 447–460.</w:t>
      </w:r>
    </w:p>
    <w:p w14:paraId="0E2E3776" w14:textId="77777777" w:rsidR="0042136A" w:rsidRPr="0042136A" w:rsidRDefault="0042136A" w:rsidP="0042136A">
      <w:pPr>
        <w:spacing w:line="360" w:lineRule="auto"/>
        <w:ind w:left="640" w:hanging="640"/>
        <w:rPr>
          <w:noProof/>
        </w:rPr>
      </w:pPr>
      <w:r w:rsidRPr="0042136A">
        <w:rPr>
          <w:noProof/>
        </w:rPr>
        <w:t>15.</w:t>
      </w:r>
      <w:r w:rsidRPr="0042136A">
        <w:rPr>
          <w:noProof/>
        </w:rPr>
        <w:tab/>
        <w:t>Cortelazzo S. et al. Lymphoblastic lymphoma. // Crit. Rev. Oncol. Hematol. 2017. Vol. 113. P. 304–317.</w:t>
      </w:r>
    </w:p>
    <w:p w14:paraId="1E126CDB" w14:textId="77777777" w:rsidR="0042136A" w:rsidRPr="0042136A" w:rsidRDefault="0042136A" w:rsidP="0042136A">
      <w:pPr>
        <w:spacing w:line="360" w:lineRule="auto"/>
        <w:ind w:left="640" w:hanging="640"/>
        <w:rPr>
          <w:noProof/>
        </w:rPr>
      </w:pPr>
      <w:r w:rsidRPr="0042136A">
        <w:rPr>
          <w:noProof/>
        </w:rPr>
        <w:t>16.</w:t>
      </w:r>
      <w:r w:rsidRPr="0042136A">
        <w:rPr>
          <w:noProof/>
        </w:rPr>
        <w:tab/>
        <w:t>Oken M.M. et al. Toxicity and response criteria of the Eastern Cooperative Oncology Group // Am. J. Clin. Oncol. 1982. Vol. 5, № 6. P. 649–655.</w:t>
      </w:r>
    </w:p>
    <w:p w14:paraId="43E6CFDF" w14:textId="77777777" w:rsidR="0042136A" w:rsidRPr="0042136A" w:rsidRDefault="0042136A" w:rsidP="0042136A">
      <w:pPr>
        <w:spacing w:line="360" w:lineRule="auto"/>
        <w:ind w:left="640" w:hanging="640"/>
        <w:rPr>
          <w:noProof/>
        </w:rPr>
      </w:pPr>
      <w:r w:rsidRPr="0042136A">
        <w:rPr>
          <w:noProof/>
        </w:rPr>
        <w:t>17.</w:t>
      </w:r>
      <w:r w:rsidRPr="0042136A">
        <w:rPr>
          <w:noProof/>
        </w:rPr>
        <w:tab/>
        <w:t>Roila F. et al. Intra and interobserver variability in cancer patients’ performance status assessed according to Karnofsky and ECOG scales // Ann. Oncol. Oxford University Press (OUP), 1991. Vol. 2, № 6. P. 437–439.</w:t>
      </w:r>
    </w:p>
    <w:p w14:paraId="08C16E57" w14:textId="77777777" w:rsidR="0042136A" w:rsidRPr="0042136A" w:rsidRDefault="0042136A" w:rsidP="0042136A">
      <w:pPr>
        <w:spacing w:line="360" w:lineRule="auto"/>
        <w:ind w:left="640" w:hanging="640"/>
        <w:rPr>
          <w:noProof/>
        </w:rPr>
      </w:pPr>
      <w:r w:rsidRPr="0042136A">
        <w:rPr>
          <w:noProof/>
        </w:rPr>
        <w:t>18.</w:t>
      </w:r>
      <w:r w:rsidRPr="0042136A">
        <w:rPr>
          <w:noProof/>
        </w:rPr>
        <w:tab/>
        <w:t>Kornberg A., Polliack A. Serum lactic dehydrogenase (LDH) levels in acute leukemia: marked elevations in lymphoblastic leukemia // Blood. 1980. Vol. 56, № 3.</w:t>
      </w:r>
    </w:p>
    <w:p w14:paraId="7FB2A84A" w14:textId="77777777" w:rsidR="0042136A" w:rsidRPr="0042136A" w:rsidRDefault="0042136A" w:rsidP="0042136A">
      <w:pPr>
        <w:spacing w:line="360" w:lineRule="auto"/>
        <w:ind w:left="640" w:hanging="640"/>
        <w:rPr>
          <w:noProof/>
        </w:rPr>
      </w:pPr>
      <w:r w:rsidRPr="0042136A">
        <w:rPr>
          <w:noProof/>
        </w:rPr>
        <w:t>19.</w:t>
      </w:r>
      <w:r w:rsidRPr="0042136A">
        <w:rPr>
          <w:noProof/>
        </w:rPr>
        <w:tab/>
        <w:t>Olgar S. et al. Electrolyte abnormalities at diagnosis of acute lymphocytic leukemia may be a clue for renal damage in long-term period. // J. Pediatr. Hematol. Oncol. 2005. Vol. 27, № 4. P. 202–206.</w:t>
      </w:r>
    </w:p>
    <w:p w14:paraId="03EF10ED" w14:textId="77777777" w:rsidR="0042136A" w:rsidRPr="0042136A" w:rsidRDefault="0042136A" w:rsidP="0042136A">
      <w:pPr>
        <w:spacing w:line="360" w:lineRule="auto"/>
        <w:ind w:left="640" w:hanging="640"/>
        <w:rPr>
          <w:noProof/>
        </w:rPr>
      </w:pPr>
      <w:r w:rsidRPr="0042136A">
        <w:rPr>
          <w:noProof/>
        </w:rPr>
        <w:t>20.</w:t>
      </w:r>
      <w:r w:rsidRPr="0042136A">
        <w:rPr>
          <w:noProof/>
        </w:rPr>
        <w:tab/>
        <w:t>Ku G.H. et al. Venous thromboembolism in patients with acute leukemia: Incidence, risk factors, and effect on survival // Blood. 2009. Vol. 113, № 17. P. 3911–3917.</w:t>
      </w:r>
    </w:p>
    <w:p w14:paraId="05691943" w14:textId="77777777" w:rsidR="0042136A" w:rsidRPr="0042136A" w:rsidRDefault="0042136A" w:rsidP="0042136A">
      <w:pPr>
        <w:spacing w:line="360" w:lineRule="auto"/>
        <w:ind w:left="640" w:hanging="640"/>
        <w:rPr>
          <w:noProof/>
        </w:rPr>
      </w:pPr>
      <w:r w:rsidRPr="0042136A">
        <w:rPr>
          <w:noProof/>
        </w:rPr>
        <w:t>21.</w:t>
      </w:r>
      <w:r w:rsidRPr="0042136A">
        <w:rPr>
          <w:noProof/>
        </w:rPr>
        <w:tab/>
        <w:t>Nur S. et al. Disseminated intravascular coagulation in acute leukaemias at first diagnosis. // Eur. J. Haematol. 1995. Vol. 55, № 2. P. 78–82.</w:t>
      </w:r>
    </w:p>
    <w:p w14:paraId="2BFAC58E" w14:textId="77777777" w:rsidR="0042136A" w:rsidRPr="0042136A" w:rsidRDefault="0042136A" w:rsidP="0042136A">
      <w:pPr>
        <w:spacing w:line="360" w:lineRule="auto"/>
        <w:ind w:left="640" w:hanging="640"/>
        <w:rPr>
          <w:noProof/>
        </w:rPr>
      </w:pPr>
      <w:r w:rsidRPr="0042136A">
        <w:rPr>
          <w:noProof/>
        </w:rPr>
        <w:t>22.</w:t>
      </w:r>
      <w:r w:rsidRPr="0042136A">
        <w:rPr>
          <w:noProof/>
        </w:rPr>
        <w:tab/>
        <w:t>Törnebohm E. et al. Bleeding complications and coagulopathy in acute leukaemia. // Leuk. Res. 1992. Vol. 16, № 10. P. 1041–1048.</w:t>
      </w:r>
    </w:p>
    <w:p w14:paraId="4E79A47D" w14:textId="77777777" w:rsidR="0042136A" w:rsidRPr="0042136A" w:rsidRDefault="0042136A" w:rsidP="0042136A">
      <w:pPr>
        <w:spacing w:line="360" w:lineRule="auto"/>
        <w:ind w:left="640" w:hanging="640"/>
        <w:rPr>
          <w:noProof/>
        </w:rPr>
      </w:pPr>
      <w:r w:rsidRPr="0042136A">
        <w:rPr>
          <w:noProof/>
        </w:rPr>
        <w:t>23.</w:t>
      </w:r>
      <w:r w:rsidRPr="0042136A">
        <w:rPr>
          <w:noProof/>
        </w:rPr>
        <w:tab/>
        <w:t>Галстян Г.М. et al. Тромбогеморрагические осложнения при лечении больных острым лимфобластным лейкозом L-аспарагиназой. // Клиническая онкогематология. 2018. Vol. 11, № 1. P. 89–99.</w:t>
      </w:r>
    </w:p>
    <w:p w14:paraId="2BA82953" w14:textId="77777777" w:rsidR="0042136A" w:rsidRPr="0042136A" w:rsidRDefault="0042136A" w:rsidP="0042136A">
      <w:pPr>
        <w:spacing w:line="360" w:lineRule="auto"/>
        <w:ind w:left="640" w:hanging="640"/>
        <w:rPr>
          <w:noProof/>
        </w:rPr>
      </w:pPr>
      <w:r w:rsidRPr="0042136A">
        <w:rPr>
          <w:noProof/>
        </w:rPr>
        <w:t>24.</w:t>
      </w:r>
      <w:r w:rsidRPr="0042136A">
        <w:rPr>
          <w:noProof/>
        </w:rPr>
        <w:tab/>
        <w:t>Coiffier B. et al. Guidelines for the management of pediatric and adult tumor lysis syndrome: An evidence-based review // Journal of Clinical Oncology. 2008. Vol. 26, № 16. P. 2767–2778.</w:t>
      </w:r>
    </w:p>
    <w:p w14:paraId="6D462DCA" w14:textId="77777777" w:rsidR="0042136A" w:rsidRPr="0042136A" w:rsidRDefault="0042136A" w:rsidP="0042136A">
      <w:pPr>
        <w:spacing w:line="360" w:lineRule="auto"/>
        <w:ind w:left="640" w:hanging="640"/>
        <w:rPr>
          <w:noProof/>
        </w:rPr>
      </w:pPr>
      <w:r w:rsidRPr="0042136A">
        <w:rPr>
          <w:noProof/>
        </w:rPr>
        <w:t>25.</w:t>
      </w:r>
      <w:r w:rsidRPr="0042136A">
        <w:rPr>
          <w:noProof/>
        </w:rPr>
        <w:tab/>
        <w:t>Ratner L. et al. Adverse prognostic influence of hepatitis B virus infection in acute lymphoblastic leukemia. // Cancer. 1986. Vol. 58, № 5. P. 1096–1100.</w:t>
      </w:r>
    </w:p>
    <w:p w14:paraId="38579A04" w14:textId="77777777" w:rsidR="0042136A" w:rsidRPr="0042136A" w:rsidRDefault="0042136A" w:rsidP="0042136A">
      <w:pPr>
        <w:spacing w:line="360" w:lineRule="auto"/>
        <w:ind w:left="640" w:hanging="640"/>
        <w:rPr>
          <w:noProof/>
        </w:rPr>
      </w:pPr>
      <w:r w:rsidRPr="0042136A">
        <w:rPr>
          <w:noProof/>
        </w:rPr>
        <w:t>26.</w:t>
      </w:r>
      <w:r w:rsidRPr="0042136A">
        <w:rPr>
          <w:noProof/>
        </w:rPr>
        <w:tab/>
        <w:t>Bianco E. et al. Prevalence of hepatitis C virus infection in lymphoproliferative diseases other than B-cell non-Hodgkin’s lymphoma, and in myeloproliferative diseases: an Italian Multi-Center case-control study. // Haematologica. 2004. Vol. 89, № 1. P. 70–76.</w:t>
      </w:r>
    </w:p>
    <w:p w14:paraId="13BC5A35" w14:textId="77777777" w:rsidR="0042136A" w:rsidRPr="0042136A" w:rsidRDefault="0042136A" w:rsidP="0042136A">
      <w:pPr>
        <w:spacing w:line="360" w:lineRule="auto"/>
        <w:ind w:left="640" w:hanging="640"/>
        <w:rPr>
          <w:noProof/>
        </w:rPr>
      </w:pPr>
      <w:r w:rsidRPr="0042136A">
        <w:rPr>
          <w:noProof/>
        </w:rPr>
        <w:t>27.</w:t>
      </w:r>
      <w:r w:rsidRPr="0042136A">
        <w:rPr>
          <w:noProof/>
        </w:rPr>
        <w:tab/>
        <w:t>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2017. Vol. 12, № 3. P. 31–40.</w:t>
      </w:r>
    </w:p>
    <w:p w14:paraId="3BDD530F" w14:textId="77777777" w:rsidR="0042136A" w:rsidRPr="0042136A" w:rsidRDefault="0042136A" w:rsidP="0042136A">
      <w:pPr>
        <w:spacing w:line="360" w:lineRule="auto"/>
        <w:ind w:left="640" w:hanging="640"/>
        <w:rPr>
          <w:noProof/>
        </w:rPr>
      </w:pPr>
      <w:r w:rsidRPr="0042136A">
        <w:rPr>
          <w:noProof/>
        </w:rPr>
        <w:lastRenderedPageBreak/>
        <w:t>28.</w:t>
      </w:r>
      <w:r w:rsidRPr="0042136A">
        <w:rPr>
          <w:noProof/>
        </w:rPr>
        <w:tab/>
        <w:t>Leahy M.F., Mukhtar S.A. From blood transfusion to patient blood management: a new paradigm for patient care and cost assessment of blood transfusion practice. // Intern. Med. J. 2012. Vol. 42, № 3. P. 332–338.</w:t>
      </w:r>
    </w:p>
    <w:p w14:paraId="34C83BF2" w14:textId="77777777" w:rsidR="0042136A" w:rsidRPr="0042136A" w:rsidRDefault="0042136A" w:rsidP="0042136A">
      <w:pPr>
        <w:spacing w:line="360" w:lineRule="auto"/>
        <w:ind w:left="640" w:hanging="640"/>
        <w:rPr>
          <w:noProof/>
        </w:rPr>
      </w:pPr>
      <w:r w:rsidRPr="0042136A">
        <w:rPr>
          <w:noProof/>
        </w:rPr>
        <w:t>29.</w:t>
      </w:r>
      <w:r w:rsidRPr="0042136A">
        <w:rPr>
          <w:noProof/>
        </w:rPr>
        <w:tab/>
        <w:t>Thomas X. et al. Bone marrow biopsy in adult acute lymphoblastic leukemia: morphological characteristics and contribution to the study of prognostic factors. // Leuk. Res. 2002. Vol. 26, № 10. P. 909–918.</w:t>
      </w:r>
    </w:p>
    <w:p w14:paraId="00B0700F" w14:textId="77777777" w:rsidR="0042136A" w:rsidRPr="0042136A" w:rsidRDefault="0042136A" w:rsidP="0042136A">
      <w:pPr>
        <w:spacing w:line="360" w:lineRule="auto"/>
        <w:ind w:left="640" w:hanging="640"/>
        <w:rPr>
          <w:noProof/>
        </w:rPr>
      </w:pPr>
      <w:r w:rsidRPr="0042136A">
        <w:rPr>
          <w:noProof/>
        </w:rPr>
        <w:t>30.</w:t>
      </w:r>
      <w:r w:rsidRPr="0042136A">
        <w:rPr>
          <w:noProof/>
        </w:rPr>
        <w:tab/>
        <w:t>Kröber S.M. et al. Acute lymphoblastic leukaemia: Correlation between morphological/immunohistochemical and molecular biological findings in bone marrow biopsy specimens // J. Clin. Pathol. - Mol. Pathol. 2000. Vol. 53, № 2. P. 83–87.</w:t>
      </w:r>
    </w:p>
    <w:p w14:paraId="0BC7AB52" w14:textId="77777777" w:rsidR="0042136A" w:rsidRPr="0042136A" w:rsidRDefault="0042136A" w:rsidP="0042136A">
      <w:pPr>
        <w:spacing w:line="360" w:lineRule="auto"/>
        <w:ind w:left="640" w:hanging="640"/>
        <w:rPr>
          <w:noProof/>
        </w:rPr>
      </w:pPr>
      <w:r w:rsidRPr="0042136A">
        <w:rPr>
          <w:noProof/>
        </w:rPr>
        <w:t>31.</w:t>
      </w:r>
      <w:r w:rsidRPr="0042136A">
        <w:rPr>
          <w:noProof/>
        </w:rPr>
        <w:tab/>
        <w:t>Olsen R.J. et al. Acute leukemia immunohistochemistry: a systematic diagnostic approach. // Arch. Pathol. Lab. Med. 2008. Vol. 132, № 3. P. 462–475.</w:t>
      </w:r>
    </w:p>
    <w:p w14:paraId="0604214A" w14:textId="77777777" w:rsidR="0042136A" w:rsidRPr="0042136A" w:rsidRDefault="0042136A" w:rsidP="0042136A">
      <w:pPr>
        <w:spacing w:line="360" w:lineRule="auto"/>
        <w:ind w:left="640" w:hanging="640"/>
        <w:rPr>
          <w:noProof/>
        </w:rPr>
      </w:pPr>
      <w:r w:rsidRPr="0042136A">
        <w:rPr>
          <w:noProof/>
        </w:rPr>
        <w:t>32.</w:t>
      </w:r>
      <w:r w:rsidRPr="0042136A">
        <w:rPr>
          <w:noProof/>
        </w:rPr>
        <w:tab/>
        <w:t>Bene M.C. et al. Proposals for the immunological classification of acute leukemias. European Group for the Immunological Characterization of Leukemias (EGIL). // Leukemia. 1995. Vol. 9, № 10. P. 1783–1786.</w:t>
      </w:r>
    </w:p>
    <w:p w14:paraId="677DD136" w14:textId="77777777" w:rsidR="0042136A" w:rsidRPr="0042136A" w:rsidRDefault="0042136A" w:rsidP="0042136A">
      <w:pPr>
        <w:spacing w:line="360" w:lineRule="auto"/>
        <w:ind w:left="640" w:hanging="640"/>
        <w:rPr>
          <w:noProof/>
        </w:rPr>
      </w:pPr>
      <w:r w:rsidRPr="0042136A">
        <w:rPr>
          <w:noProof/>
        </w:rPr>
        <w:t>33.</w:t>
      </w:r>
      <w:r w:rsidRPr="0042136A">
        <w:rPr>
          <w:noProof/>
        </w:rPr>
        <w:tab/>
        <w:t>McKenna R.W. et al. Immunophenotypic analysis of hematogones (B-lymphocyte precursors) in 662 consecutive bone marrow specimens by 4-color flow cytometry. // Blood. 2001. Vol. 98, № 8. P. 2498–2507.</w:t>
      </w:r>
    </w:p>
    <w:p w14:paraId="60CFE516" w14:textId="77777777" w:rsidR="0042136A" w:rsidRPr="0042136A" w:rsidRDefault="0042136A" w:rsidP="0042136A">
      <w:pPr>
        <w:spacing w:line="360" w:lineRule="auto"/>
        <w:ind w:left="640" w:hanging="640"/>
        <w:rPr>
          <w:noProof/>
        </w:rPr>
      </w:pPr>
      <w:r w:rsidRPr="0042136A">
        <w:rPr>
          <w:noProof/>
        </w:rPr>
        <w:t>34.</w:t>
      </w:r>
      <w:r w:rsidRPr="0042136A">
        <w:rPr>
          <w:noProof/>
        </w:rPr>
        <w:tab/>
        <w:t>Moorman A. V et al. Karyotype is an independent prognostic factor in adult acute lymphoblastic leukemia (ALL): analysis of cytogenetic data from patients treated on the Medical Research Council (MRC) UKALLXII/Eastern Cooperative Oncology Group (ECOG) 2993 trial. // Blood. 2007. Vol. 109, № 8. P. 3189–3197.</w:t>
      </w:r>
    </w:p>
    <w:p w14:paraId="229464B2" w14:textId="77777777" w:rsidR="0042136A" w:rsidRPr="0042136A" w:rsidRDefault="0042136A" w:rsidP="0042136A">
      <w:pPr>
        <w:spacing w:line="360" w:lineRule="auto"/>
        <w:ind w:left="640" w:hanging="640"/>
        <w:rPr>
          <w:noProof/>
        </w:rPr>
      </w:pPr>
      <w:r w:rsidRPr="0042136A">
        <w:rPr>
          <w:noProof/>
        </w:rPr>
        <w:t>35.</w:t>
      </w:r>
      <w:r w:rsidRPr="0042136A">
        <w:rPr>
          <w:noProof/>
        </w:rPr>
        <w:tab/>
        <w:t>Moorman A. V et al. A population-based cytogenetic study of adults with acute lymphoblastic leukemia. // Blood. 2010. Vol. 115, № 2. P. 206–214.</w:t>
      </w:r>
    </w:p>
    <w:p w14:paraId="31E7C320" w14:textId="77777777" w:rsidR="0042136A" w:rsidRPr="0042136A" w:rsidRDefault="0042136A" w:rsidP="0042136A">
      <w:pPr>
        <w:spacing w:line="360" w:lineRule="auto"/>
        <w:ind w:left="640" w:hanging="640"/>
        <w:rPr>
          <w:noProof/>
        </w:rPr>
      </w:pPr>
      <w:r w:rsidRPr="0042136A">
        <w:rPr>
          <w:noProof/>
        </w:rPr>
        <w:t>36.</w:t>
      </w:r>
      <w:r w:rsidRPr="0042136A">
        <w:rPr>
          <w:noProof/>
        </w:rPr>
        <w:tab/>
        <w:t>Yilmaz M. et al. Philadelphia Chromosome-Positive Acute Lymphoblastic Leukemia in Adults: Current Treatments and Future Perspectives // Clinical Advances in Hematology &amp; Oncology. 2018. Vol. 16.</w:t>
      </w:r>
    </w:p>
    <w:p w14:paraId="233580E3" w14:textId="77777777" w:rsidR="0042136A" w:rsidRPr="0042136A" w:rsidRDefault="0042136A" w:rsidP="0042136A">
      <w:pPr>
        <w:spacing w:line="360" w:lineRule="auto"/>
        <w:ind w:left="640" w:hanging="640"/>
        <w:rPr>
          <w:noProof/>
        </w:rPr>
      </w:pPr>
      <w:r w:rsidRPr="0042136A">
        <w:rPr>
          <w:noProof/>
        </w:rPr>
        <w:t>37.</w:t>
      </w:r>
      <w:r w:rsidRPr="0042136A">
        <w:rPr>
          <w:noProof/>
        </w:rPr>
        <w:tab/>
        <w:t>Angi M. et al. The t(8;14)(q24.1;q32) and its variant translocations: A study of 34 cases // Hematol. Oncol. Stem Cell Ther. King Faisal Specialist Hospital and Research Centre, 2017. Vol. 10, № 3. P. 126–134.</w:t>
      </w:r>
    </w:p>
    <w:p w14:paraId="569E4B45" w14:textId="77777777" w:rsidR="0042136A" w:rsidRPr="0042136A" w:rsidRDefault="0042136A" w:rsidP="0042136A">
      <w:pPr>
        <w:spacing w:line="360" w:lineRule="auto"/>
        <w:ind w:left="640" w:hanging="640"/>
        <w:rPr>
          <w:noProof/>
        </w:rPr>
      </w:pPr>
      <w:r w:rsidRPr="0042136A">
        <w:rPr>
          <w:noProof/>
        </w:rPr>
        <w:t>38.</w:t>
      </w:r>
      <w:r w:rsidRPr="0042136A">
        <w:rPr>
          <w:noProof/>
        </w:rPr>
        <w:tab/>
        <w:t>Cimino G. et al. The therapeutic response and clinical outcome of adults with ALL1(MLL)/AF4 fusion positive acute lymphoblastic leukemia according to the GIMEMA experience // Haematologica. 2010. Vol. 95, № 5. P. 837–840.</w:t>
      </w:r>
    </w:p>
    <w:p w14:paraId="11BA88DC" w14:textId="77777777" w:rsidR="0042136A" w:rsidRPr="0042136A" w:rsidRDefault="0042136A" w:rsidP="0042136A">
      <w:pPr>
        <w:spacing w:line="360" w:lineRule="auto"/>
        <w:ind w:left="640" w:hanging="640"/>
        <w:rPr>
          <w:noProof/>
        </w:rPr>
      </w:pPr>
      <w:r w:rsidRPr="0042136A">
        <w:rPr>
          <w:noProof/>
        </w:rPr>
        <w:t>39.</w:t>
      </w:r>
      <w:r w:rsidRPr="0042136A">
        <w:rPr>
          <w:noProof/>
        </w:rPr>
        <w:tab/>
        <w:t>Gazzola A. et al. The evolution of clonality testing in the diagnosis and monitoring of hematological malignancies // Therapeutic Advances in Hematology. 2014. Vol. 5, № 2. P. 35–47.</w:t>
      </w:r>
    </w:p>
    <w:p w14:paraId="3C211DE3" w14:textId="77777777" w:rsidR="0042136A" w:rsidRPr="0042136A" w:rsidRDefault="0042136A" w:rsidP="0042136A">
      <w:pPr>
        <w:spacing w:line="360" w:lineRule="auto"/>
        <w:ind w:left="640" w:hanging="640"/>
        <w:rPr>
          <w:noProof/>
        </w:rPr>
      </w:pPr>
      <w:r w:rsidRPr="0042136A">
        <w:rPr>
          <w:noProof/>
        </w:rPr>
        <w:lastRenderedPageBreak/>
        <w:t>40.</w:t>
      </w:r>
      <w:r w:rsidRPr="0042136A">
        <w:rPr>
          <w:noProof/>
        </w:rPr>
        <w:tab/>
        <w:t>Thomas X., Le Q.-H. Central nervous system involvement in adult acute lymphoblastic leukemia. // Hematology. 2008. Vol. 13, № 5. P. 293–302.</w:t>
      </w:r>
    </w:p>
    <w:p w14:paraId="5D846F9F" w14:textId="77777777" w:rsidR="0042136A" w:rsidRPr="0042136A" w:rsidRDefault="0042136A" w:rsidP="0042136A">
      <w:pPr>
        <w:spacing w:line="360" w:lineRule="auto"/>
        <w:ind w:left="640" w:hanging="640"/>
        <w:rPr>
          <w:noProof/>
        </w:rPr>
      </w:pPr>
      <w:r w:rsidRPr="0042136A">
        <w:rPr>
          <w:noProof/>
        </w:rPr>
        <w:t>41.</w:t>
      </w:r>
      <w:r w:rsidRPr="0042136A">
        <w:rPr>
          <w:noProof/>
        </w:rPr>
        <w:tab/>
        <w:t>Aguirre-Guillén W.A. et al. Omics techniques and biobanks to find new biomarkers for the early detection of acute lymphoblastic leukemia in middle-income countries: a perspective from Mexico // Boletin Medico del Hospital Infantil de Mexico. Masson-Doyma Mexico, S.A., 2017. Vol. 74, № 3. P. 227–232.</w:t>
      </w:r>
    </w:p>
    <w:p w14:paraId="3CBAFEA7" w14:textId="77777777" w:rsidR="0042136A" w:rsidRPr="0042136A" w:rsidRDefault="0042136A" w:rsidP="0042136A">
      <w:pPr>
        <w:spacing w:line="360" w:lineRule="auto"/>
        <w:ind w:left="640" w:hanging="640"/>
        <w:rPr>
          <w:noProof/>
        </w:rPr>
      </w:pPr>
      <w:r w:rsidRPr="0042136A">
        <w:rPr>
          <w:noProof/>
        </w:rPr>
        <w:t>42.</w:t>
      </w:r>
      <w:r w:rsidRPr="0042136A">
        <w:rPr>
          <w:noProof/>
        </w:rPr>
        <w:tab/>
        <w:t>Herrmann J. et al. Evaluation and management of patients with heart disease and cancer: Cardio-oncology // Mayo Clin. Proc. 2014. Vol. 89, № 9. P. 1287–1306.</w:t>
      </w:r>
    </w:p>
    <w:p w14:paraId="6CC828FA" w14:textId="77777777" w:rsidR="0042136A" w:rsidRPr="0042136A" w:rsidRDefault="0042136A" w:rsidP="0042136A">
      <w:pPr>
        <w:spacing w:line="360" w:lineRule="auto"/>
        <w:ind w:left="640" w:hanging="640"/>
        <w:rPr>
          <w:noProof/>
        </w:rPr>
      </w:pPr>
      <w:r w:rsidRPr="0042136A">
        <w:rPr>
          <w:noProof/>
        </w:rPr>
        <w:t>43.</w:t>
      </w:r>
      <w:r w:rsidRPr="0042136A">
        <w:rPr>
          <w:noProof/>
        </w:rPr>
        <w:tab/>
        <w:t>Roberts A.S. et al. Extramedullary haematopoiesis: radiological imaging features // Clinical Radiology. 2016. Vol. 71, № 9. P. 807–814.</w:t>
      </w:r>
    </w:p>
    <w:p w14:paraId="55D8F6A1" w14:textId="77777777" w:rsidR="0042136A" w:rsidRPr="0042136A" w:rsidRDefault="0042136A" w:rsidP="0042136A">
      <w:pPr>
        <w:spacing w:line="360" w:lineRule="auto"/>
        <w:ind w:left="640" w:hanging="640"/>
        <w:rPr>
          <w:noProof/>
        </w:rPr>
      </w:pPr>
      <w:r w:rsidRPr="0042136A">
        <w:rPr>
          <w:noProof/>
        </w:rPr>
        <w:t>44.</w:t>
      </w:r>
      <w:r w:rsidRPr="0042136A">
        <w:rPr>
          <w:noProof/>
        </w:rPr>
        <w:tab/>
        <w:t>Soylu A.R. et al. Overt gastrointestinal bleeding in haematologic neoplasms // Dig. Liver Dis. 2005. Vol. 37, № 12. P. 917–922.</w:t>
      </w:r>
    </w:p>
    <w:p w14:paraId="7F7A6968" w14:textId="77777777" w:rsidR="0042136A" w:rsidRPr="0042136A" w:rsidRDefault="0042136A" w:rsidP="0042136A">
      <w:pPr>
        <w:spacing w:line="360" w:lineRule="auto"/>
        <w:ind w:left="640" w:hanging="640"/>
        <w:rPr>
          <w:noProof/>
        </w:rPr>
      </w:pPr>
      <w:r w:rsidRPr="0042136A">
        <w:rPr>
          <w:noProof/>
        </w:rPr>
        <w:t>45.</w:t>
      </w:r>
      <w:r w:rsidRPr="0042136A">
        <w:rPr>
          <w:noProof/>
        </w:rPr>
        <w:tab/>
        <w:t>Hummel M. et al. Diagnostic yield of bronchoscopy with bronchoalveolar lavage in febrile patients with hematologic malignancies and pulmonary infiltrates. // Ann. Hematol. 2008. Vol. 87, № 4. P. 291–297.</w:t>
      </w:r>
    </w:p>
    <w:p w14:paraId="162AC2B4" w14:textId="77777777" w:rsidR="0042136A" w:rsidRPr="0042136A" w:rsidRDefault="0042136A" w:rsidP="0042136A">
      <w:pPr>
        <w:spacing w:line="360" w:lineRule="auto"/>
        <w:ind w:left="640" w:hanging="640"/>
        <w:rPr>
          <w:noProof/>
        </w:rPr>
      </w:pPr>
      <w:r w:rsidRPr="0042136A">
        <w:rPr>
          <w:noProof/>
        </w:rPr>
        <w:t>46.</w:t>
      </w:r>
      <w:r w:rsidRPr="0042136A">
        <w:rPr>
          <w:noProof/>
        </w:rPr>
        <w:tab/>
        <w:t>Sengar M. et al. Whole Body PET-CT In Management Of Lymphoblastic Lymphomas In Adults: Does It Have a Prognostic Impact? // Blood. American Society of Hematology, 2013. Vol. 122, № 21. P. 4314–4314.</w:t>
      </w:r>
    </w:p>
    <w:p w14:paraId="017C3A0D" w14:textId="77777777" w:rsidR="0042136A" w:rsidRPr="0042136A" w:rsidRDefault="0042136A" w:rsidP="0042136A">
      <w:pPr>
        <w:spacing w:line="360" w:lineRule="auto"/>
        <w:ind w:left="640" w:hanging="640"/>
        <w:rPr>
          <w:noProof/>
        </w:rPr>
      </w:pPr>
      <w:r w:rsidRPr="0042136A">
        <w:rPr>
          <w:noProof/>
        </w:rPr>
        <w:t>47.</w:t>
      </w:r>
      <w:r w:rsidRPr="0042136A">
        <w:rPr>
          <w:noProof/>
        </w:rPr>
        <w:tab/>
        <w:t>Khaled S.K., Thomas S.H., Forman S.J. Allogeneic hematopoietic cell transplantation for acute lymphoblastic leukemia in adults // Current Opinion in Oncology. 2012. Vol. 24, № 2. P. 182–190.</w:t>
      </w:r>
    </w:p>
    <w:p w14:paraId="15CBC337" w14:textId="77777777" w:rsidR="0042136A" w:rsidRPr="0042136A" w:rsidRDefault="0042136A" w:rsidP="0042136A">
      <w:pPr>
        <w:spacing w:line="360" w:lineRule="auto"/>
        <w:ind w:left="640" w:hanging="640"/>
        <w:rPr>
          <w:noProof/>
        </w:rPr>
      </w:pPr>
      <w:r w:rsidRPr="0042136A">
        <w:rPr>
          <w:noProof/>
        </w:rPr>
        <w:t>48.</w:t>
      </w:r>
      <w:r w:rsidRPr="0042136A">
        <w:rPr>
          <w:noProof/>
        </w:rPr>
        <w:tab/>
        <w:t>Ribera J.M. Allogeneic stem cell transplantation for adult acute lymphoblastic leukemia: When and how // Haematologica. 2011. Vol. 96, № 8. P. 1083–1086.</w:t>
      </w:r>
    </w:p>
    <w:p w14:paraId="450CDB31" w14:textId="77777777" w:rsidR="0042136A" w:rsidRPr="0042136A" w:rsidRDefault="0042136A" w:rsidP="0042136A">
      <w:pPr>
        <w:spacing w:line="360" w:lineRule="auto"/>
        <w:ind w:left="640" w:hanging="640"/>
        <w:rPr>
          <w:noProof/>
        </w:rPr>
      </w:pPr>
      <w:r w:rsidRPr="0042136A">
        <w:rPr>
          <w:noProof/>
        </w:rPr>
        <w:t>49.</w:t>
      </w:r>
      <w:r w:rsidRPr="0042136A">
        <w:rPr>
          <w:noProof/>
        </w:rPr>
        <w:tab/>
        <w:t>Woitek R. et al. Radiological staging in pregnant patients with cancer // ESMO Open. 2016. Vol. 1, № 1. P. e000017.</w:t>
      </w:r>
    </w:p>
    <w:p w14:paraId="1941AD59" w14:textId="77777777" w:rsidR="0042136A" w:rsidRPr="0042136A" w:rsidRDefault="0042136A" w:rsidP="0042136A">
      <w:pPr>
        <w:spacing w:line="360" w:lineRule="auto"/>
        <w:ind w:left="640" w:hanging="640"/>
        <w:rPr>
          <w:noProof/>
        </w:rPr>
      </w:pPr>
      <w:r w:rsidRPr="0042136A">
        <w:rPr>
          <w:noProof/>
        </w:rPr>
        <w:t>50.</w:t>
      </w:r>
      <w:r w:rsidRPr="0042136A">
        <w:rPr>
          <w:noProof/>
        </w:rPr>
        <w:tab/>
        <w:t>El Fakih R. et al. Current paradigms in the management of Philadelphia chromosome positive acute lymphoblastic leukemia in adults. // Am. J. Hematol. 2018. Vol. 93, № 2. P. 286–295.</w:t>
      </w:r>
    </w:p>
    <w:p w14:paraId="07A3F685" w14:textId="77777777" w:rsidR="0042136A" w:rsidRPr="0042136A" w:rsidRDefault="0042136A" w:rsidP="0042136A">
      <w:pPr>
        <w:spacing w:line="360" w:lineRule="auto"/>
        <w:ind w:left="640" w:hanging="640"/>
        <w:rPr>
          <w:noProof/>
        </w:rPr>
      </w:pPr>
      <w:r w:rsidRPr="0042136A">
        <w:rPr>
          <w:noProof/>
        </w:rPr>
        <w:t>51.</w:t>
      </w:r>
      <w:r w:rsidRPr="0042136A">
        <w:rPr>
          <w:noProof/>
        </w:rPr>
        <w:tab/>
        <w:t>Van Dongen J.J.M. et al. Minimal residual disease diagnostics in acute lymphoblastic leukemia: Need for sensitive, fast, and standardized technologies // Blood. American Society of Hematology, 2015. Vol. 125, № 26. P. 3996–4009.</w:t>
      </w:r>
    </w:p>
    <w:p w14:paraId="3834EEDC" w14:textId="77777777" w:rsidR="0042136A" w:rsidRPr="0042136A" w:rsidRDefault="0042136A" w:rsidP="0042136A">
      <w:pPr>
        <w:spacing w:line="360" w:lineRule="auto"/>
        <w:ind w:left="640" w:hanging="640"/>
        <w:rPr>
          <w:noProof/>
        </w:rPr>
      </w:pPr>
      <w:r w:rsidRPr="0042136A">
        <w:rPr>
          <w:noProof/>
        </w:rPr>
        <w:t>52.</w:t>
      </w:r>
      <w:r w:rsidRPr="0042136A">
        <w:rPr>
          <w:noProof/>
        </w:rPr>
        <w:tab/>
        <w:t>van der Velden V.H.J. et al. Analysis of minimal residual disease by Ig/TCR gene rearrangements: Guidelines for interpretation of real-time quantitative PCR data // Leukemia. Nature Publishing Group, 2007. Vol. 21, № 4. P. 604–611.</w:t>
      </w:r>
    </w:p>
    <w:p w14:paraId="61BC3DA5" w14:textId="77777777" w:rsidR="0042136A" w:rsidRPr="0042136A" w:rsidRDefault="0042136A" w:rsidP="0042136A">
      <w:pPr>
        <w:spacing w:line="360" w:lineRule="auto"/>
        <w:ind w:left="640" w:hanging="640"/>
        <w:rPr>
          <w:noProof/>
        </w:rPr>
      </w:pPr>
      <w:r w:rsidRPr="0042136A">
        <w:rPr>
          <w:noProof/>
        </w:rPr>
        <w:t>53.</w:t>
      </w:r>
      <w:r w:rsidRPr="0042136A">
        <w:rPr>
          <w:noProof/>
        </w:rPr>
        <w:tab/>
        <w:t xml:space="preserve">Gökbuget N. et al. Adult patients with acute lymphoblastic leukemia and molecular failure </w:t>
      </w:r>
      <w:r w:rsidRPr="0042136A">
        <w:rPr>
          <w:noProof/>
        </w:rPr>
        <w:lastRenderedPageBreak/>
        <w:t>display a poor prognosis and are candidates for stem cell transplantation and targeted therapies. // Blood. 2012. Vol. 120, № 9. P. 1868–1876.</w:t>
      </w:r>
    </w:p>
    <w:p w14:paraId="0D95C6F9" w14:textId="77777777" w:rsidR="0042136A" w:rsidRPr="0042136A" w:rsidRDefault="0042136A" w:rsidP="0042136A">
      <w:pPr>
        <w:spacing w:line="360" w:lineRule="auto"/>
        <w:ind w:left="640" w:hanging="640"/>
        <w:rPr>
          <w:noProof/>
        </w:rPr>
      </w:pPr>
      <w:r w:rsidRPr="0042136A">
        <w:rPr>
          <w:noProof/>
        </w:rPr>
        <w:t>54.</w:t>
      </w:r>
      <w:r w:rsidRPr="0042136A">
        <w:rPr>
          <w:noProof/>
        </w:rPr>
        <w:tab/>
        <w:t>Kantarjian H. et al. Long-term follow-up results of hyperfractionated cyclophosphamide, vincristine, doxorubicin, and dexamethasone (Hyper-CVAD), a dose-intensive regimen, in adult acute lymphocytic leukemia // Cancer. 2004. Vol. 101, № 12. P. 2788–2801.</w:t>
      </w:r>
    </w:p>
    <w:p w14:paraId="45FF04BD" w14:textId="77777777" w:rsidR="0042136A" w:rsidRPr="0042136A" w:rsidRDefault="0042136A" w:rsidP="0042136A">
      <w:pPr>
        <w:spacing w:line="360" w:lineRule="auto"/>
        <w:ind w:left="640" w:hanging="640"/>
        <w:rPr>
          <w:noProof/>
        </w:rPr>
      </w:pPr>
      <w:r w:rsidRPr="0042136A">
        <w:rPr>
          <w:noProof/>
        </w:rPr>
        <w:t>55.</w:t>
      </w:r>
      <w:r w:rsidRPr="0042136A">
        <w:rPr>
          <w:noProof/>
        </w:rPr>
        <w:tab/>
        <w:t>Larson R.A. et al. A five-drug remission induction regimen with intensive consolidation for adults with ALL // Blood. 1995. Vol. 85, № 8. P. 2025–2037.</w:t>
      </w:r>
    </w:p>
    <w:p w14:paraId="6365AF09" w14:textId="77777777" w:rsidR="0042136A" w:rsidRPr="0042136A" w:rsidRDefault="0042136A" w:rsidP="0042136A">
      <w:pPr>
        <w:spacing w:line="360" w:lineRule="auto"/>
        <w:ind w:left="640" w:hanging="640"/>
        <w:rPr>
          <w:noProof/>
        </w:rPr>
      </w:pPr>
      <w:r w:rsidRPr="0042136A">
        <w:rPr>
          <w:noProof/>
        </w:rPr>
        <w:t>56.</w:t>
      </w:r>
      <w:r w:rsidRPr="0042136A">
        <w:rPr>
          <w:noProof/>
        </w:rPr>
        <w:tab/>
        <w:t>Scavino H.F., George J.N., Sears D.A. Remission induction in adult acute lymphocytic leukemia. Use of vincristine and prednisone alone. // Cancer. 1976. Vol. 38, № 2. P. 672–677.</w:t>
      </w:r>
    </w:p>
    <w:p w14:paraId="4EF8C715" w14:textId="77777777" w:rsidR="0042136A" w:rsidRPr="0042136A" w:rsidRDefault="0042136A" w:rsidP="0042136A">
      <w:pPr>
        <w:spacing w:line="360" w:lineRule="auto"/>
        <w:ind w:left="640" w:hanging="640"/>
        <w:rPr>
          <w:noProof/>
        </w:rPr>
      </w:pPr>
      <w:r w:rsidRPr="0042136A">
        <w:rPr>
          <w:noProof/>
        </w:rPr>
        <w:t>57.</w:t>
      </w:r>
      <w:r w:rsidRPr="0042136A">
        <w:rPr>
          <w:noProof/>
        </w:rPr>
        <w:tab/>
        <w:t>Gottlieb A.J. et al. Efficacy of daunorubicin in the therapy of adult acute lymphocytic leukemia: a prospective randomized trial by cancer and leukemia group B. // Blood. 1984. Vol. 64, № 1. P. 267–274.</w:t>
      </w:r>
    </w:p>
    <w:p w14:paraId="38FA502A" w14:textId="77777777" w:rsidR="0042136A" w:rsidRPr="0042136A" w:rsidRDefault="0042136A" w:rsidP="0042136A">
      <w:pPr>
        <w:spacing w:line="360" w:lineRule="auto"/>
        <w:ind w:left="640" w:hanging="640"/>
        <w:rPr>
          <w:noProof/>
        </w:rPr>
      </w:pPr>
      <w:r w:rsidRPr="0042136A">
        <w:rPr>
          <w:noProof/>
        </w:rPr>
        <w:t>58.</w:t>
      </w:r>
      <w:r w:rsidRPr="0042136A">
        <w:rPr>
          <w:noProof/>
        </w:rPr>
        <w:tab/>
        <w:t>Nagura E. et al. Nation-wide randomized comparative study of doxorubicin, vincristine and prednisolone combination therapy with and without L-asparaginase for adult acute lymphoblastic leukemia. // Cancer Chemother. Pharmacol. 1994. Vol. 33, № 5. P. 359–365.</w:t>
      </w:r>
    </w:p>
    <w:p w14:paraId="75E2256F" w14:textId="77777777" w:rsidR="0042136A" w:rsidRPr="0042136A" w:rsidRDefault="0042136A" w:rsidP="0042136A">
      <w:pPr>
        <w:spacing w:line="360" w:lineRule="auto"/>
        <w:ind w:left="640" w:hanging="640"/>
        <w:rPr>
          <w:noProof/>
        </w:rPr>
      </w:pPr>
      <w:r w:rsidRPr="0042136A">
        <w:rPr>
          <w:noProof/>
        </w:rPr>
        <w:t>59.</w:t>
      </w:r>
      <w:r w:rsidRPr="0042136A">
        <w:rPr>
          <w:noProof/>
        </w:rPr>
        <w:tab/>
        <w:t>Thomas D.A. et al. Chemoimmunotherapy with hyper-CVAD plus rituximab for the treatment of adult Burkitt and Burkitt-type lymphoma or acute lymphoblastic leukemia // Cancer. 2006. Vol. 106, № 7. P. 1569–1580.</w:t>
      </w:r>
    </w:p>
    <w:p w14:paraId="7FC30CC8" w14:textId="77777777" w:rsidR="0042136A" w:rsidRPr="0042136A" w:rsidRDefault="0042136A" w:rsidP="0042136A">
      <w:pPr>
        <w:spacing w:line="360" w:lineRule="auto"/>
        <w:ind w:left="640" w:hanging="640"/>
        <w:rPr>
          <w:noProof/>
        </w:rPr>
      </w:pPr>
      <w:r w:rsidRPr="0042136A">
        <w:rPr>
          <w:noProof/>
        </w:rPr>
        <w:t>60.</w:t>
      </w:r>
      <w:r w:rsidRPr="0042136A">
        <w:rPr>
          <w:noProof/>
        </w:rPr>
        <w:tab/>
        <w:t>Goldstone A.H. et al. In adults with standard-risk acute lymphoblastic leukemia, the greatest benefit is achieved from a matched sibling allogeneic transplantation in first complete remission, and an autologous transplantation is less effective than conventional consolidation/maintenance chemotherapy in all patients: Final results of the International ALL Trial (MRC UKALLXII/ECOG E2993) // Blood. 2008. Vol. 111, № 4. P. 1827–1833.</w:t>
      </w:r>
    </w:p>
    <w:p w14:paraId="78CE3F6D" w14:textId="77777777" w:rsidR="0042136A" w:rsidRPr="0042136A" w:rsidRDefault="0042136A" w:rsidP="0042136A">
      <w:pPr>
        <w:spacing w:line="360" w:lineRule="auto"/>
        <w:ind w:left="640" w:hanging="640"/>
        <w:rPr>
          <w:noProof/>
        </w:rPr>
      </w:pPr>
      <w:r w:rsidRPr="0042136A">
        <w:rPr>
          <w:noProof/>
        </w:rPr>
        <w:t>61.</w:t>
      </w:r>
      <w:r w:rsidRPr="0042136A">
        <w:rPr>
          <w:noProof/>
        </w:rPr>
        <w:tab/>
        <w:t>Барях Е.А. Лимфома Беркитта // Российские клинические рекомендации по диагностике и лечению злокачественных лимфопролиферативных заболеваний; под ред. И.В. Поддубной, В.Г. Савченко. 2018. P. 80–87.</w:t>
      </w:r>
    </w:p>
    <w:p w14:paraId="1B6432A9" w14:textId="77777777" w:rsidR="0042136A" w:rsidRPr="0042136A" w:rsidRDefault="0042136A" w:rsidP="0042136A">
      <w:pPr>
        <w:spacing w:line="360" w:lineRule="auto"/>
        <w:ind w:left="640" w:hanging="640"/>
        <w:rPr>
          <w:noProof/>
        </w:rPr>
      </w:pPr>
      <w:r w:rsidRPr="0042136A">
        <w:rPr>
          <w:noProof/>
        </w:rPr>
        <w:t>62.</w:t>
      </w:r>
      <w:r w:rsidRPr="0042136A">
        <w:rPr>
          <w:noProof/>
        </w:rPr>
        <w:tab/>
        <w:t>Malagola M., Papayannidis C., Baccarani M. Tyrosine kinase inhibitors in Ph+ acute lymphoblastic leukaemia: facts and perspectives // Annals of Hematology. Springer Verlag, 2016. Vol. 95, № 5. P. 681–693.</w:t>
      </w:r>
    </w:p>
    <w:p w14:paraId="6DF82CD2" w14:textId="77777777" w:rsidR="0042136A" w:rsidRPr="0042136A" w:rsidRDefault="0042136A" w:rsidP="0042136A">
      <w:pPr>
        <w:spacing w:line="360" w:lineRule="auto"/>
        <w:ind w:left="640" w:hanging="640"/>
        <w:rPr>
          <w:noProof/>
        </w:rPr>
      </w:pPr>
      <w:r w:rsidRPr="0042136A">
        <w:rPr>
          <w:noProof/>
        </w:rPr>
        <w:t>63.</w:t>
      </w:r>
      <w:r w:rsidRPr="0042136A">
        <w:rPr>
          <w:noProof/>
        </w:rPr>
        <w:tab/>
        <w:t>Паровичникова Е.Н. et al. Острые Ph-негативные лимфобластные лейкозы взрослых: факторы риска при использовании протокола ОЛЛ-2009 // Терапевтический архив. 2016. Vol. 88, № 7. P. 15–24.</w:t>
      </w:r>
    </w:p>
    <w:p w14:paraId="64DC73AA" w14:textId="77777777" w:rsidR="0042136A" w:rsidRPr="0042136A" w:rsidRDefault="0042136A" w:rsidP="0042136A">
      <w:pPr>
        <w:spacing w:line="360" w:lineRule="auto"/>
        <w:ind w:left="640" w:hanging="640"/>
        <w:rPr>
          <w:noProof/>
        </w:rPr>
      </w:pPr>
      <w:r w:rsidRPr="0042136A">
        <w:rPr>
          <w:noProof/>
        </w:rPr>
        <w:lastRenderedPageBreak/>
        <w:t>64.</w:t>
      </w:r>
      <w:r w:rsidRPr="0042136A">
        <w:rPr>
          <w:noProof/>
        </w:rPr>
        <w:tab/>
        <w:t>Borowitz M.J. et al. Minimal residual disease detection in childhood precursor-B-cell acute lymphoblastic leukemia: relation to other risk factors. A Children’s Oncology Group study. // Leukemia. 2003. Vol. 17, № 8. P. 1566–1572.</w:t>
      </w:r>
    </w:p>
    <w:p w14:paraId="784E38DD" w14:textId="77777777" w:rsidR="0042136A" w:rsidRPr="0042136A" w:rsidRDefault="0042136A" w:rsidP="0042136A">
      <w:pPr>
        <w:spacing w:line="360" w:lineRule="auto"/>
        <w:ind w:left="640" w:hanging="640"/>
        <w:rPr>
          <w:noProof/>
        </w:rPr>
      </w:pPr>
      <w:r w:rsidRPr="0042136A">
        <w:rPr>
          <w:noProof/>
        </w:rPr>
        <w:t>65.</w:t>
      </w:r>
      <w:r w:rsidRPr="0042136A">
        <w:rPr>
          <w:noProof/>
        </w:rPr>
        <w:tab/>
        <w:t>Eckert C. et al. Minimal residual disease after induction is the strongest predictor of prognosis in intermediate risk relapsed acute lymphoblastic leukaemia-Long-term results of trial ALL-REZ BFM P95/96 // Eur. J. Cancer. 2013. Vol. 49, № 6. P. 1346–1355.</w:t>
      </w:r>
    </w:p>
    <w:p w14:paraId="6BE87D01" w14:textId="77777777" w:rsidR="0042136A" w:rsidRPr="0042136A" w:rsidRDefault="0042136A" w:rsidP="0042136A">
      <w:pPr>
        <w:spacing w:line="360" w:lineRule="auto"/>
        <w:ind w:left="640" w:hanging="640"/>
        <w:rPr>
          <w:noProof/>
        </w:rPr>
      </w:pPr>
      <w:r w:rsidRPr="0042136A">
        <w:rPr>
          <w:noProof/>
        </w:rPr>
        <w:t>66.</w:t>
      </w:r>
      <w:r w:rsidRPr="0042136A">
        <w:rPr>
          <w:noProof/>
        </w:rPr>
        <w:tab/>
        <w:t>Beldjord K. et al. Oncogenetics and minimal residual disease are independent outcome predictors in adult patients with acute lymphoblastic leukemia // Blood. American Society of Hematology, 2014. Vol. 123, № 24. P. 3739–3749.</w:t>
      </w:r>
    </w:p>
    <w:p w14:paraId="51107FFB" w14:textId="77777777" w:rsidR="0042136A" w:rsidRPr="0042136A" w:rsidRDefault="0042136A" w:rsidP="0042136A">
      <w:pPr>
        <w:spacing w:line="360" w:lineRule="auto"/>
        <w:ind w:left="640" w:hanging="640"/>
        <w:rPr>
          <w:noProof/>
        </w:rPr>
      </w:pPr>
      <w:r w:rsidRPr="0042136A">
        <w:rPr>
          <w:noProof/>
        </w:rPr>
        <w:t>67.</w:t>
      </w:r>
      <w:r w:rsidRPr="0042136A">
        <w:rPr>
          <w:noProof/>
        </w:rPr>
        <w:tab/>
        <w:t>Bassan R. et al. Improved risk classification for risk-specific therapy based on the molecular study of minimal residual disease (MRD) in adult acute lymphoblastic leukemia (ALL). // Blood. 2009. Vol. 113, № 18. P. 4153–4162.</w:t>
      </w:r>
    </w:p>
    <w:p w14:paraId="010A9A54" w14:textId="77777777" w:rsidR="0042136A" w:rsidRPr="0042136A" w:rsidRDefault="0042136A" w:rsidP="0042136A">
      <w:pPr>
        <w:spacing w:line="360" w:lineRule="auto"/>
        <w:ind w:left="640" w:hanging="640"/>
        <w:rPr>
          <w:noProof/>
        </w:rPr>
      </w:pPr>
      <w:r w:rsidRPr="0042136A">
        <w:rPr>
          <w:noProof/>
        </w:rPr>
        <w:t>68.</w:t>
      </w:r>
      <w:r w:rsidRPr="0042136A">
        <w:rPr>
          <w:noProof/>
        </w:rPr>
        <w:tab/>
        <w:t>Ribera J.M. et al. Treatment of high-risk Philadelphia chromosome-negative acute lymphoblastic leukemia in adolescents and adults according to early cytologic response and minimal residual disease after consolidation assessed by flow cytometry: Final results of the PETHEMA ALL-AR-03 trial // J. Clin. Oncol. American Society of Clinical Oncology, 2014. Vol. 32, № 15. P. 1595–1604.</w:t>
      </w:r>
    </w:p>
    <w:p w14:paraId="0ECF2956" w14:textId="77777777" w:rsidR="0042136A" w:rsidRPr="0042136A" w:rsidRDefault="0042136A" w:rsidP="0042136A">
      <w:pPr>
        <w:spacing w:line="360" w:lineRule="auto"/>
        <w:ind w:left="640" w:hanging="640"/>
        <w:rPr>
          <w:noProof/>
        </w:rPr>
      </w:pPr>
      <w:r w:rsidRPr="0042136A">
        <w:rPr>
          <w:noProof/>
        </w:rPr>
        <w:t>69.</w:t>
      </w:r>
      <w:r w:rsidRPr="0042136A">
        <w:rPr>
          <w:noProof/>
        </w:rPr>
        <w:tab/>
        <w:t>Flohr T. et al. Minimal residual disease-directed risk stratification using real-time quantitative PCR analysis of immunoglobulin and T-cell receptor gene rearrangements in the international multicenter trial AIEOP-BFM ALL 2000 for childhood acute lymphoblastic leukemia. // Leukemia. 2008. Vol. 22, № 4. P. 771–782.</w:t>
      </w:r>
    </w:p>
    <w:p w14:paraId="3C719126" w14:textId="77777777" w:rsidR="0042136A" w:rsidRPr="0042136A" w:rsidRDefault="0042136A" w:rsidP="0042136A">
      <w:pPr>
        <w:spacing w:line="360" w:lineRule="auto"/>
        <w:ind w:left="640" w:hanging="640"/>
        <w:rPr>
          <w:noProof/>
        </w:rPr>
      </w:pPr>
      <w:r w:rsidRPr="0042136A">
        <w:rPr>
          <w:noProof/>
        </w:rPr>
        <w:t>70.</w:t>
      </w:r>
      <w:r w:rsidRPr="0042136A">
        <w:rPr>
          <w:noProof/>
        </w:rPr>
        <w:tab/>
        <w:t>Topp M.S. et al. Phase II trial of the anti-CD19 bispecific T cell-engager blinatumomab shows hematologic and molecular remissions in patients with relapsed or refractory B-precursor acute lymphoblastic leukemia // J. Clin. Oncol. American Society of Clinical Oncology, 2014. Vol. 32, № 36. P. 4134–4140.</w:t>
      </w:r>
    </w:p>
    <w:p w14:paraId="6BDA3A07" w14:textId="77777777" w:rsidR="0042136A" w:rsidRPr="0042136A" w:rsidRDefault="0042136A" w:rsidP="0042136A">
      <w:pPr>
        <w:spacing w:line="360" w:lineRule="auto"/>
        <w:ind w:left="640" w:hanging="640"/>
        <w:rPr>
          <w:noProof/>
        </w:rPr>
      </w:pPr>
      <w:r w:rsidRPr="0042136A">
        <w:rPr>
          <w:noProof/>
        </w:rPr>
        <w:t>71.</w:t>
      </w:r>
      <w:r w:rsidRPr="0042136A">
        <w:rPr>
          <w:noProof/>
        </w:rPr>
        <w:tab/>
        <w:t>Пшонкин А.В. et al. Лечение острого лимфобластного лейкоза у подростков и молодых взрослых: опыт Москва–Берлин. // Российский журнал детской гематологии и онкологии. 2016. Vol. 3, № 1. P. 35–43.</w:t>
      </w:r>
    </w:p>
    <w:p w14:paraId="2DF1112F" w14:textId="77777777" w:rsidR="0042136A" w:rsidRPr="0042136A" w:rsidRDefault="0042136A" w:rsidP="0042136A">
      <w:pPr>
        <w:spacing w:line="360" w:lineRule="auto"/>
        <w:ind w:left="640" w:hanging="640"/>
        <w:rPr>
          <w:noProof/>
        </w:rPr>
      </w:pPr>
      <w:r w:rsidRPr="0042136A">
        <w:rPr>
          <w:noProof/>
        </w:rPr>
        <w:t>72.</w:t>
      </w:r>
      <w:r w:rsidRPr="0042136A">
        <w:rPr>
          <w:noProof/>
        </w:rPr>
        <w:tab/>
        <w:t>Hoelzer D. et al. Acute lymphoblastic leukemia. // Hematol. Am. Soc. Hematol. Educ. Progr. 2002. P. 162–192.</w:t>
      </w:r>
    </w:p>
    <w:p w14:paraId="142D0E9F" w14:textId="77777777" w:rsidR="0042136A" w:rsidRPr="0042136A" w:rsidRDefault="0042136A" w:rsidP="0042136A">
      <w:pPr>
        <w:spacing w:line="360" w:lineRule="auto"/>
        <w:ind w:left="640" w:hanging="640"/>
        <w:rPr>
          <w:noProof/>
        </w:rPr>
      </w:pPr>
      <w:r w:rsidRPr="0042136A">
        <w:rPr>
          <w:noProof/>
        </w:rPr>
        <w:t>73.</w:t>
      </w:r>
      <w:r w:rsidRPr="0042136A">
        <w:rPr>
          <w:noProof/>
        </w:rPr>
        <w:tab/>
        <w:t>Kantarjian H.M. et al. Results of Treatment With Hyper-CVAD, a Dose-Intensive Regimen, in Adult Acute Lymphocytic Leukemia // J. Clin. Oncol. 2000. Vol. 18, № 3. P. 547–547.</w:t>
      </w:r>
    </w:p>
    <w:p w14:paraId="1F96955F" w14:textId="77777777" w:rsidR="0042136A" w:rsidRPr="0042136A" w:rsidRDefault="0042136A" w:rsidP="0042136A">
      <w:pPr>
        <w:spacing w:line="360" w:lineRule="auto"/>
        <w:ind w:left="640" w:hanging="640"/>
        <w:rPr>
          <w:noProof/>
        </w:rPr>
      </w:pPr>
      <w:r w:rsidRPr="0042136A">
        <w:rPr>
          <w:noProof/>
        </w:rPr>
        <w:t>74.</w:t>
      </w:r>
      <w:r w:rsidRPr="0042136A">
        <w:rPr>
          <w:noProof/>
        </w:rPr>
        <w:tab/>
        <w:t xml:space="preserve">Huguet F. et al. Pediatric-inspired therapy in adults with philadelphia chromosome-negative acute lymphoblastic leukemia: The GRAALL-2003 study // J. Clin. Oncol. 2009. </w:t>
      </w:r>
      <w:r w:rsidRPr="0042136A">
        <w:rPr>
          <w:noProof/>
        </w:rPr>
        <w:lastRenderedPageBreak/>
        <w:t>Vol. 27, № 6. P. 911–918.</w:t>
      </w:r>
    </w:p>
    <w:p w14:paraId="6EED2C69" w14:textId="77777777" w:rsidR="0042136A" w:rsidRPr="0042136A" w:rsidRDefault="0042136A" w:rsidP="0042136A">
      <w:pPr>
        <w:spacing w:line="360" w:lineRule="auto"/>
        <w:ind w:left="640" w:hanging="640"/>
        <w:rPr>
          <w:noProof/>
        </w:rPr>
      </w:pPr>
      <w:r w:rsidRPr="0042136A">
        <w:rPr>
          <w:noProof/>
        </w:rPr>
        <w:t>75.</w:t>
      </w:r>
      <w:r w:rsidRPr="0042136A">
        <w:rPr>
          <w:noProof/>
        </w:rPr>
        <w:tab/>
        <w:t>Gökbuget N. et al. Treatment of Adult ALL According to Protocols of the German Multicenter Study Group for Adult ALL (GMALL) // Acute Leukemias. Springer Berlin Heidelberg, 2007. P. 167–176.</w:t>
      </w:r>
    </w:p>
    <w:p w14:paraId="1BCD9C40" w14:textId="77777777" w:rsidR="0042136A" w:rsidRPr="0042136A" w:rsidRDefault="0042136A" w:rsidP="0042136A">
      <w:pPr>
        <w:spacing w:line="360" w:lineRule="auto"/>
        <w:ind w:left="640" w:hanging="640"/>
        <w:rPr>
          <w:noProof/>
        </w:rPr>
      </w:pPr>
      <w:r w:rsidRPr="0042136A">
        <w:rPr>
          <w:noProof/>
        </w:rPr>
        <w:t>76.</w:t>
      </w:r>
      <w:r w:rsidRPr="0042136A">
        <w:rPr>
          <w:noProof/>
        </w:rPr>
        <w:tab/>
        <w:t>(No Title) [Electronic resource]. URL: https://www.mdanderson.org/content/dam/mdanderson/documents/for-physicians/algorithms/cancer-treatment/ca-treatment-all-adult-web-algorithm.pdf (accessed: 18.12.2019).</w:t>
      </w:r>
    </w:p>
    <w:p w14:paraId="39F01080" w14:textId="77777777" w:rsidR="0042136A" w:rsidRPr="0042136A" w:rsidRDefault="0042136A" w:rsidP="0042136A">
      <w:pPr>
        <w:spacing w:line="360" w:lineRule="auto"/>
        <w:ind w:left="640" w:hanging="640"/>
        <w:rPr>
          <w:noProof/>
        </w:rPr>
      </w:pPr>
      <w:r w:rsidRPr="0042136A">
        <w:rPr>
          <w:noProof/>
        </w:rPr>
        <w:t>77.</w:t>
      </w:r>
      <w:r w:rsidRPr="0042136A">
        <w:rPr>
          <w:noProof/>
        </w:rPr>
        <w:tab/>
        <w:t>Inaba H., Pui C.-H. Glucocorticoid use in acute lymphoblastic leukemia: comparison of prednisone and dexamethasone // Lancet Oncol. 2012. Vol. 11, № 11. P. 1096–1106.</w:t>
      </w:r>
    </w:p>
    <w:p w14:paraId="49B5E2C1" w14:textId="77777777" w:rsidR="0042136A" w:rsidRPr="0042136A" w:rsidRDefault="0042136A" w:rsidP="0042136A">
      <w:pPr>
        <w:spacing w:line="360" w:lineRule="auto"/>
        <w:ind w:left="640" w:hanging="640"/>
        <w:rPr>
          <w:noProof/>
        </w:rPr>
      </w:pPr>
      <w:r w:rsidRPr="0042136A">
        <w:rPr>
          <w:noProof/>
        </w:rPr>
        <w:t>78.</w:t>
      </w:r>
      <w:r w:rsidRPr="0042136A">
        <w:rPr>
          <w:noProof/>
        </w:rPr>
        <w:tab/>
        <w:t>Sawalha Y., Advani A.S. Management of older adults with acute lymphoblastic leukemia: challenges &amp; current approaches. // Int. J. Hematol. Oncol. 2018. Vol. 7, № 1. P. IJH02.</w:t>
      </w:r>
    </w:p>
    <w:p w14:paraId="61C8E14D" w14:textId="77777777" w:rsidR="0042136A" w:rsidRPr="0042136A" w:rsidRDefault="0042136A" w:rsidP="0042136A">
      <w:pPr>
        <w:spacing w:line="360" w:lineRule="auto"/>
        <w:ind w:left="640" w:hanging="640"/>
        <w:rPr>
          <w:noProof/>
        </w:rPr>
      </w:pPr>
      <w:r w:rsidRPr="0042136A">
        <w:rPr>
          <w:noProof/>
        </w:rPr>
        <w:t>79.</w:t>
      </w:r>
      <w:r w:rsidRPr="0042136A">
        <w:rPr>
          <w:noProof/>
        </w:rPr>
        <w:tab/>
        <w:t>Wetzler M. et al. Autologous transplantation for Philadelphia chromosome-positive acute lymphoblastic leukemia achieves outcomes similar to allogeneic transplantation: Results of CALGB study 10001 (alliance) // Haematologica. 2014. Vol. 99, № 1. P. 111–115.</w:t>
      </w:r>
    </w:p>
    <w:p w14:paraId="727822FB" w14:textId="77777777" w:rsidR="0042136A" w:rsidRPr="0042136A" w:rsidRDefault="0042136A" w:rsidP="0042136A">
      <w:pPr>
        <w:spacing w:line="360" w:lineRule="auto"/>
        <w:ind w:left="640" w:hanging="640"/>
        <w:rPr>
          <w:noProof/>
        </w:rPr>
      </w:pPr>
      <w:r w:rsidRPr="0042136A">
        <w:rPr>
          <w:noProof/>
        </w:rPr>
        <w:t>80.</w:t>
      </w:r>
      <w:r w:rsidRPr="0042136A">
        <w:rPr>
          <w:noProof/>
        </w:rPr>
        <w:tab/>
        <w:t>Гаврилина О.А. et al. Результаты ретроспективного многоцентрового исследования терапии Ph-позитивных острых лимфобластных лейкозов по протоколам российской исследовательской группы // Гематология и трансфузиология. 2017. Vol. 62, № 4. P. 172–180.</w:t>
      </w:r>
    </w:p>
    <w:p w14:paraId="05E2F97D" w14:textId="77777777" w:rsidR="0042136A" w:rsidRPr="0042136A" w:rsidRDefault="0042136A" w:rsidP="0042136A">
      <w:pPr>
        <w:spacing w:line="360" w:lineRule="auto"/>
        <w:ind w:left="640" w:hanging="640"/>
        <w:rPr>
          <w:noProof/>
        </w:rPr>
      </w:pPr>
      <w:r w:rsidRPr="0042136A">
        <w:rPr>
          <w:noProof/>
        </w:rPr>
        <w:t>81.</w:t>
      </w:r>
      <w:r w:rsidRPr="0042136A">
        <w:rPr>
          <w:noProof/>
        </w:rPr>
        <w:tab/>
        <w:t>Blackburn L.M. et al. Leukostasis: Management to prevent crisis in acute leukemia // Clin. J. Oncol. Nurs. Oncology Nursing Society, 2017. Vol. 21, № 6. P. E267–E271.</w:t>
      </w:r>
    </w:p>
    <w:p w14:paraId="6F89DF17" w14:textId="77777777" w:rsidR="0042136A" w:rsidRPr="0042136A" w:rsidRDefault="0042136A" w:rsidP="0042136A">
      <w:pPr>
        <w:spacing w:line="360" w:lineRule="auto"/>
        <w:ind w:left="640" w:hanging="640"/>
        <w:rPr>
          <w:noProof/>
        </w:rPr>
      </w:pPr>
      <w:r w:rsidRPr="0042136A">
        <w:rPr>
          <w:noProof/>
        </w:rPr>
        <w:t>82.</w:t>
      </w:r>
      <w:r w:rsidRPr="0042136A">
        <w:rPr>
          <w:noProof/>
        </w:rPr>
        <w:tab/>
        <w:t>Ali R. et al. Maternal and fetal outcomes in pregnancy complicated with acute leukemia: a single institutional experience with 10 pregnancies at 16 years. // Leuk. Res. 2003. Vol. 27, № 5. P. 381–385.</w:t>
      </w:r>
    </w:p>
    <w:p w14:paraId="1740556B" w14:textId="77777777" w:rsidR="0042136A" w:rsidRPr="0042136A" w:rsidRDefault="0042136A" w:rsidP="0042136A">
      <w:pPr>
        <w:spacing w:line="360" w:lineRule="auto"/>
        <w:ind w:left="640" w:hanging="640"/>
        <w:rPr>
          <w:noProof/>
        </w:rPr>
      </w:pPr>
      <w:r w:rsidRPr="0042136A">
        <w:rPr>
          <w:noProof/>
        </w:rPr>
        <w:t>83.</w:t>
      </w:r>
      <w:r w:rsidRPr="0042136A">
        <w:rPr>
          <w:noProof/>
        </w:rPr>
        <w:tab/>
        <w:t>Троицкая В.В. et al. Лечение острых лимфобластных лейкозов у беременных по протоколу ОЛЛ-2009 // Гематология и трансфузиология. 2018. Vol. 63, № 3. P. 209–230.</w:t>
      </w:r>
    </w:p>
    <w:p w14:paraId="1A199841" w14:textId="77777777" w:rsidR="0042136A" w:rsidRPr="0042136A" w:rsidRDefault="0042136A" w:rsidP="0042136A">
      <w:pPr>
        <w:spacing w:line="360" w:lineRule="auto"/>
        <w:ind w:left="640" w:hanging="640"/>
        <w:rPr>
          <w:noProof/>
        </w:rPr>
      </w:pPr>
      <w:r w:rsidRPr="0042136A">
        <w:rPr>
          <w:noProof/>
        </w:rPr>
        <w:t>84.</w:t>
      </w:r>
      <w:r w:rsidRPr="0042136A">
        <w:rPr>
          <w:noProof/>
        </w:rPr>
        <w:tab/>
        <w:t>Vlijm-Kievit A. et al. Acute lymphoblastic leukemia during the third trimester of pregnancy // Leuk. Lymphoma. 2018. Vol. 59, № 5. P. 1274–1276.</w:t>
      </w:r>
    </w:p>
    <w:p w14:paraId="62F2B9CC" w14:textId="77777777" w:rsidR="0042136A" w:rsidRPr="0042136A" w:rsidRDefault="0042136A" w:rsidP="0042136A">
      <w:pPr>
        <w:spacing w:line="360" w:lineRule="auto"/>
        <w:ind w:left="640" w:hanging="640"/>
        <w:rPr>
          <w:noProof/>
        </w:rPr>
      </w:pPr>
      <w:r w:rsidRPr="0042136A">
        <w:rPr>
          <w:noProof/>
        </w:rPr>
        <w:t>85.</w:t>
      </w:r>
      <w:r w:rsidRPr="0042136A">
        <w:rPr>
          <w:noProof/>
        </w:rPr>
        <w:tab/>
        <w:t>Mainor C.B. et al. Treatment of Philadelphia chromosome-positive acute lymphoblastic leukemia in pregnancy // J. Oncol. Pharm. Pract. SAGE Publications Ltd, 2016. Vol. 22, № 2. P. 374–377.</w:t>
      </w:r>
    </w:p>
    <w:p w14:paraId="14CEAC31" w14:textId="77777777" w:rsidR="0042136A" w:rsidRPr="0042136A" w:rsidRDefault="0042136A" w:rsidP="0042136A">
      <w:pPr>
        <w:spacing w:line="360" w:lineRule="auto"/>
        <w:ind w:left="640" w:hanging="640"/>
        <w:rPr>
          <w:noProof/>
        </w:rPr>
      </w:pPr>
      <w:r w:rsidRPr="0042136A">
        <w:rPr>
          <w:noProof/>
        </w:rPr>
        <w:t>86.</w:t>
      </w:r>
      <w:r w:rsidRPr="0042136A">
        <w:rPr>
          <w:noProof/>
        </w:rPr>
        <w:tab/>
        <w:t>Ticku J. et al. Acute lymphoblastic leukemia in pregnancy: A case report with literature review // Ther. Adv. Hematol. 2013. Vol. 4, № 5. P. 313–319.</w:t>
      </w:r>
    </w:p>
    <w:p w14:paraId="57B0888D" w14:textId="77777777" w:rsidR="0042136A" w:rsidRPr="0042136A" w:rsidRDefault="0042136A" w:rsidP="0042136A">
      <w:pPr>
        <w:spacing w:line="360" w:lineRule="auto"/>
        <w:ind w:left="640" w:hanging="640"/>
        <w:rPr>
          <w:noProof/>
        </w:rPr>
      </w:pPr>
      <w:r w:rsidRPr="0042136A">
        <w:rPr>
          <w:noProof/>
        </w:rPr>
        <w:t>87.</w:t>
      </w:r>
      <w:r w:rsidRPr="0042136A">
        <w:rPr>
          <w:noProof/>
        </w:rPr>
        <w:tab/>
        <w:t xml:space="preserve">Kane E. et al. Emergency admission and survival from aggressive non-Hodgkin </w:t>
      </w:r>
      <w:r w:rsidRPr="0042136A">
        <w:rPr>
          <w:noProof/>
        </w:rPr>
        <w:lastRenderedPageBreak/>
        <w:t>lymphoma: A report from the UK’s population-based Haematological Malignancy Research Network // Eur. J. Cancer. Elsevier Ltd, 2017. Vol. 78. P. 53–60.</w:t>
      </w:r>
    </w:p>
    <w:p w14:paraId="2A735E45" w14:textId="77777777" w:rsidR="0042136A" w:rsidRPr="0042136A" w:rsidRDefault="0042136A" w:rsidP="0042136A">
      <w:pPr>
        <w:spacing w:line="360" w:lineRule="auto"/>
        <w:ind w:left="640" w:hanging="640"/>
        <w:rPr>
          <w:noProof/>
        </w:rPr>
      </w:pPr>
      <w:r w:rsidRPr="0042136A">
        <w:rPr>
          <w:noProof/>
        </w:rPr>
        <w:t>88.</w:t>
      </w:r>
      <w:r w:rsidRPr="0042136A">
        <w:rPr>
          <w:noProof/>
        </w:rPr>
        <w:tab/>
        <w:t>Senbanjo I.O. Tumor lysis and acute renal failure in Burkitt′s lymphoma: A review on pathophysiology and management // Indian Journal of Nephrology. 2009. Vol. 19, № 3. P. 83–86.</w:t>
      </w:r>
    </w:p>
    <w:p w14:paraId="26F436C3" w14:textId="77777777" w:rsidR="0042136A" w:rsidRPr="0042136A" w:rsidRDefault="0042136A" w:rsidP="0042136A">
      <w:pPr>
        <w:spacing w:line="360" w:lineRule="auto"/>
        <w:ind w:left="640" w:hanging="640"/>
        <w:rPr>
          <w:noProof/>
        </w:rPr>
      </w:pPr>
      <w:r w:rsidRPr="0042136A">
        <w:rPr>
          <w:noProof/>
        </w:rPr>
        <w:t>89.</w:t>
      </w:r>
      <w:r w:rsidRPr="0042136A">
        <w:rPr>
          <w:noProof/>
        </w:rPr>
        <w:tab/>
        <w:t>Oosten L.E.M. et al. Treatment of sporadic Burkitt lymphoma in adults, a retrospective comparison of four treatment regimens. // Ann. Hematol. 2018. Vol. 97, № 2. P. 255–266.</w:t>
      </w:r>
    </w:p>
    <w:p w14:paraId="01E5AB70" w14:textId="77777777" w:rsidR="0042136A" w:rsidRPr="0042136A" w:rsidRDefault="0042136A" w:rsidP="0042136A">
      <w:pPr>
        <w:spacing w:line="360" w:lineRule="auto"/>
        <w:ind w:left="640" w:hanging="640"/>
        <w:rPr>
          <w:noProof/>
        </w:rPr>
      </w:pPr>
      <w:r w:rsidRPr="0042136A">
        <w:rPr>
          <w:noProof/>
        </w:rPr>
        <w:t>90.</w:t>
      </w:r>
      <w:r w:rsidRPr="0042136A">
        <w:rPr>
          <w:noProof/>
        </w:rPr>
        <w:tab/>
        <w:t>Dunleavy K. Approach to the Diagnosis and Treatment of Adult Burkitt’s Lymphoma // J. Oncol. Pract. American Society of Clinical Oncology (ASCO), 2018. Vol. 14, № 11. P. 665–671.</w:t>
      </w:r>
    </w:p>
    <w:p w14:paraId="62EE9DEF" w14:textId="77777777" w:rsidR="0042136A" w:rsidRPr="0042136A" w:rsidRDefault="0042136A" w:rsidP="0042136A">
      <w:pPr>
        <w:spacing w:line="360" w:lineRule="auto"/>
        <w:ind w:left="640" w:hanging="640"/>
        <w:rPr>
          <w:noProof/>
        </w:rPr>
      </w:pPr>
      <w:r w:rsidRPr="0042136A">
        <w:rPr>
          <w:noProof/>
        </w:rPr>
        <w:t>91.</w:t>
      </w:r>
      <w:r w:rsidRPr="0042136A">
        <w:rPr>
          <w:noProof/>
        </w:rPr>
        <w:tab/>
        <w:t>Барях Е.А., Мякова Н.В., Поддубная И.В. Профилактика и лечение синдрома лизиса опухоли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251–253.</w:t>
      </w:r>
    </w:p>
    <w:p w14:paraId="772DC725" w14:textId="77777777" w:rsidR="0042136A" w:rsidRPr="0042136A" w:rsidRDefault="0042136A" w:rsidP="0042136A">
      <w:pPr>
        <w:spacing w:line="360" w:lineRule="auto"/>
        <w:ind w:left="640" w:hanging="640"/>
        <w:rPr>
          <w:noProof/>
        </w:rPr>
      </w:pPr>
      <w:r w:rsidRPr="0042136A">
        <w:rPr>
          <w:noProof/>
        </w:rPr>
        <w:t>92.</w:t>
      </w:r>
      <w:r w:rsidRPr="0042136A">
        <w:rPr>
          <w:noProof/>
        </w:rPr>
        <w:tab/>
        <w:t>Бокерия Л.А., Затевахин И.И., Кириенко А.И. Российские клинические рекомендации по диагностике, лечению и профилактике венозных тромбоэмболических осложнений (ВТЭО). // Флебология. 2015. Vol. 4, № 2. P. 3–52.</w:t>
      </w:r>
    </w:p>
    <w:p w14:paraId="323DC7CF" w14:textId="77777777" w:rsidR="0042136A" w:rsidRPr="0042136A" w:rsidRDefault="0042136A" w:rsidP="0042136A">
      <w:pPr>
        <w:spacing w:line="360" w:lineRule="auto"/>
        <w:ind w:left="640" w:hanging="640"/>
        <w:rPr>
          <w:noProof/>
        </w:rPr>
      </w:pPr>
      <w:r w:rsidRPr="0042136A">
        <w:rPr>
          <w:noProof/>
        </w:rPr>
        <w:t>93.</w:t>
      </w:r>
      <w:r w:rsidRPr="0042136A">
        <w:rPr>
          <w:noProof/>
        </w:rPr>
        <w:tab/>
        <w:t>Дудина Г.А., Пивник А.В. Неходжкинские лимфомы у больных ВИЧ-инфекцией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126–137.</w:t>
      </w:r>
    </w:p>
    <w:p w14:paraId="0727234C" w14:textId="77777777" w:rsidR="0042136A" w:rsidRPr="0042136A" w:rsidRDefault="0042136A" w:rsidP="0042136A">
      <w:pPr>
        <w:spacing w:line="360" w:lineRule="auto"/>
        <w:ind w:left="640" w:hanging="640"/>
        <w:rPr>
          <w:noProof/>
        </w:rPr>
      </w:pPr>
      <w:r w:rsidRPr="0042136A">
        <w:rPr>
          <w:noProof/>
        </w:rPr>
        <w:t>94.</w:t>
      </w:r>
      <w:r w:rsidRPr="0042136A">
        <w:rPr>
          <w:noProof/>
        </w:rPr>
        <w:tab/>
        <w:t>Sweetenham J.W. et al. Adult Burkitt’s and Burkitt-like non-Hodgkin’s lymphoma - Outcome for patients treated with high-dose therapy and autologous stem-cell transplantation in first remission or at relapse: Results from the European group for blood and marrow transplantation // J. Clin. Oncol. American Society of Clinical Oncology, 1996. Vol. 14, № 9. P. 2465–2472.</w:t>
      </w:r>
    </w:p>
    <w:p w14:paraId="0381DEF3" w14:textId="77777777" w:rsidR="0042136A" w:rsidRPr="0042136A" w:rsidRDefault="0042136A" w:rsidP="0042136A">
      <w:pPr>
        <w:spacing w:line="360" w:lineRule="auto"/>
        <w:ind w:left="640" w:hanging="640"/>
        <w:rPr>
          <w:noProof/>
        </w:rPr>
      </w:pPr>
      <w:r w:rsidRPr="0042136A">
        <w:rPr>
          <w:noProof/>
        </w:rPr>
        <w:t>95.</w:t>
      </w:r>
      <w:r w:rsidRPr="0042136A">
        <w:rPr>
          <w:noProof/>
        </w:rPr>
        <w:tab/>
        <w:t>Doocey R.T. et al. Allogeneic haematopoietic stem-cell transplantation for relapsed and refractory aggressive histology non-Hodgkin lymphoma. // Br. J. Haematol. 2005. Vol. 131, № 2. P. 223–230.</w:t>
      </w:r>
    </w:p>
    <w:p w14:paraId="2852B691" w14:textId="77777777" w:rsidR="0042136A" w:rsidRPr="0042136A" w:rsidRDefault="0042136A" w:rsidP="0042136A">
      <w:pPr>
        <w:spacing w:line="360" w:lineRule="auto"/>
        <w:ind w:left="640" w:hanging="640"/>
        <w:rPr>
          <w:noProof/>
        </w:rPr>
      </w:pPr>
      <w:r w:rsidRPr="0042136A">
        <w:rPr>
          <w:noProof/>
        </w:rPr>
        <w:t>96.</w:t>
      </w:r>
      <w:r w:rsidRPr="0042136A">
        <w:rPr>
          <w:noProof/>
        </w:rPr>
        <w:tab/>
        <w:t>Fielding A.K. et al. Outcome of 609 adults after relapse of acute lymphoblastic leukemia (ALL); an MRC UKALL12/ECOG 2993 study // Blood. 2007. Vol. 109, № 3. P. 944–950.</w:t>
      </w:r>
    </w:p>
    <w:p w14:paraId="0832AB8D" w14:textId="77777777" w:rsidR="0042136A" w:rsidRPr="0042136A" w:rsidRDefault="0042136A" w:rsidP="0042136A">
      <w:pPr>
        <w:spacing w:line="360" w:lineRule="auto"/>
        <w:ind w:left="640" w:hanging="640"/>
        <w:rPr>
          <w:noProof/>
        </w:rPr>
      </w:pPr>
      <w:r w:rsidRPr="0042136A">
        <w:rPr>
          <w:noProof/>
        </w:rPr>
        <w:t>97.</w:t>
      </w:r>
      <w:r w:rsidRPr="0042136A">
        <w:rPr>
          <w:noProof/>
        </w:rPr>
        <w:tab/>
        <w:t>Oriol A. et al. Outcome after relapse of acute lymphoblastic leukemia in adult patients included in four consecutive risk-adapted trials by the PETHEMA Study Group. // Haematologica. 2010. Vol. 95, № 4. P. 589–596.</w:t>
      </w:r>
    </w:p>
    <w:p w14:paraId="1AEBEFA8" w14:textId="77777777" w:rsidR="0042136A" w:rsidRPr="0042136A" w:rsidRDefault="0042136A" w:rsidP="0042136A">
      <w:pPr>
        <w:spacing w:line="360" w:lineRule="auto"/>
        <w:ind w:left="640" w:hanging="640"/>
        <w:rPr>
          <w:noProof/>
        </w:rPr>
      </w:pPr>
      <w:r w:rsidRPr="0042136A">
        <w:rPr>
          <w:noProof/>
        </w:rPr>
        <w:lastRenderedPageBreak/>
        <w:t>98.</w:t>
      </w:r>
      <w:r w:rsidRPr="0042136A">
        <w:rPr>
          <w:noProof/>
        </w:rPr>
        <w:tab/>
        <w:t>Zhao J. et al. Treatment of refractory/relapsed adult acute lymphoblastic leukemia with bortezomib-based chemotherapy. // Int. J. Gen. Med. 2015. Vol. 8. P. 211–214.</w:t>
      </w:r>
    </w:p>
    <w:p w14:paraId="6855B2AE" w14:textId="77777777" w:rsidR="0042136A" w:rsidRPr="0042136A" w:rsidRDefault="0042136A" w:rsidP="0042136A">
      <w:pPr>
        <w:spacing w:line="360" w:lineRule="auto"/>
        <w:ind w:left="640" w:hanging="640"/>
        <w:rPr>
          <w:noProof/>
        </w:rPr>
      </w:pPr>
      <w:r w:rsidRPr="0042136A">
        <w:rPr>
          <w:noProof/>
        </w:rPr>
        <w:t>99.</w:t>
      </w:r>
      <w:r w:rsidRPr="0042136A">
        <w:rPr>
          <w:noProof/>
        </w:rPr>
        <w:tab/>
        <w:t>Pogorzala M. et al. Drug-resistance Profile in Multiple-relapsed Childhood Acute Lymphoblastic Leukemia. // Anticancer Res. 2015. Vol. 35, № 10. P. 5667–5670.</w:t>
      </w:r>
    </w:p>
    <w:p w14:paraId="3AB4B552" w14:textId="77777777" w:rsidR="0042136A" w:rsidRPr="0042136A" w:rsidRDefault="0042136A" w:rsidP="0042136A">
      <w:pPr>
        <w:spacing w:line="360" w:lineRule="auto"/>
        <w:ind w:left="640" w:hanging="640"/>
        <w:rPr>
          <w:noProof/>
        </w:rPr>
      </w:pPr>
      <w:r w:rsidRPr="0042136A">
        <w:rPr>
          <w:noProof/>
        </w:rPr>
        <w:t>100.</w:t>
      </w:r>
      <w:r w:rsidRPr="0042136A">
        <w:rPr>
          <w:noProof/>
        </w:rPr>
        <w:tab/>
        <w:t>Luskin M.R. et al. Nelarabine, cyclosphosphamide and etoposide for adults with relapsed T-cell acute lymphoblastic leukaemia and lymphoma // British Journal of Haematology. Blackwell Publishing Ltd, 2016. Vol. 174, № 2. P. 332–334.</w:t>
      </w:r>
    </w:p>
    <w:p w14:paraId="419CEB26" w14:textId="77777777" w:rsidR="0042136A" w:rsidRPr="0042136A" w:rsidRDefault="0042136A" w:rsidP="0042136A">
      <w:pPr>
        <w:spacing w:line="360" w:lineRule="auto"/>
        <w:ind w:left="640" w:hanging="640"/>
        <w:rPr>
          <w:noProof/>
        </w:rPr>
      </w:pPr>
      <w:r w:rsidRPr="0042136A">
        <w:rPr>
          <w:noProof/>
        </w:rPr>
        <w:t>101.</w:t>
      </w:r>
      <w:r w:rsidRPr="0042136A">
        <w:rPr>
          <w:noProof/>
        </w:rPr>
        <w:tab/>
        <w:t>Peirs S. et al. Targeting BET proteins improves the therapeutic efficacy of BCL-2 inhibition in T-cell acute lymphoblastic leukemia. // Leukemia. 2017. Vol. 31, № 10. P. 2037–2047.</w:t>
      </w:r>
    </w:p>
    <w:p w14:paraId="3BF5DAE9" w14:textId="77777777" w:rsidR="0042136A" w:rsidRPr="0042136A" w:rsidRDefault="0042136A" w:rsidP="0042136A">
      <w:pPr>
        <w:spacing w:line="360" w:lineRule="auto"/>
        <w:ind w:left="640" w:hanging="640"/>
        <w:rPr>
          <w:noProof/>
        </w:rPr>
      </w:pPr>
      <w:r w:rsidRPr="0042136A">
        <w:rPr>
          <w:noProof/>
        </w:rPr>
        <w:t>102.</w:t>
      </w:r>
      <w:r w:rsidRPr="0042136A">
        <w:rPr>
          <w:noProof/>
        </w:rPr>
        <w:tab/>
        <w:t>Ribera J.M. et al. Comparison of the results of the treatment of adolescents and young adults with standard-risk acute lymphoblastic leukemia with the programa Español de tratamiento en hematología pediatric-based protocol ALL-96 // J. Clin. Oncol. 2008. Vol. 26, № 11. P. 1843–1849.</w:t>
      </w:r>
    </w:p>
    <w:p w14:paraId="61DBE8C5" w14:textId="77777777" w:rsidR="0042136A" w:rsidRPr="0042136A" w:rsidRDefault="0042136A" w:rsidP="0042136A">
      <w:pPr>
        <w:spacing w:line="360" w:lineRule="auto"/>
        <w:ind w:left="640" w:hanging="640"/>
        <w:rPr>
          <w:noProof/>
        </w:rPr>
      </w:pPr>
      <w:r w:rsidRPr="0042136A">
        <w:rPr>
          <w:noProof/>
        </w:rPr>
        <w:t>103.</w:t>
      </w:r>
      <w:r w:rsidRPr="0042136A">
        <w:rPr>
          <w:noProof/>
        </w:rPr>
        <w:tab/>
        <w:t>Snyder D.S. Allogeneic stem cell transplantation for Philadelphia chromosome-positive acute lymphoblastic leukemia. // Biol. Blood Marrow Transplant. 2000. Vol. 6, № 6. P. 597–603.</w:t>
      </w:r>
    </w:p>
    <w:p w14:paraId="4C7DBC63" w14:textId="77777777" w:rsidR="0042136A" w:rsidRPr="0042136A" w:rsidRDefault="0042136A" w:rsidP="0042136A">
      <w:pPr>
        <w:spacing w:line="360" w:lineRule="auto"/>
        <w:ind w:left="640" w:hanging="640"/>
        <w:rPr>
          <w:noProof/>
        </w:rPr>
      </w:pPr>
      <w:r w:rsidRPr="0042136A">
        <w:rPr>
          <w:noProof/>
        </w:rPr>
        <w:t>104.</w:t>
      </w:r>
      <w:r w:rsidRPr="0042136A">
        <w:rPr>
          <w:noProof/>
        </w:rPr>
        <w:tab/>
        <w:t>Lau T.K.H., Yip C.H.W., Yeo W. State of the Art Antiemetic Therapy for Cancer Patients. // Curr. Oncol. Rep. 2016. Vol. 18, № 1. P. 2.</w:t>
      </w:r>
    </w:p>
    <w:p w14:paraId="0EB0EE3F" w14:textId="77777777" w:rsidR="0042136A" w:rsidRPr="0042136A" w:rsidRDefault="0042136A" w:rsidP="0042136A">
      <w:pPr>
        <w:spacing w:line="360" w:lineRule="auto"/>
        <w:ind w:left="640" w:hanging="640"/>
        <w:rPr>
          <w:noProof/>
        </w:rPr>
      </w:pPr>
      <w:r w:rsidRPr="0042136A">
        <w:rPr>
          <w:noProof/>
        </w:rPr>
        <w:t>105.</w:t>
      </w:r>
      <w:r w:rsidRPr="0042136A">
        <w:rPr>
          <w:noProof/>
        </w:rPr>
        <w:tab/>
        <w:t>Alkayed K., Al Hmood A., Madanat F. Prognostic effect of blood transfusion in children with acute lymphoblastic leukemia. // Blood Res. 2013. Vol. 48, № 2. P. 133–138.</w:t>
      </w:r>
    </w:p>
    <w:p w14:paraId="34B096EB" w14:textId="77777777" w:rsidR="0042136A" w:rsidRPr="0042136A" w:rsidRDefault="0042136A" w:rsidP="0042136A">
      <w:pPr>
        <w:spacing w:line="360" w:lineRule="auto"/>
        <w:ind w:left="640" w:hanging="640"/>
        <w:rPr>
          <w:noProof/>
        </w:rPr>
      </w:pPr>
      <w:r w:rsidRPr="0042136A">
        <w:rPr>
          <w:noProof/>
        </w:rPr>
        <w:t>106.</w:t>
      </w:r>
      <w:r w:rsidRPr="0042136A">
        <w:rPr>
          <w:noProof/>
        </w:rPr>
        <w:tab/>
        <w:t>Blumberg N. et al. Platelet transfusion and survival in adults with acute leukemia // Leukemia. 2008. Vol. 22, № 3. P. 631–635.</w:t>
      </w:r>
    </w:p>
    <w:p w14:paraId="759A7967" w14:textId="77777777" w:rsidR="0042136A" w:rsidRPr="0042136A" w:rsidRDefault="0042136A" w:rsidP="0042136A">
      <w:pPr>
        <w:spacing w:line="360" w:lineRule="auto"/>
        <w:ind w:left="640" w:hanging="640"/>
        <w:rPr>
          <w:noProof/>
        </w:rPr>
      </w:pPr>
      <w:r w:rsidRPr="0042136A">
        <w:rPr>
          <w:noProof/>
        </w:rPr>
        <w:t>107.</w:t>
      </w:r>
      <w:r w:rsidRPr="0042136A">
        <w:rPr>
          <w:noProof/>
        </w:rPr>
        <w:tab/>
        <w:t>Farrell K. et al. An antithrombin replacement strategy during asparaginase therapy for acute lymphoblastic leukemia is associated with a reduction in thrombotic events // Leuk. Lymphoma. Taylor and Francis Ltd, 2016. Vol. 57, № 11. P. 2568–2574.</w:t>
      </w:r>
    </w:p>
    <w:p w14:paraId="423061EC" w14:textId="77777777" w:rsidR="0042136A" w:rsidRPr="0042136A" w:rsidRDefault="0042136A" w:rsidP="0042136A">
      <w:pPr>
        <w:spacing w:line="360" w:lineRule="auto"/>
        <w:ind w:left="640" w:hanging="640"/>
        <w:rPr>
          <w:noProof/>
        </w:rPr>
      </w:pPr>
      <w:r w:rsidRPr="0042136A">
        <w:rPr>
          <w:noProof/>
        </w:rPr>
        <w:t>108.</w:t>
      </w:r>
      <w:r w:rsidRPr="0042136A">
        <w:rPr>
          <w:noProof/>
        </w:rPr>
        <w:tab/>
        <w:t>Ueda M. et al. Immunoglobulin therapy in hematologic neoplasms and after hematopoietic cell transplantation. // Blood Rev. 2018. Vol. 32, № 2. P. 106–115.</w:t>
      </w:r>
    </w:p>
    <w:p w14:paraId="55297E2A" w14:textId="77777777" w:rsidR="0042136A" w:rsidRPr="0042136A" w:rsidRDefault="0042136A" w:rsidP="0042136A">
      <w:pPr>
        <w:spacing w:line="360" w:lineRule="auto"/>
        <w:ind w:left="640" w:hanging="640"/>
        <w:rPr>
          <w:noProof/>
        </w:rPr>
      </w:pPr>
      <w:r w:rsidRPr="0042136A">
        <w:rPr>
          <w:noProof/>
        </w:rPr>
        <w:t>109.</w:t>
      </w:r>
      <w:r w:rsidRPr="0042136A">
        <w:rPr>
          <w:noProof/>
        </w:rPr>
        <w:tab/>
        <w:t>Bates J.S., Buie L.W., Woodis C.B. Management of menorrhagia associated with chemotherapy-induced thrombocytopenia in women with hematologic malignancy // Pharmacotherapy. 2011. Vol. 31, № 11. P. 1092–1110.</w:t>
      </w:r>
    </w:p>
    <w:p w14:paraId="33D9EC86" w14:textId="77777777" w:rsidR="0042136A" w:rsidRPr="0042136A" w:rsidRDefault="0042136A" w:rsidP="0042136A">
      <w:pPr>
        <w:spacing w:line="360" w:lineRule="auto"/>
        <w:ind w:left="640" w:hanging="640"/>
        <w:rPr>
          <w:noProof/>
        </w:rPr>
      </w:pPr>
      <w:r w:rsidRPr="0042136A">
        <w:rPr>
          <w:noProof/>
        </w:rPr>
        <w:t>110.</w:t>
      </w:r>
      <w:r w:rsidRPr="0042136A">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4A538D4C" w14:textId="77777777" w:rsidR="0042136A" w:rsidRPr="0042136A" w:rsidRDefault="0042136A" w:rsidP="0042136A">
      <w:pPr>
        <w:spacing w:line="360" w:lineRule="auto"/>
        <w:ind w:left="640" w:hanging="640"/>
        <w:rPr>
          <w:noProof/>
        </w:rPr>
      </w:pPr>
      <w:r w:rsidRPr="0042136A">
        <w:rPr>
          <w:noProof/>
        </w:rPr>
        <w:t>111.</w:t>
      </w:r>
      <w:r w:rsidRPr="0042136A">
        <w:rPr>
          <w:noProof/>
        </w:rPr>
        <w:tab/>
        <w:t xml:space="preserve">Geludkova O. et al. Quality of life in children with acute lymphoblastic leukemia (ALL) </w:t>
      </w:r>
      <w:r w:rsidRPr="0042136A">
        <w:rPr>
          <w:noProof/>
        </w:rPr>
        <w:lastRenderedPageBreak/>
        <w:t>in remission // Med. Pediatr. Oncol. 2001. Vol. 37, № 3. P. Abstract p168.</w:t>
      </w:r>
    </w:p>
    <w:p w14:paraId="0260746E" w14:textId="77777777" w:rsidR="0042136A" w:rsidRPr="0042136A" w:rsidRDefault="0042136A" w:rsidP="0042136A">
      <w:pPr>
        <w:spacing w:line="360" w:lineRule="auto"/>
        <w:ind w:left="640" w:hanging="640"/>
        <w:rPr>
          <w:noProof/>
        </w:rPr>
      </w:pPr>
      <w:r w:rsidRPr="0042136A">
        <w:rPr>
          <w:noProof/>
        </w:rPr>
        <w:t>112.</w:t>
      </w:r>
      <w:r w:rsidRPr="0042136A">
        <w:rPr>
          <w:noProof/>
        </w:rPr>
        <w:tab/>
        <w:t>Paul K.L. Rehabilitation and exercise considerations in hematologic malignancies. // Am. J. Phys. Med. Rehabil. 2011. Vol. 90, № 5 Suppl 1. P. S88-94.</w:t>
      </w:r>
    </w:p>
    <w:p w14:paraId="36892D13" w14:textId="495F4EF1" w:rsidR="002356CD" w:rsidRPr="0092324F" w:rsidRDefault="00DC59BE" w:rsidP="0042136A">
      <w:pPr>
        <w:spacing w:line="360" w:lineRule="auto"/>
        <w:ind w:left="640" w:hanging="640"/>
        <w:rPr>
          <w:rFonts w:eastAsia="Arial Unicode MS"/>
          <w:szCs w:val="24"/>
        </w:rPr>
      </w:pPr>
      <w:r w:rsidRPr="00650017">
        <w:rPr>
          <w:rFonts w:eastAsia="Arial Unicode MS"/>
          <w:szCs w:val="24"/>
        </w:rPr>
        <w:fldChar w:fldCharType="end"/>
      </w:r>
      <w:bookmarkStart w:id="126" w:name="_Toc464042736"/>
      <w:bookmarkStart w:id="127" w:name="_Toc465074030"/>
      <w:bookmarkStart w:id="128" w:name="_Toc505347369"/>
      <w:bookmarkStart w:id="129" w:name="_Toc13484836"/>
      <w:r w:rsidR="002356CD" w:rsidRPr="0092324F">
        <w:rPr>
          <w:rFonts w:eastAsia="Arial Unicode MS"/>
          <w:szCs w:val="24"/>
        </w:rPr>
        <w:br w:type="page"/>
      </w:r>
    </w:p>
    <w:p w14:paraId="4793097E" w14:textId="77777777" w:rsidR="00100D03" w:rsidRPr="006D6938" w:rsidRDefault="003D3E39">
      <w:pPr>
        <w:pStyle w:val="1"/>
      </w:pPr>
      <w:bookmarkStart w:id="130" w:name="_Toc26796726"/>
      <w:r w:rsidRPr="00035179">
        <w:lastRenderedPageBreak/>
        <w:t>Приложение</w:t>
      </w:r>
      <w:r w:rsidRPr="009C3C1D">
        <w:t xml:space="preserve"> </w:t>
      </w:r>
      <w:r w:rsidR="00CA7FDC" w:rsidRPr="00035179">
        <w:t>А</w:t>
      </w:r>
      <w:r w:rsidR="00CA7FDC" w:rsidRPr="009C3C1D">
        <w:t>1.</w:t>
      </w:r>
      <w:bookmarkEnd w:id="126"/>
      <w:bookmarkEnd w:id="127"/>
      <w:bookmarkEnd w:id="128"/>
      <w:r w:rsidRPr="009C3C1D">
        <w:t xml:space="preserve"> </w:t>
      </w:r>
      <w:r w:rsidR="002F53B7" w:rsidRPr="00035179">
        <w:t>Состав</w:t>
      </w:r>
      <w:r w:rsidR="00CA7FDC" w:rsidRPr="00035179">
        <w:t xml:space="preserve"> </w:t>
      </w:r>
      <w:r w:rsidR="002356CD">
        <w:t>р</w:t>
      </w:r>
      <w:r w:rsidR="002F53B7" w:rsidRPr="00035179">
        <w:t>абочей группы</w:t>
      </w:r>
      <w:bookmarkEnd w:id="129"/>
      <w:r w:rsidR="002356CD" w:rsidRPr="002356CD">
        <w:t xml:space="preserve"> </w:t>
      </w:r>
      <w:r w:rsidR="002356CD">
        <w:t>по разработке и пересмотру клинических рекомендаций</w:t>
      </w:r>
      <w:bookmarkEnd w:id="130"/>
    </w:p>
    <w:p w14:paraId="6EE00D93" w14:textId="77777777" w:rsidR="00035179" w:rsidRPr="006F1882" w:rsidRDefault="00035179" w:rsidP="00956D03">
      <w:pPr>
        <w:pStyle w:val="afff0"/>
        <w:numPr>
          <w:ilvl w:val="0"/>
          <w:numId w:val="28"/>
        </w:numPr>
        <w:spacing w:before="240" w:line="360" w:lineRule="auto"/>
        <w:rPr>
          <w:szCs w:val="24"/>
        </w:rPr>
      </w:pPr>
      <w:r w:rsidRPr="006F1882">
        <w:rPr>
          <w:b/>
          <w:szCs w:val="24"/>
        </w:rPr>
        <w:t>Савченко В.Г.,</w:t>
      </w:r>
      <w:r w:rsidRPr="006F1882">
        <w:rPr>
          <w:szCs w:val="24"/>
        </w:rPr>
        <w:t xml:space="preserve"> </w:t>
      </w:r>
      <w:r w:rsidRPr="006F1882">
        <w:t>академик, д.м.н., профессор,</w:t>
      </w:r>
      <w:r w:rsidR="005F319C" w:rsidRPr="006F1882">
        <w:t xml:space="preserve"> г</w:t>
      </w:r>
      <w:r w:rsidRPr="006F1882">
        <w:t>енеральный директор ФГБУ «</w:t>
      </w:r>
      <w:r w:rsidR="00F929FD" w:rsidRPr="006F1882">
        <w:t>НМИЦ</w:t>
      </w:r>
      <w:r w:rsidRPr="006F1882">
        <w:t xml:space="preserve"> гемато</w:t>
      </w:r>
      <w:r w:rsidR="00BD6EF0" w:rsidRPr="006F1882">
        <w:t>логии» Минздрава России</w:t>
      </w:r>
      <w:r w:rsidR="00650017" w:rsidRPr="006F1882">
        <w:t xml:space="preserve"> </w:t>
      </w:r>
    </w:p>
    <w:p w14:paraId="2475A256" w14:textId="77777777" w:rsidR="005F319C" w:rsidRPr="006F1882" w:rsidRDefault="00035179" w:rsidP="00956D03">
      <w:pPr>
        <w:pStyle w:val="afff0"/>
        <w:numPr>
          <w:ilvl w:val="0"/>
          <w:numId w:val="28"/>
        </w:numPr>
        <w:spacing w:before="240" w:line="360" w:lineRule="auto"/>
        <w:rPr>
          <w:szCs w:val="24"/>
        </w:rPr>
      </w:pPr>
      <w:r w:rsidRPr="006F1882">
        <w:rPr>
          <w:b/>
          <w:szCs w:val="24"/>
        </w:rPr>
        <w:t>Паровичникова Е.Н.,</w:t>
      </w:r>
      <w:r w:rsidRPr="006F1882">
        <w:rPr>
          <w:szCs w:val="24"/>
        </w:rPr>
        <w:t xml:space="preserve"> </w:t>
      </w:r>
      <w:r w:rsidRPr="006F1882">
        <w:t>д.м.н., заведующая научно-клиническим отделом химиотерапии гемобластозов, депрессий кроветворения и трансплантации костного мозга ФГБУ «</w:t>
      </w:r>
      <w:r w:rsidR="00F929FD" w:rsidRPr="006F1882">
        <w:t>НМИЦ</w:t>
      </w:r>
      <w:r w:rsidRPr="006F1882">
        <w:t xml:space="preserve"> гемато</w:t>
      </w:r>
      <w:r w:rsidR="005F319C" w:rsidRPr="006F1882">
        <w:t>логии» Минздрава России</w:t>
      </w:r>
    </w:p>
    <w:p w14:paraId="4FE1804D" w14:textId="77777777" w:rsidR="005F319C" w:rsidRPr="006F1882" w:rsidRDefault="00035179" w:rsidP="00956D03">
      <w:pPr>
        <w:pStyle w:val="afff0"/>
        <w:numPr>
          <w:ilvl w:val="0"/>
          <w:numId w:val="28"/>
        </w:numPr>
        <w:spacing w:before="240" w:line="360" w:lineRule="auto"/>
        <w:rPr>
          <w:szCs w:val="24"/>
        </w:rPr>
      </w:pPr>
      <w:r w:rsidRPr="006F1882">
        <w:rPr>
          <w:b/>
          <w:szCs w:val="24"/>
        </w:rPr>
        <w:t>Троицкая В.В.,</w:t>
      </w:r>
      <w:r w:rsidRPr="006F1882">
        <w:rPr>
          <w:szCs w:val="24"/>
        </w:rPr>
        <w:t xml:space="preserve"> </w:t>
      </w:r>
      <w:r w:rsidRPr="006F1882">
        <w:t>к.м.н., заведующая научно-клиническим отделением химиотерапии гемобластозов и депрессий кроветворения ФГБУ «</w:t>
      </w:r>
      <w:r w:rsidR="007340B5" w:rsidRPr="006F1882">
        <w:t>НМИЦ</w:t>
      </w:r>
      <w:r w:rsidRPr="006F1882">
        <w:t xml:space="preserve"> гемато</w:t>
      </w:r>
      <w:r w:rsidR="005F319C" w:rsidRPr="006F1882">
        <w:t>логии» Минздрава России</w:t>
      </w:r>
    </w:p>
    <w:p w14:paraId="1903F99E" w14:textId="77777777" w:rsidR="005F319C" w:rsidRPr="006F1882" w:rsidRDefault="00035179" w:rsidP="00956D03">
      <w:pPr>
        <w:pStyle w:val="afff0"/>
        <w:numPr>
          <w:ilvl w:val="0"/>
          <w:numId w:val="28"/>
        </w:numPr>
        <w:spacing w:before="240" w:line="360" w:lineRule="auto"/>
        <w:rPr>
          <w:szCs w:val="24"/>
        </w:rPr>
      </w:pPr>
      <w:r w:rsidRPr="006F1882">
        <w:rPr>
          <w:b/>
          <w:szCs w:val="24"/>
        </w:rPr>
        <w:t>Соколов А.Н.,</w:t>
      </w:r>
      <w:r w:rsidRPr="006F1882">
        <w:rPr>
          <w:szCs w:val="24"/>
        </w:rPr>
        <w:t xml:space="preserve"> </w:t>
      </w:r>
      <w:r w:rsidRPr="006F1882">
        <w:t>к.м.н., старший научный сотрудник научно-клинического отделения химиотерапии гемобластозов и депрессий кроветворения ФГБУ «</w:t>
      </w:r>
      <w:r w:rsidR="007340B5" w:rsidRPr="006F1882">
        <w:t>НМИЦ</w:t>
      </w:r>
      <w:r w:rsidRPr="006F1882">
        <w:t xml:space="preserve"> гемато</w:t>
      </w:r>
      <w:r w:rsidR="005F319C" w:rsidRPr="006F1882">
        <w:t>логии» Минздрава России</w:t>
      </w:r>
      <w:r w:rsidR="00BD6EF0" w:rsidRPr="006F1882">
        <w:t xml:space="preserve"> </w:t>
      </w:r>
    </w:p>
    <w:p w14:paraId="488BEE9A" w14:textId="77777777" w:rsidR="005F319C" w:rsidRPr="006F1882" w:rsidRDefault="00035179" w:rsidP="00956D03">
      <w:pPr>
        <w:pStyle w:val="afff0"/>
        <w:numPr>
          <w:ilvl w:val="0"/>
          <w:numId w:val="28"/>
        </w:numPr>
        <w:spacing w:before="240" w:line="360" w:lineRule="auto"/>
        <w:rPr>
          <w:szCs w:val="24"/>
        </w:rPr>
      </w:pPr>
      <w:r w:rsidRPr="006F1882">
        <w:rPr>
          <w:b/>
          <w:szCs w:val="24"/>
        </w:rPr>
        <w:t>Кузьмина Л.А.,</w:t>
      </w:r>
      <w:r w:rsidRPr="006F1882">
        <w:rPr>
          <w:szCs w:val="24"/>
        </w:rPr>
        <w:t xml:space="preserve"> </w:t>
      </w:r>
      <w:r w:rsidRPr="006F1882">
        <w:t>к.м.н., заведующая научно-клиническим отделение</w:t>
      </w:r>
      <w:r w:rsidR="0055151E" w:rsidRPr="006F1882">
        <w:t>м</w:t>
      </w:r>
      <w:r w:rsidRPr="006F1882">
        <w:t xml:space="preserve"> трансплантации костного мозга ФГБУ «</w:t>
      </w:r>
      <w:r w:rsidR="007340B5" w:rsidRPr="006F1882">
        <w:t>НМИЦ</w:t>
      </w:r>
      <w:r w:rsidR="005F319C" w:rsidRPr="006F1882">
        <w:t xml:space="preserve"> гематологии» Минздрава России</w:t>
      </w:r>
    </w:p>
    <w:p w14:paraId="3B4D595F" w14:textId="77777777" w:rsidR="005F319C" w:rsidRPr="006F1882" w:rsidRDefault="00035179" w:rsidP="00956D03">
      <w:pPr>
        <w:pStyle w:val="afff0"/>
        <w:numPr>
          <w:ilvl w:val="0"/>
          <w:numId w:val="28"/>
        </w:numPr>
        <w:spacing w:before="240" w:line="360" w:lineRule="auto"/>
        <w:rPr>
          <w:szCs w:val="24"/>
        </w:rPr>
      </w:pPr>
      <w:r w:rsidRPr="006F1882">
        <w:rPr>
          <w:b/>
          <w:bCs/>
          <w:szCs w:val="24"/>
        </w:rPr>
        <w:t>Клясова Г.А.,</w:t>
      </w:r>
      <w:r w:rsidRPr="006F1882">
        <w:rPr>
          <w:szCs w:val="24"/>
        </w:rPr>
        <w:t xml:space="preserve"> </w:t>
      </w:r>
      <w:r w:rsidRPr="006F1882">
        <w:t>д.м.н., профессор, заведующая научно-клинической лабораторией микробиологии ФГБУ «</w:t>
      </w:r>
      <w:r w:rsidR="00271F34" w:rsidRPr="006F1882">
        <w:t>НМИЦ</w:t>
      </w:r>
      <w:r w:rsidRPr="006F1882">
        <w:t xml:space="preserve"> гематологии» Минздрава Росс</w:t>
      </w:r>
      <w:r w:rsidR="00BD6EF0" w:rsidRPr="006F1882">
        <w:t>ии</w:t>
      </w:r>
    </w:p>
    <w:p w14:paraId="216A59AB" w14:textId="77777777" w:rsidR="005F319C" w:rsidRPr="006F1882" w:rsidRDefault="00035179" w:rsidP="00956D03">
      <w:pPr>
        <w:pStyle w:val="afff0"/>
        <w:numPr>
          <w:ilvl w:val="0"/>
          <w:numId w:val="28"/>
        </w:numPr>
        <w:spacing w:before="240" w:line="360" w:lineRule="auto"/>
        <w:rPr>
          <w:szCs w:val="24"/>
        </w:rPr>
      </w:pPr>
      <w:r w:rsidRPr="006F1882">
        <w:rPr>
          <w:b/>
          <w:szCs w:val="24"/>
        </w:rPr>
        <w:t>Гаврилина О.А.,</w:t>
      </w:r>
      <w:r w:rsidRPr="006F1882">
        <w:rPr>
          <w:szCs w:val="24"/>
        </w:rPr>
        <w:t xml:space="preserve"> </w:t>
      </w:r>
      <w:r w:rsidRPr="006F1882">
        <w:t>к.м.н., старший научный сотрудник отделения химиотерапии гемобластозов и депрессий кроветворения ФГБУ «</w:t>
      </w:r>
      <w:r w:rsidR="007340B5" w:rsidRPr="006F1882">
        <w:t>НМИЦ</w:t>
      </w:r>
      <w:r w:rsidRPr="006F1882">
        <w:t xml:space="preserve"> гемато</w:t>
      </w:r>
      <w:r w:rsidR="00BD6EF0" w:rsidRPr="006F1882">
        <w:t>логии» Минздрава России</w:t>
      </w:r>
    </w:p>
    <w:p w14:paraId="07FECBE4" w14:textId="77777777" w:rsidR="00035179" w:rsidRPr="0053568D" w:rsidRDefault="00035179" w:rsidP="00956D03">
      <w:pPr>
        <w:pStyle w:val="afff0"/>
        <w:widowControl/>
        <w:numPr>
          <w:ilvl w:val="0"/>
          <w:numId w:val="28"/>
        </w:numPr>
        <w:autoSpaceDE/>
        <w:autoSpaceDN/>
        <w:adjustRightInd/>
        <w:spacing w:before="240" w:line="360" w:lineRule="auto"/>
        <w:rPr>
          <w:b/>
          <w:szCs w:val="24"/>
        </w:rPr>
      </w:pPr>
      <w:r w:rsidRPr="006F1882">
        <w:rPr>
          <w:b/>
          <w:szCs w:val="24"/>
        </w:rPr>
        <w:t>Бондаренко С.Н.,</w:t>
      </w:r>
      <w:r w:rsidRPr="006F1882">
        <w:rPr>
          <w:szCs w:val="24"/>
        </w:rPr>
        <w:t xml:space="preserve"> </w:t>
      </w:r>
      <w:r w:rsidRPr="006F1882">
        <w:t>к.м.н., НИИ детской гематологии и трансплантологии им. Р.М</w:t>
      </w:r>
      <w:r w:rsidRPr="0053568D">
        <w:t>.</w:t>
      </w:r>
      <w:r w:rsidR="005F319C" w:rsidRPr="0053568D">
        <w:t xml:space="preserve"> </w:t>
      </w:r>
      <w:r w:rsidRPr="0053568D">
        <w:t>Горбачевой, Санкт-Петербургский государственный медицинск</w:t>
      </w:r>
      <w:r w:rsidR="00BD6EF0" w:rsidRPr="0053568D">
        <w:t>ий</w:t>
      </w:r>
      <w:r w:rsidR="005F319C" w:rsidRPr="0053568D">
        <w:t xml:space="preserve"> университет</w:t>
      </w:r>
    </w:p>
    <w:p w14:paraId="54E0AA57" w14:textId="77777777" w:rsidR="00035179" w:rsidRPr="0053568D" w:rsidRDefault="00035179" w:rsidP="00956D03">
      <w:pPr>
        <w:pStyle w:val="afff0"/>
        <w:widowControl/>
        <w:numPr>
          <w:ilvl w:val="0"/>
          <w:numId w:val="28"/>
        </w:numPr>
        <w:autoSpaceDE/>
        <w:autoSpaceDN/>
        <w:adjustRightInd/>
        <w:spacing w:before="240" w:line="360" w:lineRule="auto"/>
        <w:rPr>
          <w:szCs w:val="24"/>
        </w:rPr>
      </w:pPr>
      <w:r w:rsidRPr="0053568D">
        <w:rPr>
          <w:b/>
          <w:szCs w:val="24"/>
        </w:rPr>
        <w:t>Баранова О.Ю.,</w:t>
      </w:r>
      <w:r w:rsidRPr="0053568D">
        <w:rPr>
          <w:szCs w:val="24"/>
        </w:rPr>
        <w:t xml:space="preserve"> </w:t>
      </w:r>
      <w:r w:rsidRPr="0053568D">
        <w:t xml:space="preserve">к.м.н., старший научный сотрудник отделения гематологии ФГБУ </w:t>
      </w:r>
      <w:r w:rsidR="005F319C" w:rsidRPr="0053568D">
        <w:t>«</w:t>
      </w:r>
      <w:r w:rsidR="0053568D" w:rsidRPr="0053568D">
        <w:t>НМИЦ</w:t>
      </w:r>
      <w:r w:rsidR="005F319C" w:rsidRPr="0053568D">
        <w:t xml:space="preserve"> им. Н.</w:t>
      </w:r>
      <w:r w:rsidRPr="0053568D">
        <w:t>Н.</w:t>
      </w:r>
      <w:r w:rsidR="00BD6EF0" w:rsidRPr="0053568D">
        <w:t xml:space="preserve"> Блохина</w:t>
      </w:r>
      <w:r w:rsidR="005F319C" w:rsidRPr="0053568D">
        <w:t>»</w:t>
      </w:r>
    </w:p>
    <w:p w14:paraId="49F3B481" w14:textId="77777777" w:rsidR="00035179" w:rsidRPr="006F1882" w:rsidRDefault="00035179" w:rsidP="00956D03">
      <w:pPr>
        <w:pStyle w:val="afff0"/>
        <w:widowControl/>
        <w:numPr>
          <w:ilvl w:val="0"/>
          <w:numId w:val="28"/>
        </w:numPr>
        <w:autoSpaceDE/>
        <w:autoSpaceDN/>
        <w:adjustRightInd/>
        <w:spacing w:before="240" w:line="360" w:lineRule="auto"/>
        <w:rPr>
          <w:b/>
          <w:szCs w:val="24"/>
        </w:rPr>
      </w:pPr>
      <w:r w:rsidRPr="006F1882">
        <w:rPr>
          <w:b/>
          <w:szCs w:val="24"/>
        </w:rPr>
        <w:t>Константинова Т.С.,</w:t>
      </w:r>
      <w:r w:rsidRPr="006F1882">
        <w:t xml:space="preserve"> ГБУЗ СО </w:t>
      </w:r>
      <w:r w:rsidR="007340B5" w:rsidRPr="006F1882">
        <w:t>«</w:t>
      </w:r>
      <w:r w:rsidRPr="006F1882">
        <w:t>Областной гематологический центр Свердловской областной клинич</w:t>
      </w:r>
      <w:r w:rsidR="00BD6EF0" w:rsidRPr="006F1882">
        <w:t>еской больницы №</w:t>
      </w:r>
      <w:r w:rsidR="007340B5" w:rsidRPr="006F1882">
        <w:t xml:space="preserve"> </w:t>
      </w:r>
      <w:r w:rsidR="00BD6EF0" w:rsidRPr="006F1882">
        <w:t>1</w:t>
      </w:r>
      <w:r w:rsidR="007340B5" w:rsidRPr="006F1882">
        <w:t>»</w:t>
      </w:r>
    </w:p>
    <w:p w14:paraId="25609E18" w14:textId="77777777" w:rsidR="00035179" w:rsidRPr="006F1882" w:rsidRDefault="00035179" w:rsidP="00956D03">
      <w:pPr>
        <w:pStyle w:val="afff0"/>
        <w:numPr>
          <w:ilvl w:val="0"/>
          <w:numId w:val="28"/>
        </w:numPr>
        <w:spacing w:before="240" w:line="360" w:lineRule="auto"/>
        <w:rPr>
          <w:szCs w:val="24"/>
        </w:rPr>
      </w:pPr>
      <w:r w:rsidRPr="006F1882">
        <w:rPr>
          <w:b/>
          <w:szCs w:val="24"/>
        </w:rPr>
        <w:t>Самойлова О.С.,</w:t>
      </w:r>
      <w:r w:rsidRPr="006F1882">
        <w:rPr>
          <w:szCs w:val="24"/>
        </w:rPr>
        <w:t xml:space="preserve"> </w:t>
      </w:r>
      <w:r w:rsidRPr="006F1882">
        <w:t>к.м.н., заведующая отделение</w:t>
      </w:r>
      <w:r w:rsidR="007340B5" w:rsidRPr="006F1882">
        <w:t>м</w:t>
      </w:r>
      <w:r w:rsidRPr="006F1882">
        <w:t xml:space="preserve"> гемато</w:t>
      </w:r>
      <w:r w:rsidR="006F1882">
        <w:t>логии ГБУЗ НО</w:t>
      </w:r>
      <w:r w:rsidRPr="006F1882">
        <w:t xml:space="preserve"> </w:t>
      </w:r>
      <w:r w:rsidR="006F1882">
        <w:t>«</w:t>
      </w:r>
      <w:r w:rsidRPr="006F1882">
        <w:t>Нижегородская областная клиническая больница им. Н.А.</w:t>
      </w:r>
      <w:r w:rsidR="007340B5" w:rsidRPr="006F1882">
        <w:t xml:space="preserve"> Семашко</w:t>
      </w:r>
      <w:r w:rsidR="006F1882">
        <w:t>»</w:t>
      </w:r>
    </w:p>
    <w:p w14:paraId="069DC169" w14:textId="77777777" w:rsidR="00035179" w:rsidRPr="006F1882" w:rsidRDefault="00035179" w:rsidP="00956D03">
      <w:pPr>
        <w:pStyle w:val="afff0"/>
        <w:widowControl/>
        <w:numPr>
          <w:ilvl w:val="0"/>
          <w:numId w:val="28"/>
        </w:numPr>
        <w:autoSpaceDE/>
        <w:autoSpaceDN/>
        <w:adjustRightInd/>
        <w:spacing w:before="240" w:line="360" w:lineRule="auto"/>
        <w:rPr>
          <w:b/>
          <w:szCs w:val="24"/>
        </w:rPr>
      </w:pPr>
      <w:r w:rsidRPr="006F1882">
        <w:rPr>
          <w:b/>
          <w:szCs w:val="24"/>
        </w:rPr>
        <w:t>Капорская Т.С.,</w:t>
      </w:r>
      <w:r w:rsidRPr="006F1882">
        <w:rPr>
          <w:szCs w:val="24"/>
        </w:rPr>
        <w:t xml:space="preserve"> </w:t>
      </w:r>
      <w:r w:rsidRPr="006F1882">
        <w:t>к.м.н., заведующая отделением гематологии</w:t>
      </w:r>
      <w:r w:rsidR="0055151E" w:rsidRPr="006F1882">
        <w:t>,</w:t>
      </w:r>
      <w:r w:rsidR="004B15E8" w:rsidRPr="006F1882">
        <w:t xml:space="preserve"> </w:t>
      </w:r>
      <w:r w:rsidRPr="006F1882">
        <w:t xml:space="preserve">ГБУЗ </w:t>
      </w:r>
      <w:r w:rsidR="007340B5" w:rsidRPr="006F1882">
        <w:t>«</w:t>
      </w:r>
      <w:r w:rsidR="006F1882" w:rsidRPr="006F1882">
        <w:t>Иркутская ордена «Знак Почета»</w:t>
      </w:r>
      <w:r w:rsidRPr="006F1882">
        <w:t xml:space="preserve"> областна</w:t>
      </w:r>
      <w:r w:rsidR="00BD6EF0" w:rsidRPr="006F1882">
        <w:t>я клиническая больница</w:t>
      </w:r>
      <w:r w:rsidR="007340B5" w:rsidRPr="006F1882">
        <w:t>»</w:t>
      </w:r>
    </w:p>
    <w:p w14:paraId="6D117F95" w14:textId="77777777" w:rsidR="00035179" w:rsidRPr="006F1882" w:rsidRDefault="00035179" w:rsidP="00956D03">
      <w:pPr>
        <w:pStyle w:val="afff0"/>
        <w:widowControl/>
        <w:numPr>
          <w:ilvl w:val="0"/>
          <w:numId w:val="28"/>
        </w:numPr>
        <w:autoSpaceDE/>
        <w:autoSpaceDN/>
        <w:adjustRightInd/>
        <w:spacing w:before="240" w:line="360" w:lineRule="auto"/>
        <w:rPr>
          <w:szCs w:val="24"/>
        </w:rPr>
      </w:pPr>
      <w:r w:rsidRPr="006F1882">
        <w:rPr>
          <w:b/>
          <w:szCs w:val="24"/>
        </w:rPr>
        <w:t>Лапин В.А.,</w:t>
      </w:r>
      <w:r w:rsidRPr="006F1882">
        <w:rPr>
          <w:szCs w:val="24"/>
        </w:rPr>
        <w:t xml:space="preserve"> </w:t>
      </w:r>
      <w:r w:rsidRPr="006F1882">
        <w:t xml:space="preserve">к.м.н., заведующий отделением гематологии ГБУЗ ЯО </w:t>
      </w:r>
      <w:r w:rsidR="006F1882" w:rsidRPr="006F1882">
        <w:t>«</w:t>
      </w:r>
      <w:r w:rsidRPr="006F1882">
        <w:t>Областная клиническая больница</w:t>
      </w:r>
      <w:r w:rsidR="006F1882" w:rsidRPr="006F1882">
        <w:t>»</w:t>
      </w:r>
    </w:p>
    <w:p w14:paraId="535857EF" w14:textId="5CC1FDFC" w:rsidR="00035179" w:rsidRDefault="00035179" w:rsidP="00956D03">
      <w:pPr>
        <w:pStyle w:val="afff0"/>
        <w:numPr>
          <w:ilvl w:val="0"/>
          <w:numId w:val="28"/>
        </w:numPr>
        <w:spacing w:before="240" w:line="360" w:lineRule="auto"/>
        <w:rPr>
          <w:szCs w:val="24"/>
        </w:rPr>
      </w:pPr>
      <w:r w:rsidRPr="006F1882">
        <w:rPr>
          <w:b/>
          <w:szCs w:val="24"/>
        </w:rPr>
        <w:t>Капланов К.Д.,</w:t>
      </w:r>
      <w:r w:rsidRPr="006F1882">
        <w:rPr>
          <w:szCs w:val="24"/>
        </w:rPr>
        <w:t xml:space="preserve"> </w:t>
      </w:r>
      <w:r w:rsidRPr="006F1882">
        <w:t xml:space="preserve">к.м.н., заведующий отделением гематологии </w:t>
      </w:r>
      <w:r w:rsidR="006F1882" w:rsidRPr="006F1882">
        <w:t xml:space="preserve">ГБУЗ </w:t>
      </w:r>
      <w:r w:rsidR="006F1882" w:rsidRPr="006F1882">
        <w:lastRenderedPageBreak/>
        <w:t xml:space="preserve">«Волгоградский </w:t>
      </w:r>
      <w:r w:rsidR="006F1882" w:rsidRPr="006F1882">
        <w:rPr>
          <w:szCs w:val="24"/>
        </w:rPr>
        <w:t>о</w:t>
      </w:r>
      <w:r w:rsidRPr="006F1882">
        <w:rPr>
          <w:szCs w:val="24"/>
        </w:rPr>
        <w:t>бластно</w:t>
      </w:r>
      <w:r w:rsidR="006F1882" w:rsidRPr="006F1882">
        <w:rPr>
          <w:szCs w:val="24"/>
        </w:rPr>
        <w:t>й</w:t>
      </w:r>
      <w:r w:rsidRPr="006F1882">
        <w:rPr>
          <w:szCs w:val="24"/>
        </w:rPr>
        <w:t xml:space="preserve"> онк</w:t>
      </w:r>
      <w:r w:rsidR="006F1882" w:rsidRPr="006F1882">
        <w:rPr>
          <w:szCs w:val="24"/>
        </w:rPr>
        <w:t>ологический диспансер»</w:t>
      </w:r>
    </w:p>
    <w:p w14:paraId="51AE3590" w14:textId="77777777" w:rsidR="00952F0E" w:rsidRPr="00A26583" w:rsidRDefault="00952F0E" w:rsidP="00952F0E">
      <w:pPr>
        <w:spacing w:line="360" w:lineRule="auto"/>
        <w:rPr>
          <w:b/>
          <w:color w:val="000000"/>
          <w:szCs w:val="24"/>
        </w:rPr>
      </w:pPr>
      <w:r w:rsidRPr="00A26583">
        <w:rPr>
          <w:b/>
          <w:color w:val="000000"/>
          <w:szCs w:val="24"/>
        </w:rPr>
        <w:t>Блок по организации медицинской помощи:</w:t>
      </w:r>
    </w:p>
    <w:p w14:paraId="2349BC7E" w14:textId="77777777" w:rsidR="00952F0E" w:rsidRPr="00A26583" w:rsidRDefault="00952F0E" w:rsidP="00952F0E">
      <w:pPr>
        <w:widowControl/>
        <w:numPr>
          <w:ilvl w:val="0"/>
          <w:numId w:val="28"/>
        </w:numPr>
        <w:spacing w:line="360" w:lineRule="auto"/>
      </w:pPr>
      <w:r w:rsidRPr="00A26583">
        <w:rPr>
          <w:b/>
        </w:rPr>
        <w:t>Геворкян Тигран Гагикович</w:t>
      </w:r>
      <w:r w:rsidRPr="00A26583">
        <w:t>, заместитель директора НИИ КЭР ФГБУ «НМИЦ онкологии им. Н.Н. Блохина», главный специалист-онколог Московской области.</w:t>
      </w:r>
    </w:p>
    <w:p w14:paraId="5ED0E5D1" w14:textId="77777777" w:rsidR="00952F0E" w:rsidRPr="00A26583" w:rsidRDefault="00952F0E" w:rsidP="00952F0E">
      <w:pPr>
        <w:widowControl/>
        <w:numPr>
          <w:ilvl w:val="0"/>
          <w:numId w:val="28"/>
        </w:numPr>
        <w:spacing w:line="360" w:lineRule="auto"/>
        <w:rPr>
          <w:color w:val="000000"/>
          <w:szCs w:val="24"/>
        </w:rPr>
      </w:pPr>
      <w:r w:rsidRPr="00A26583">
        <w:rPr>
          <w:b/>
          <w:color w:val="000000"/>
          <w:szCs w:val="24"/>
        </w:rPr>
        <w:t>Иванов Сергей Анатольевич,</w:t>
      </w:r>
      <w:r w:rsidRPr="00A26583">
        <w:rPr>
          <w:color w:val="000000"/>
          <w:szCs w:val="24"/>
        </w:rPr>
        <w:t xml:space="preserve"> д.м.н., проф. РАН, директор МРНЦ им. А.Ф. Цыба – филиала ФГБУ «НМИЦ радиологии» Минздрава России.</w:t>
      </w:r>
    </w:p>
    <w:p w14:paraId="0F0D7E09" w14:textId="77777777" w:rsidR="00952F0E" w:rsidRPr="00A26583" w:rsidRDefault="00952F0E" w:rsidP="00952F0E">
      <w:pPr>
        <w:widowControl/>
        <w:numPr>
          <w:ilvl w:val="0"/>
          <w:numId w:val="28"/>
        </w:numPr>
        <w:spacing w:line="360" w:lineRule="auto"/>
        <w:rPr>
          <w:color w:val="000000"/>
          <w:szCs w:val="24"/>
        </w:rPr>
      </w:pPr>
      <w:r w:rsidRPr="00A26583">
        <w:rPr>
          <w:b/>
          <w:color w:val="000000"/>
          <w:szCs w:val="24"/>
        </w:rPr>
        <w:t>Невольских Алексей Алексеевич</w:t>
      </w:r>
      <w:r w:rsidRPr="00A26583">
        <w:rPr>
          <w:color w:val="000000"/>
          <w:szCs w:val="24"/>
        </w:rPr>
        <w:t>, д.м.н., заместитель директора по лечебной работе МРНЦ им. А.Ф. Цыба – филиала ФГБУ «НМИЦ радиологии» Минздрава России.</w:t>
      </w:r>
    </w:p>
    <w:p w14:paraId="13A8E375" w14:textId="77777777" w:rsidR="00952F0E" w:rsidRPr="00A26583" w:rsidRDefault="00952F0E" w:rsidP="00952F0E">
      <w:pPr>
        <w:widowControl/>
        <w:numPr>
          <w:ilvl w:val="0"/>
          <w:numId w:val="28"/>
        </w:numPr>
        <w:spacing w:line="360" w:lineRule="auto"/>
        <w:rPr>
          <w:color w:val="000000"/>
          <w:szCs w:val="24"/>
        </w:rPr>
      </w:pPr>
      <w:r w:rsidRPr="00A26583">
        <w:rPr>
          <w:b/>
          <w:color w:val="000000"/>
          <w:szCs w:val="24"/>
        </w:rPr>
        <w:t>Хайлова Жанна Владимировна</w:t>
      </w:r>
      <w:r w:rsidRPr="00A26583">
        <w:rPr>
          <w:color w:val="000000"/>
          <w:szCs w:val="24"/>
        </w:rPr>
        <w:t>, к.м.н., заместитель директора по организационно-методической работе МРНЦ им. А.Ф. Цыба – филиала ФГБУ «НМИЦ радиологии» Минздрава России.</w:t>
      </w:r>
    </w:p>
    <w:p w14:paraId="7F325FBC" w14:textId="77777777" w:rsidR="006F1882" w:rsidRDefault="006F1882" w:rsidP="00952F0E">
      <w:pPr>
        <w:pStyle w:val="15"/>
        <w:spacing w:before="0" w:beforeAutospacing="0" w:after="0" w:afterAutospacing="0" w:line="360" w:lineRule="auto"/>
        <w:contextualSpacing/>
        <w:jc w:val="both"/>
        <w:rPr>
          <w:rStyle w:val="aff2"/>
        </w:rPr>
      </w:pPr>
    </w:p>
    <w:p w14:paraId="4A8FAF6D" w14:textId="77777777" w:rsidR="00035179" w:rsidRDefault="00035179" w:rsidP="00952F0E">
      <w:pPr>
        <w:pStyle w:val="15"/>
        <w:spacing w:before="0" w:beforeAutospacing="0" w:after="0" w:afterAutospacing="0" w:line="360" w:lineRule="auto"/>
        <w:contextualSpacing/>
        <w:jc w:val="both"/>
      </w:pPr>
      <w:r w:rsidRPr="006F1882">
        <w:rPr>
          <w:rStyle w:val="aff2"/>
        </w:rPr>
        <w:t>Конфликт интересов</w:t>
      </w:r>
      <w:r w:rsidRPr="006F1882">
        <w:rPr>
          <w:b/>
        </w:rPr>
        <w:t xml:space="preserve">: </w:t>
      </w:r>
      <w:r w:rsidR="0029734E">
        <w:t>авторы заявляют об отсутствии конфликта интересов.</w:t>
      </w:r>
    </w:p>
    <w:p w14:paraId="0549B374" w14:textId="77777777" w:rsidR="00CA7FDC" w:rsidRPr="00441E2B" w:rsidRDefault="00035179">
      <w:pPr>
        <w:pStyle w:val="1"/>
      </w:pPr>
      <w:r w:rsidRPr="003175C4">
        <w:br w:type="column"/>
      </w:r>
      <w:bookmarkStart w:id="131" w:name="_Toc13484837"/>
      <w:bookmarkStart w:id="132" w:name="_Toc26796727"/>
      <w:r w:rsidR="00365604" w:rsidRPr="00441E2B">
        <w:lastRenderedPageBreak/>
        <w:t>Приложение</w:t>
      </w:r>
      <w:r w:rsidR="00323297" w:rsidRPr="00441E2B">
        <w:t xml:space="preserve"> А2</w:t>
      </w:r>
      <w:bookmarkStart w:id="133" w:name="_Toc464042737"/>
      <w:bookmarkStart w:id="134" w:name="_Toc465074031"/>
      <w:bookmarkStart w:id="135" w:name="_Toc505347370"/>
      <w:r w:rsidR="00533FE8" w:rsidRPr="00441E2B">
        <w:t>.</w:t>
      </w:r>
      <w:r w:rsidR="003D3E39" w:rsidRPr="00441E2B">
        <w:t xml:space="preserve"> </w:t>
      </w:r>
      <w:r w:rsidR="00CA7FDC" w:rsidRPr="00441E2B">
        <w:t>Методология</w:t>
      </w:r>
      <w:r w:rsidR="0034093B" w:rsidRPr="00441E2B">
        <w:t xml:space="preserve"> </w:t>
      </w:r>
      <w:r w:rsidR="003175C4" w:rsidRPr="00441E2B">
        <w:t>разрабо</w:t>
      </w:r>
      <w:r w:rsidR="006D6938" w:rsidRPr="00441E2B">
        <w:t>тки</w:t>
      </w:r>
      <w:r w:rsidR="003175C4" w:rsidRPr="00441E2B">
        <w:t xml:space="preserve"> </w:t>
      </w:r>
      <w:r w:rsidR="0067595C" w:rsidRPr="00441E2B">
        <w:t xml:space="preserve">клинических </w:t>
      </w:r>
      <w:r w:rsidR="003175C4" w:rsidRPr="00441E2B">
        <w:t>рекомендаций</w:t>
      </w:r>
      <w:bookmarkEnd w:id="131"/>
      <w:bookmarkEnd w:id="132"/>
      <w:bookmarkEnd w:id="133"/>
      <w:bookmarkEnd w:id="134"/>
      <w:bookmarkEnd w:id="135"/>
    </w:p>
    <w:p w14:paraId="77762E39" w14:textId="77777777" w:rsidR="00100D03" w:rsidRPr="00101F59" w:rsidRDefault="00100D03" w:rsidP="00100D03">
      <w:pPr>
        <w:pStyle w:val="16"/>
        <w:autoSpaceDE w:val="0"/>
        <w:autoSpaceDN w:val="0"/>
        <w:adjustRightInd w:val="0"/>
        <w:spacing w:after="0"/>
        <w:ind w:left="0"/>
        <w:rPr>
          <w:b/>
          <w:iCs/>
          <w:szCs w:val="24"/>
        </w:rPr>
      </w:pPr>
      <w:r w:rsidRPr="00101F59">
        <w:rPr>
          <w:b/>
          <w:iCs/>
          <w:szCs w:val="24"/>
        </w:rPr>
        <w:t>Целевая аудитория клинических рекомендаций:</w:t>
      </w:r>
    </w:p>
    <w:p w14:paraId="0BD82CAF" w14:textId="77777777" w:rsidR="00100D03" w:rsidRPr="007B4009" w:rsidRDefault="00101F59" w:rsidP="00956D03">
      <w:pPr>
        <w:pStyle w:val="-51"/>
        <w:numPr>
          <w:ilvl w:val="0"/>
          <w:numId w:val="29"/>
        </w:numPr>
        <w:suppressAutoHyphens w:val="0"/>
        <w:spacing w:line="360" w:lineRule="auto"/>
        <w:contextualSpacing/>
        <w:rPr>
          <w:szCs w:val="24"/>
        </w:rPr>
      </w:pPr>
      <w:r>
        <w:rPr>
          <w:szCs w:val="24"/>
        </w:rPr>
        <w:t>в</w:t>
      </w:r>
      <w:r w:rsidR="00696522">
        <w:rPr>
          <w:szCs w:val="24"/>
        </w:rPr>
        <w:t>рачи</w:t>
      </w:r>
      <w:r w:rsidR="00100D03">
        <w:rPr>
          <w:szCs w:val="24"/>
          <w:lang w:val="en-US"/>
        </w:rPr>
        <w:t>-</w:t>
      </w:r>
      <w:r w:rsidR="00100D03" w:rsidRPr="007B4009">
        <w:rPr>
          <w:szCs w:val="24"/>
        </w:rPr>
        <w:t>гематологи;</w:t>
      </w:r>
    </w:p>
    <w:p w14:paraId="7F36DF4E" w14:textId="77777777" w:rsidR="00100D03" w:rsidRPr="007B4009" w:rsidRDefault="00101F59" w:rsidP="00956D03">
      <w:pPr>
        <w:pStyle w:val="-51"/>
        <w:numPr>
          <w:ilvl w:val="0"/>
          <w:numId w:val="29"/>
        </w:numPr>
        <w:suppressAutoHyphens w:val="0"/>
        <w:spacing w:line="360" w:lineRule="auto"/>
        <w:contextualSpacing/>
        <w:rPr>
          <w:szCs w:val="24"/>
        </w:rPr>
      </w:pPr>
      <w:r>
        <w:rPr>
          <w:szCs w:val="24"/>
        </w:rPr>
        <w:t>в</w:t>
      </w:r>
      <w:r w:rsidR="00696522">
        <w:rPr>
          <w:szCs w:val="24"/>
        </w:rPr>
        <w:t>рачи</w:t>
      </w:r>
      <w:r w:rsidR="00100D03">
        <w:rPr>
          <w:szCs w:val="24"/>
          <w:lang w:val="en-US"/>
        </w:rPr>
        <w:t>-</w:t>
      </w:r>
      <w:r w:rsidR="00100D03" w:rsidRPr="007B4009">
        <w:rPr>
          <w:szCs w:val="24"/>
        </w:rPr>
        <w:t>онкологи;</w:t>
      </w:r>
    </w:p>
    <w:p w14:paraId="7721BA34" w14:textId="77777777" w:rsidR="00100D03" w:rsidRPr="007B4009" w:rsidRDefault="00101F59" w:rsidP="00956D03">
      <w:pPr>
        <w:pStyle w:val="-51"/>
        <w:numPr>
          <w:ilvl w:val="0"/>
          <w:numId w:val="29"/>
        </w:numPr>
        <w:suppressAutoHyphens w:val="0"/>
        <w:spacing w:line="360" w:lineRule="auto"/>
        <w:contextualSpacing/>
        <w:rPr>
          <w:szCs w:val="24"/>
        </w:rPr>
      </w:pPr>
      <w:r>
        <w:rPr>
          <w:szCs w:val="24"/>
        </w:rPr>
        <w:t>в</w:t>
      </w:r>
      <w:r w:rsidR="00696522">
        <w:rPr>
          <w:szCs w:val="24"/>
        </w:rPr>
        <w:t>рачи</w:t>
      </w:r>
      <w:r w:rsidR="00100D03">
        <w:rPr>
          <w:szCs w:val="24"/>
          <w:lang w:val="en-US"/>
        </w:rPr>
        <w:t>-</w:t>
      </w:r>
      <w:r w:rsidR="00100D03" w:rsidRPr="007B4009">
        <w:rPr>
          <w:szCs w:val="24"/>
        </w:rPr>
        <w:t>терапевты;</w:t>
      </w:r>
    </w:p>
    <w:p w14:paraId="63F15B4B" w14:textId="77777777" w:rsidR="00100D03" w:rsidRPr="007B4009" w:rsidRDefault="00101F59" w:rsidP="00956D03">
      <w:pPr>
        <w:pStyle w:val="-51"/>
        <w:numPr>
          <w:ilvl w:val="0"/>
          <w:numId w:val="29"/>
        </w:numPr>
        <w:suppressAutoHyphens w:val="0"/>
        <w:spacing w:line="360" w:lineRule="auto"/>
        <w:contextualSpacing/>
        <w:rPr>
          <w:szCs w:val="24"/>
        </w:rPr>
      </w:pPr>
      <w:r>
        <w:rPr>
          <w:szCs w:val="24"/>
        </w:rPr>
        <w:t>в</w:t>
      </w:r>
      <w:r w:rsidR="00696522">
        <w:rPr>
          <w:szCs w:val="24"/>
        </w:rPr>
        <w:t>рачи</w:t>
      </w:r>
      <w:r w:rsidR="00100D03">
        <w:rPr>
          <w:szCs w:val="24"/>
          <w:lang w:val="en-US"/>
        </w:rPr>
        <w:t>-</w:t>
      </w:r>
      <w:r w:rsidR="00100D03" w:rsidRPr="007B4009">
        <w:rPr>
          <w:szCs w:val="24"/>
        </w:rPr>
        <w:t>акушеры-гинекологи;</w:t>
      </w:r>
    </w:p>
    <w:p w14:paraId="3D483692" w14:textId="77777777" w:rsidR="00100D03" w:rsidRPr="007B4009" w:rsidRDefault="00101F59" w:rsidP="00956D03">
      <w:pPr>
        <w:pStyle w:val="-51"/>
        <w:numPr>
          <w:ilvl w:val="0"/>
          <w:numId w:val="29"/>
        </w:numPr>
        <w:suppressAutoHyphens w:val="0"/>
        <w:spacing w:line="360" w:lineRule="auto"/>
        <w:contextualSpacing/>
        <w:rPr>
          <w:szCs w:val="24"/>
        </w:rPr>
      </w:pPr>
      <w:r>
        <w:rPr>
          <w:szCs w:val="24"/>
        </w:rPr>
        <w:t>в</w:t>
      </w:r>
      <w:r w:rsidR="00696522">
        <w:rPr>
          <w:szCs w:val="24"/>
        </w:rPr>
        <w:t>рачи</w:t>
      </w:r>
      <w:r w:rsidR="00100D03">
        <w:rPr>
          <w:szCs w:val="24"/>
          <w:lang w:val="en-US"/>
        </w:rPr>
        <w:t>-</w:t>
      </w:r>
      <w:r w:rsidR="00100D03" w:rsidRPr="007B4009">
        <w:rPr>
          <w:szCs w:val="24"/>
        </w:rPr>
        <w:t>анестезиологи-реаниматологи;</w:t>
      </w:r>
    </w:p>
    <w:p w14:paraId="16624F37" w14:textId="77777777" w:rsidR="00100D03" w:rsidRPr="007B4009" w:rsidRDefault="00101F59" w:rsidP="00956D03">
      <w:pPr>
        <w:pStyle w:val="-51"/>
        <w:numPr>
          <w:ilvl w:val="0"/>
          <w:numId w:val="29"/>
        </w:numPr>
        <w:suppressAutoHyphens w:val="0"/>
        <w:spacing w:line="360" w:lineRule="auto"/>
        <w:contextualSpacing/>
        <w:rPr>
          <w:szCs w:val="24"/>
        </w:rPr>
      </w:pPr>
      <w:r>
        <w:rPr>
          <w:szCs w:val="24"/>
        </w:rPr>
        <w:t>в</w:t>
      </w:r>
      <w:r w:rsidR="00216B80">
        <w:rPr>
          <w:szCs w:val="24"/>
        </w:rPr>
        <w:t>рачи-к</w:t>
      </w:r>
      <w:r w:rsidR="00BD6EF0">
        <w:rPr>
          <w:szCs w:val="24"/>
        </w:rPr>
        <w:t>линические фармакологи.</w:t>
      </w:r>
    </w:p>
    <w:p w14:paraId="5485B218" w14:textId="77777777" w:rsidR="0034093B" w:rsidRPr="00CA7FDC" w:rsidRDefault="0034093B" w:rsidP="00216B80">
      <w:pPr>
        <w:spacing w:line="360" w:lineRule="auto"/>
        <w:ind w:firstLine="709"/>
        <w:rPr>
          <w:szCs w:val="24"/>
        </w:rPr>
      </w:pPr>
      <w:r w:rsidRPr="00CA7FDC">
        <w:rPr>
          <w:szCs w:val="24"/>
        </w:rPr>
        <w:t>Российская исследовательская группа по изуч</w:t>
      </w:r>
      <w:r w:rsidR="00101F59">
        <w:rPr>
          <w:szCs w:val="24"/>
        </w:rPr>
        <w:t>ению острых лейкозов с 1995 г.</w:t>
      </w:r>
      <w:r w:rsidRPr="00CA7FDC">
        <w:rPr>
          <w:szCs w:val="24"/>
        </w:rPr>
        <w:t xml:space="preserve"> провела 3 многоцентровых</w:t>
      </w:r>
      <w:r w:rsidR="00216B80">
        <w:rPr>
          <w:szCs w:val="24"/>
        </w:rPr>
        <w:t xml:space="preserve"> </w:t>
      </w:r>
      <w:r w:rsidR="00196ED3">
        <w:rPr>
          <w:szCs w:val="24"/>
        </w:rPr>
        <w:t xml:space="preserve">КИ </w:t>
      </w:r>
      <w:r w:rsidR="00216B80">
        <w:rPr>
          <w:szCs w:val="24"/>
        </w:rPr>
        <w:t>по лечению пациентов</w:t>
      </w:r>
      <w:r w:rsidRPr="00CA7FDC">
        <w:rPr>
          <w:szCs w:val="24"/>
        </w:rPr>
        <w:t xml:space="preserve"> </w:t>
      </w:r>
      <w:r w:rsidR="00101F59">
        <w:rPr>
          <w:szCs w:val="24"/>
        </w:rPr>
        <w:t xml:space="preserve">с </w:t>
      </w:r>
      <w:r w:rsidRPr="00CA7FDC">
        <w:rPr>
          <w:szCs w:val="24"/>
        </w:rPr>
        <w:t xml:space="preserve">ОЛЛ в возрасте от 15 до 55 лет, в которых принимали участие гематологические центры из более чем 30 городов России. Результаты этих исследований неоднократно опубликованы и обсуждены на ежегодных рабочих совещаниях исследовательской группы. Кроме того, при создании национальных рекомендаций использован опыт и отдельных </w:t>
      </w:r>
      <w:r w:rsidR="00101F59">
        <w:rPr>
          <w:szCs w:val="24"/>
        </w:rPr>
        <w:t>ф</w:t>
      </w:r>
      <w:r w:rsidRPr="00CA7FDC">
        <w:rPr>
          <w:szCs w:val="24"/>
        </w:rPr>
        <w:t xml:space="preserve">едеральных гематологических центров, </w:t>
      </w:r>
      <w:r w:rsidR="008F34D9">
        <w:rPr>
          <w:szCs w:val="24"/>
        </w:rPr>
        <w:t>в которых</w:t>
      </w:r>
      <w:r w:rsidRPr="00CA7FDC">
        <w:rPr>
          <w:szCs w:val="24"/>
        </w:rPr>
        <w:t xml:space="preserve"> концентрируются больные этим за</w:t>
      </w:r>
      <w:r w:rsidR="003175C4">
        <w:rPr>
          <w:szCs w:val="24"/>
        </w:rPr>
        <w:t>б</w:t>
      </w:r>
      <w:r w:rsidRPr="00CA7FDC">
        <w:rPr>
          <w:szCs w:val="24"/>
        </w:rPr>
        <w:t>олеванием.</w:t>
      </w:r>
    </w:p>
    <w:p w14:paraId="280E16A4" w14:textId="77777777" w:rsidR="0034093B" w:rsidRPr="003175C4" w:rsidRDefault="0034093B" w:rsidP="00216B80">
      <w:pPr>
        <w:shd w:val="clear" w:color="auto" w:fill="FFFFFF"/>
        <w:spacing w:line="360" w:lineRule="auto"/>
        <w:ind w:firstLine="709"/>
        <w:rPr>
          <w:szCs w:val="24"/>
        </w:rPr>
      </w:pPr>
      <w:r w:rsidRPr="00CA7FDC">
        <w:rPr>
          <w:szCs w:val="24"/>
        </w:rPr>
        <w:t xml:space="preserve">Российская исследовательская группа по лечению </w:t>
      </w:r>
      <w:r w:rsidR="00196ED3">
        <w:rPr>
          <w:szCs w:val="24"/>
        </w:rPr>
        <w:t>ОЛЛ</w:t>
      </w:r>
      <w:r w:rsidRPr="00CA7FDC">
        <w:rPr>
          <w:szCs w:val="24"/>
        </w:rPr>
        <w:t xml:space="preserve"> взрослых (</w:t>
      </w:r>
      <w:r w:rsidR="00C0620D">
        <w:rPr>
          <w:szCs w:val="24"/>
        </w:rPr>
        <w:t xml:space="preserve">далее – </w:t>
      </w:r>
      <w:r w:rsidRPr="00CA7FDC">
        <w:rPr>
          <w:szCs w:val="24"/>
          <w:lang w:val="en-US"/>
        </w:rPr>
        <w:t>RALL</w:t>
      </w:r>
      <w:r w:rsidRPr="00CA7FDC">
        <w:rPr>
          <w:szCs w:val="24"/>
        </w:rPr>
        <w:t xml:space="preserve">) является участником общеевропейской кооперации в этой </w:t>
      </w:r>
      <w:r w:rsidR="00101F59">
        <w:rPr>
          <w:szCs w:val="24"/>
        </w:rPr>
        <w:t>области гематологии и входит в е</w:t>
      </w:r>
      <w:r w:rsidRPr="00CA7FDC">
        <w:rPr>
          <w:szCs w:val="24"/>
        </w:rPr>
        <w:t>вропейскую рабочую группу по изучению ОЛЛ</w:t>
      </w:r>
      <w:r w:rsidR="00B05168">
        <w:rPr>
          <w:szCs w:val="24"/>
        </w:rPr>
        <w:t xml:space="preserve"> и</w:t>
      </w:r>
      <w:r w:rsidR="008F34D9">
        <w:rPr>
          <w:szCs w:val="24"/>
        </w:rPr>
        <w:t xml:space="preserve"> </w:t>
      </w:r>
      <w:r w:rsidR="003175C4">
        <w:rPr>
          <w:szCs w:val="24"/>
        </w:rPr>
        <w:t>о</w:t>
      </w:r>
      <w:r w:rsidR="00216B80">
        <w:rPr>
          <w:szCs w:val="24"/>
        </w:rPr>
        <w:t>б</w:t>
      </w:r>
      <w:r w:rsidR="003175C4">
        <w:rPr>
          <w:szCs w:val="24"/>
        </w:rPr>
        <w:t xml:space="preserve">ъединяет </w:t>
      </w:r>
      <w:r w:rsidRPr="00CA7FDC">
        <w:rPr>
          <w:szCs w:val="24"/>
        </w:rPr>
        <w:t>14 исследовательских групп</w:t>
      </w:r>
      <w:r w:rsidR="003175C4">
        <w:rPr>
          <w:szCs w:val="24"/>
        </w:rPr>
        <w:t xml:space="preserve"> из различных европейских стран</w:t>
      </w:r>
      <w:r w:rsidRPr="00CA7FDC">
        <w:rPr>
          <w:szCs w:val="24"/>
        </w:rPr>
        <w:t xml:space="preserve">. </w:t>
      </w:r>
      <w:r w:rsidR="003175C4">
        <w:rPr>
          <w:szCs w:val="24"/>
        </w:rPr>
        <w:t>При разработке рекомендаций так</w:t>
      </w:r>
      <w:r w:rsidR="00196ED3">
        <w:rPr>
          <w:szCs w:val="24"/>
        </w:rPr>
        <w:t>же</w:t>
      </w:r>
      <w:r w:rsidR="003175C4">
        <w:rPr>
          <w:szCs w:val="24"/>
        </w:rPr>
        <w:t xml:space="preserve"> учитывался опыт американских исследовательских групп и рекомендации </w:t>
      </w:r>
      <w:r w:rsidR="003175C4">
        <w:rPr>
          <w:szCs w:val="24"/>
          <w:lang w:val="en-US"/>
        </w:rPr>
        <w:t>NCCN</w:t>
      </w:r>
      <w:r w:rsidR="00216B80">
        <w:rPr>
          <w:szCs w:val="24"/>
        </w:rPr>
        <w:t>.</w:t>
      </w:r>
    </w:p>
    <w:p w14:paraId="3F8755D7" w14:textId="77777777" w:rsidR="00323297" w:rsidRPr="007255E3" w:rsidRDefault="0034093B" w:rsidP="007255E3">
      <w:pPr>
        <w:shd w:val="clear" w:color="auto" w:fill="FFFFFF"/>
        <w:spacing w:line="360" w:lineRule="auto"/>
        <w:ind w:firstLine="709"/>
        <w:rPr>
          <w:szCs w:val="24"/>
        </w:rPr>
      </w:pPr>
      <w:r w:rsidRPr="00CA7FDC">
        <w:rPr>
          <w:szCs w:val="24"/>
        </w:rPr>
        <w:t xml:space="preserve">Поскольку ОЛЛ представляет собой редкое заболевание и характеризуется существенной гетерогенностью, в настоящее время общей программы </w:t>
      </w:r>
      <w:r w:rsidR="00B05168" w:rsidRPr="00CA7FDC">
        <w:rPr>
          <w:szCs w:val="24"/>
        </w:rPr>
        <w:t xml:space="preserve">лечения </w:t>
      </w:r>
      <w:r w:rsidRPr="00CA7FDC">
        <w:rPr>
          <w:szCs w:val="24"/>
        </w:rPr>
        <w:t>ОЛЛ не существуют. Терапия ОЛЛ четко дифференцирована</w:t>
      </w:r>
      <w:r w:rsidR="003175C4">
        <w:rPr>
          <w:szCs w:val="24"/>
        </w:rPr>
        <w:t xml:space="preserve">. </w:t>
      </w:r>
      <w:r w:rsidR="007A7D8F">
        <w:rPr>
          <w:szCs w:val="24"/>
        </w:rPr>
        <w:t xml:space="preserve">В основе Российских рекомендаций лежат результаты собственных исследований, Европейские рекомендации по лечению ОЛЛ, Американские рекомендации </w:t>
      </w:r>
      <w:r w:rsidR="007A7D8F">
        <w:rPr>
          <w:szCs w:val="24"/>
          <w:lang w:val="en-US"/>
        </w:rPr>
        <w:t>NCCN</w:t>
      </w:r>
      <w:r w:rsidR="007255E3">
        <w:rPr>
          <w:szCs w:val="24"/>
        </w:rPr>
        <w:t>.</w:t>
      </w:r>
    </w:p>
    <w:p w14:paraId="45F4DECA" w14:textId="77777777" w:rsidR="00C23922" w:rsidRPr="007C14EE" w:rsidRDefault="00C23922" w:rsidP="00C23922">
      <w:pPr>
        <w:spacing w:line="360" w:lineRule="auto"/>
        <w:rPr>
          <w:rFonts w:eastAsia="Calibri"/>
        </w:rPr>
      </w:pPr>
      <w:bookmarkStart w:id="136" w:name="_Ref515967586"/>
      <w:bookmarkStart w:id="137" w:name="__RefHeading___doc_a3"/>
      <w:bookmarkStart w:id="138" w:name="_Toc531609344"/>
      <w:r w:rsidRPr="007C14EE">
        <w:rPr>
          <w:b/>
        </w:rPr>
        <w:t>Таблица</w:t>
      </w:r>
      <w:r>
        <w:rPr>
          <w:b/>
        </w:rPr>
        <w:t xml:space="preserve"> </w:t>
      </w:r>
      <w:bookmarkEnd w:id="136"/>
      <w:r w:rsidR="00610E07">
        <w:rPr>
          <w:b/>
        </w:rPr>
        <w:t>2</w:t>
      </w:r>
      <w:r w:rsidRPr="007C14EE">
        <w:rPr>
          <w:rFonts w:eastAsia="Calibri"/>
          <w:b/>
        </w:rPr>
        <w:t>.</w:t>
      </w:r>
      <w:r w:rsidRPr="00544207">
        <w:rPr>
          <w:rFonts w:eastAsia="Calibri"/>
        </w:rPr>
        <w:t xml:space="preserve"> </w:t>
      </w:r>
      <w:r w:rsidR="00637FA0">
        <w:rPr>
          <w:rFonts w:eastAsia="Calibri"/>
        </w:rPr>
        <w:t xml:space="preserve">Шкала оценки </w:t>
      </w:r>
      <w:r w:rsidRPr="00544207">
        <w:rPr>
          <w:rFonts w:eastAsia="Calibri"/>
        </w:rPr>
        <w:t xml:space="preserve">УДД </w:t>
      </w:r>
      <w:r>
        <w:rPr>
          <w:rFonts w:eastAsia="Calibri"/>
        </w:rPr>
        <w:t>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8756"/>
      </w:tblGrid>
      <w:tr w:rsidR="00C23922" w:rsidRPr="005C1B2B" w14:paraId="3008C3C9" w14:textId="77777777" w:rsidTr="008A47A0">
        <w:trPr>
          <w:trHeight w:val="58"/>
        </w:trPr>
        <w:tc>
          <w:tcPr>
            <w:tcW w:w="427" w:type="pct"/>
            <w:shd w:val="clear" w:color="auto" w:fill="auto"/>
          </w:tcPr>
          <w:p w14:paraId="5E13C260" w14:textId="77777777" w:rsidR="00C23922" w:rsidRPr="008A47A0" w:rsidRDefault="00C23922" w:rsidP="008A47A0">
            <w:pPr>
              <w:spacing w:line="360" w:lineRule="auto"/>
              <w:jc w:val="center"/>
              <w:rPr>
                <w:rFonts w:eastAsia="Calibri"/>
                <w:b/>
                <w:color w:val="000000"/>
                <w:szCs w:val="24"/>
              </w:rPr>
            </w:pPr>
            <w:r w:rsidRPr="008A47A0">
              <w:rPr>
                <w:rFonts w:eastAsia="Calibri"/>
                <w:b/>
                <w:color w:val="000000"/>
                <w:szCs w:val="24"/>
              </w:rPr>
              <w:t>УДД</w:t>
            </w:r>
          </w:p>
        </w:tc>
        <w:tc>
          <w:tcPr>
            <w:tcW w:w="4573" w:type="pct"/>
            <w:shd w:val="clear" w:color="auto" w:fill="auto"/>
          </w:tcPr>
          <w:p w14:paraId="3714B24B" w14:textId="77777777" w:rsidR="00C23922" w:rsidRPr="008A47A0" w:rsidRDefault="00C23922" w:rsidP="008A47A0">
            <w:pPr>
              <w:spacing w:line="360" w:lineRule="auto"/>
              <w:jc w:val="center"/>
              <w:rPr>
                <w:rFonts w:eastAsia="Calibri"/>
                <w:b/>
                <w:color w:val="000000"/>
                <w:szCs w:val="24"/>
              </w:rPr>
            </w:pPr>
            <w:r w:rsidRPr="008A47A0">
              <w:rPr>
                <w:rFonts w:eastAsia="Calibri"/>
                <w:b/>
                <w:color w:val="000000"/>
                <w:szCs w:val="24"/>
              </w:rPr>
              <w:t>Расшифровка</w:t>
            </w:r>
          </w:p>
        </w:tc>
      </w:tr>
      <w:tr w:rsidR="00C23922" w:rsidRPr="005C1B2B" w14:paraId="410F7854" w14:textId="77777777" w:rsidTr="008A47A0">
        <w:tc>
          <w:tcPr>
            <w:tcW w:w="427" w:type="pct"/>
            <w:shd w:val="clear" w:color="auto" w:fill="auto"/>
          </w:tcPr>
          <w:p w14:paraId="5B4BB602" w14:textId="77777777" w:rsidR="00C23922" w:rsidRPr="008A47A0" w:rsidRDefault="00C23922" w:rsidP="008A47A0">
            <w:pPr>
              <w:spacing w:line="360" w:lineRule="auto"/>
              <w:jc w:val="center"/>
              <w:rPr>
                <w:rFonts w:eastAsia="Calibri"/>
                <w:color w:val="000000"/>
                <w:szCs w:val="24"/>
              </w:rPr>
            </w:pPr>
            <w:r w:rsidRPr="008A47A0">
              <w:rPr>
                <w:rFonts w:eastAsia="Calibri"/>
                <w:color w:val="000000"/>
                <w:szCs w:val="24"/>
              </w:rPr>
              <w:t>1</w:t>
            </w:r>
          </w:p>
        </w:tc>
        <w:tc>
          <w:tcPr>
            <w:tcW w:w="4573" w:type="pct"/>
            <w:shd w:val="clear" w:color="auto" w:fill="auto"/>
          </w:tcPr>
          <w:p w14:paraId="02924937" w14:textId="77777777" w:rsidR="00C23922" w:rsidRPr="008A47A0" w:rsidRDefault="00C23922" w:rsidP="008A47A0">
            <w:pPr>
              <w:spacing w:line="360" w:lineRule="auto"/>
              <w:rPr>
                <w:rFonts w:eastAsia="Calibri"/>
                <w:color w:val="000000"/>
                <w:szCs w:val="24"/>
              </w:rPr>
            </w:pPr>
            <w:r w:rsidRPr="008A47A0">
              <w:rPr>
                <w:rFonts w:eastAsia="Calibri"/>
                <w:color w:val="000000"/>
                <w:szCs w:val="24"/>
              </w:rPr>
              <w:t>Систематические обзоры и</w:t>
            </w:r>
            <w:r w:rsidR="00610E07">
              <w:rPr>
                <w:rFonts w:eastAsia="Calibri"/>
                <w:color w:val="000000"/>
                <w:szCs w:val="24"/>
              </w:rPr>
              <w:t>сследований с контролем референт</w:t>
            </w:r>
            <w:r w:rsidRPr="008A47A0">
              <w:rPr>
                <w:rFonts w:eastAsia="Calibri"/>
                <w:color w:val="000000"/>
                <w:szCs w:val="24"/>
              </w:rPr>
              <w:t>ным методом</w:t>
            </w:r>
            <w:r w:rsidRPr="008A47A0">
              <w:rPr>
                <w:rFonts w:eastAsia="Calibri"/>
                <w:szCs w:val="24"/>
              </w:rPr>
              <w:t xml:space="preserve"> или систематический обзор рандомизированных </w:t>
            </w:r>
            <w:r w:rsidR="00196ED3">
              <w:rPr>
                <w:rFonts w:eastAsia="Calibri"/>
                <w:szCs w:val="24"/>
              </w:rPr>
              <w:t>КИ</w:t>
            </w:r>
            <w:r w:rsidR="00610E07">
              <w:rPr>
                <w:rFonts w:eastAsia="Calibri"/>
                <w:szCs w:val="24"/>
              </w:rPr>
              <w:t xml:space="preserve"> с применением мета</w:t>
            </w:r>
            <w:r w:rsidRPr="008A47A0">
              <w:rPr>
                <w:rFonts w:eastAsia="Calibri"/>
                <w:szCs w:val="24"/>
              </w:rPr>
              <w:t>анализа</w:t>
            </w:r>
          </w:p>
        </w:tc>
      </w:tr>
      <w:tr w:rsidR="00C23922" w:rsidRPr="005C1B2B" w14:paraId="245B4141" w14:textId="77777777" w:rsidTr="008A47A0">
        <w:tc>
          <w:tcPr>
            <w:tcW w:w="427" w:type="pct"/>
            <w:shd w:val="clear" w:color="auto" w:fill="auto"/>
          </w:tcPr>
          <w:p w14:paraId="098814F3" w14:textId="77777777" w:rsidR="00C23922" w:rsidRPr="008A47A0" w:rsidRDefault="00C23922" w:rsidP="008A47A0">
            <w:pPr>
              <w:spacing w:line="360" w:lineRule="auto"/>
              <w:jc w:val="center"/>
              <w:rPr>
                <w:rFonts w:eastAsia="Calibri"/>
                <w:color w:val="000000"/>
                <w:szCs w:val="24"/>
              </w:rPr>
            </w:pPr>
            <w:r w:rsidRPr="008A47A0">
              <w:rPr>
                <w:rFonts w:eastAsia="Calibri"/>
                <w:color w:val="000000"/>
                <w:szCs w:val="24"/>
              </w:rPr>
              <w:t>2</w:t>
            </w:r>
          </w:p>
        </w:tc>
        <w:tc>
          <w:tcPr>
            <w:tcW w:w="4573" w:type="pct"/>
            <w:shd w:val="clear" w:color="auto" w:fill="auto"/>
          </w:tcPr>
          <w:p w14:paraId="44985E02" w14:textId="77777777" w:rsidR="00C23922" w:rsidRPr="008A47A0" w:rsidRDefault="00C23922" w:rsidP="008A47A0">
            <w:pPr>
              <w:spacing w:line="360" w:lineRule="auto"/>
              <w:rPr>
                <w:rFonts w:eastAsia="Calibri"/>
                <w:color w:val="000000"/>
                <w:szCs w:val="24"/>
              </w:rPr>
            </w:pPr>
            <w:r w:rsidRPr="008A47A0">
              <w:rPr>
                <w:rFonts w:eastAsia="Calibri"/>
                <w:color w:val="000000"/>
                <w:szCs w:val="24"/>
              </w:rPr>
              <w:t>Отдельные и</w:t>
            </w:r>
            <w:r w:rsidR="00610E07">
              <w:rPr>
                <w:rFonts w:eastAsia="Calibri"/>
                <w:color w:val="000000"/>
                <w:szCs w:val="24"/>
              </w:rPr>
              <w:t>сследования с контролем референ</w:t>
            </w:r>
            <w:r w:rsidRPr="008A47A0">
              <w:rPr>
                <w:rFonts w:eastAsia="Calibri"/>
                <w:color w:val="000000"/>
                <w:szCs w:val="24"/>
              </w:rPr>
              <w:t xml:space="preserve">ным методом или отдельные рандомизированные </w:t>
            </w:r>
            <w:r w:rsidR="00196ED3">
              <w:rPr>
                <w:rFonts w:eastAsia="Calibri"/>
                <w:color w:val="000000"/>
                <w:szCs w:val="24"/>
              </w:rPr>
              <w:t>КИ</w:t>
            </w:r>
            <w:r w:rsidRPr="008A47A0">
              <w:rPr>
                <w:rFonts w:eastAsia="Calibri"/>
                <w:color w:val="000000"/>
                <w:szCs w:val="24"/>
              </w:rPr>
              <w:t xml:space="preserve"> и систематические обзоры исследований любого дизайна, за исключением рандомизированных </w:t>
            </w:r>
            <w:r w:rsidR="00196ED3">
              <w:rPr>
                <w:rFonts w:eastAsia="Calibri"/>
                <w:color w:val="000000"/>
                <w:szCs w:val="24"/>
              </w:rPr>
              <w:t>КИ</w:t>
            </w:r>
            <w:r w:rsidRPr="008A47A0">
              <w:rPr>
                <w:rFonts w:eastAsia="Calibri"/>
                <w:color w:val="000000"/>
                <w:szCs w:val="24"/>
              </w:rPr>
              <w:t>, с применен</w:t>
            </w:r>
            <w:r w:rsidR="00610E07">
              <w:rPr>
                <w:rFonts w:eastAsia="Calibri"/>
                <w:color w:val="000000"/>
                <w:szCs w:val="24"/>
              </w:rPr>
              <w:t>ием мета</w:t>
            </w:r>
            <w:r w:rsidRPr="008A47A0">
              <w:rPr>
                <w:rFonts w:eastAsia="Calibri"/>
                <w:color w:val="000000"/>
                <w:szCs w:val="24"/>
              </w:rPr>
              <w:t>анализа</w:t>
            </w:r>
          </w:p>
        </w:tc>
      </w:tr>
      <w:tr w:rsidR="00C23922" w:rsidRPr="005C1B2B" w14:paraId="5546B3D0" w14:textId="77777777" w:rsidTr="008A47A0">
        <w:tc>
          <w:tcPr>
            <w:tcW w:w="427" w:type="pct"/>
            <w:shd w:val="clear" w:color="auto" w:fill="auto"/>
          </w:tcPr>
          <w:p w14:paraId="5BE31BE0" w14:textId="77777777" w:rsidR="00C23922" w:rsidRPr="008A47A0" w:rsidRDefault="00C23922" w:rsidP="008A47A0">
            <w:pPr>
              <w:spacing w:line="360" w:lineRule="auto"/>
              <w:jc w:val="center"/>
              <w:rPr>
                <w:rFonts w:eastAsia="Calibri"/>
                <w:color w:val="000000"/>
                <w:szCs w:val="24"/>
              </w:rPr>
            </w:pPr>
            <w:r w:rsidRPr="008A47A0">
              <w:rPr>
                <w:rFonts w:eastAsia="Calibri"/>
                <w:color w:val="000000"/>
                <w:szCs w:val="24"/>
              </w:rPr>
              <w:t>3</w:t>
            </w:r>
          </w:p>
        </w:tc>
        <w:tc>
          <w:tcPr>
            <w:tcW w:w="4573" w:type="pct"/>
            <w:shd w:val="clear" w:color="auto" w:fill="auto"/>
          </w:tcPr>
          <w:p w14:paraId="32B1423C" w14:textId="77777777" w:rsidR="00C23922" w:rsidRPr="008A47A0" w:rsidRDefault="00C23922" w:rsidP="008A47A0">
            <w:pPr>
              <w:spacing w:line="360" w:lineRule="auto"/>
              <w:rPr>
                <w:rFonts w:eastAsia="Calibri"/>
                <w:color w:val="000000"/>
                <w:szCs w:val="24"/>
              </w:rPr>
            </w:pPr>
            <w:r w:rsidRPr="008A47A0">
              <w:rPr>
                <w:rFonts w:eastAsia="Calibri"/>
                <w:color w:val="000000"/>
                <w:szCs w:val="24"/>
              </w:rPr>
              <w:t>Исследования без пос</w:t>
            </w:r>
            <w:r w:rsidR="00610E07">
              <w:rPr>
                <w:rFonts w:eastAsia="Calibri"/>
                <w:color w:val="000000"/>
                <w:szCs w:val="24"/>
              </w:rPr>
              <w:t>ледовательного контроля референт</w:t>
            </w:r>
            <w:r w:rsidRPr="008A47A0">
              <w:rPr>
                <w:rFonts w:eastAsia="Calibri"/>
                <w:color w:val="000000"/>
                <w:szCs w:val="24"/>
              </w:rPr>
              <w:t>ным мет</w:t>
            </w:r>
            <w:r w:rsidR="00610E07">
              <w:rPr>
                <w:rFonts w:eastAsia="Calibri"/>
                <w:color w:val="000000"/>
                <w:szCs w:val="24"/>
              </w:rPr>
              <w:t xml:space="preserve">одом или </w:t>
            </w:r>
            <w:r w:rsidR="00610E07">
              <w:rPr>
                <w:rFonts w:eastAsia="Calibri"/>
                <w:color w:val="000000"/>
                <w:szCs w:val="24"/>
              </w:rPr>
              <w:lastRenderedPageBreak/>
              <w:t>исследования с референт</w:t>
            </w:r>
            <w:r w:rsidRPr="008A47A0">
              <w:rPr>
                <w:rFonts w:eastAsia="Calibri"/>
                <w:color w:val="000000"/>
                <w:szCs w:val="24"/>
              </w:rPr>
              <w:t>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C23922" w:rsidRPr="005C1B2B" w14:paraId="210AFB16" w14:textId="77777777" w:rsidTr="008A47A0">
        <w:tc>
          <w:tcPr>
            <w:tcW w:w="427" w:type="pct"/>
            <w:shd w:val="clear" w:color="auto" w:fill="auto"/>
          </w:tcPr>
          <w:p w14:paraId="146D1F5D" w14:textId="77777777" w:rsidR="00C23922" w:rsidRPr="008A47A0" w:rsidRDefault="00C23922" w:rsidP="008A47A0">
            <w:pPr>
              <w:spacing w:line="360" w:lineRule="auto"/>
              <w:jc w:val="center"/>
              <w:rPr>
                <w:rFonts w:eastAsia="Calibri"/>
                <w:color w:val="000000"/>
                <w:szCs w:val="24"/>
              </w:rPr>
            </w:pPr>
            <w:r w:rsidRPr="008A47A0">
              <w:rPr>
                <w:rFonts w:eastAsia="Calibri"/>
                <w:color w:val="000000"/>
                <w:szCs w:val="24"/>
              </w:rPr>
              <w:lastRenderedPageBreak/>
              <w:t>4</w:t>
            </w:r>
          </w:p>
        </w:tc>
        <w:tc>
          <w:tcPr>
            <w:tcW w:w="4573" w:type="pct"/>
            <w:shd w:val="clear" w:color="auto" w:fill="auto"/>
          </w:tcPr>
          <w:p w14:paraId="3958DC5F" w14:textId="77777777" w:rsidR="00C23922" w:rsidRPr="008A47A0" w:rsidRDefault="00C23922" w:rsidP="008A47A0">
            <w:pPr>
              <w:spacing w:line="360" w:lineRule="auto"/>
              <w:rPr>
                <w:rFonts w:eastAsia="Calibri"/>
                <w:color w:val="000000"/>
                <w:szCs w:val="24"/>
              </w:rPr>
            </w:pPr>
            <w:r w:rsidRPr="008A47A0">
              <w:rPr>
                <w:rFonts w:eastAsia="Calibri"/>
                <w:color w:val="000000"/>
                <w:szCs w:val="24"/>
              </w:rPr>
              <w:t>Несравнительные исследования, описание клинического случая</w:t>
            </w:r>
          </w:p>
        </w:tc>
      </w:tr>
      <w:tr w:rsidR="00C23922" w:rsidRPr="005C1B2B" w14:paraId="7D7E33B0" w14:textId="77777777" w:rsidTr="008A47A0">
        <w:tc>
          <w:tcPr>
            <w:tcW w:w="427" w:type="pct"/>
            <w:shd w:val="clear" w:color="auto" w:fill="auto"/>
          </w:tcPr>
          <w:p w14:paraId="3D4F34EA" w14:textId="77777777" w:rsidR="00C23922" w:rsidRPr="008A47A0" w:rsidRDefault="00C23922" w:rsidP="008A47A0">
            <w:pPr>
              <w:spacing w:line="360" w:lineRule="auto"/>
              <w:jc w:val="center"/>
              <w:rPr>
                <w:rFonts w:eastAsia="Calibri"/>
                <w:color w:val="000000"/>
                <w:szCs w:val="24"/>
              </w:rPr>
            </w:pPr>
            <w:r w:rsidRPr="008A47A0">
              <w:rPr>
                <w:rFonts w:eastAsia="Calibri"/>
                <w:color w:val="000000"/>
                <w:szCs w:val="24"/>
              </w:rPr>
              <w:t>5</w:t>
            </w:r>
          </w:p>
        </w:tc>
        <w:tc>
          <w:tcPr>
            <w:tcW w:w="4573" w:type="pct"/>
            <w:shd w:val="clear" w:color="auto" w:fill="auto"/>
          </w:tcPr>
          <w:p w14:paraId="22ADB825" w14:textId="77777777" w:rsidR="00C23922" w:rsidRPr="008A47A0" w:rsidRDefault="00C23922" w:rsidP="008A47A0">
            <w:pPr>
              <w:spacing w:line="360" w:lineRule="auto"/>
              <w:rPr>
                <w:rFonts w:eastAsia="Calibri"/>
                <w:color w:val="000000"/>
                <w:szCs w:val="24"/>
              </w:rPr>
            </w:pPr>
            <w:r w:rsidRPr="008A47A0">
              <w:rPr>
                <w:rFonts w:eastAsia="Calibri"/>
                <w:color w:val="000000"/>
                <w:szCs w:val="24"/>
              </w:rPr>
              <w:t>Имеется лишь обоснование механизма действия или мнение экспертов</w:t>
            </w:r>
          </w:p>
        </w:tc>
      </w:tr>
    </w:tbl>
    <w:p w14:paraId="6D91D561" w14:textId="77777777" w:rsidR="00C23922" w:rsidRDefault="00C23922" w:rsidP="00C23922">
      <w:pPr>
        <w:pStyle w:val="aff8"/>
        <w:rPr>
          <w:rStyle w:val="aff2"/>
        </w:rPr>
      </w:pPr>
    </w:p>
    <w:p w14:paraId="0EB3E08E" w14:textId="77777777" w:rsidR="00C23922" w:rsidRDefault="00C23922" w:rsidP="00C23922">
      <w:pPr>
        <w:spacing w:line="360" w:lineRule="auto"/>
      </w:pPr>
      <w:bookmarkStart w:id="139" w:name="_Ref515967623"/>
      <w:r w:rsidRPr="007C14EE">
        <w:rPr>
          <w:b/>
        </w:rPr>
        <w:t>Таблица</w:t>
      </w:r>
      <w:r>
        <w:rPr>
          <w:b/>
        </w:rPr>
        <w:t xml:space="preserve"> </w:t>
      </w:r>
      <w:bookmarkEnd w:id="139"/>
      <w:r w:rsidR="00610E07">
        <w:rPr>
          <w:b/>
        </w:rPr>
        <w:t>3.</w:t>
      </w:r>
      <w:r w:rsidRPr="00E75FC6">
        <w:rPr>
          <w:rFonts w:eastAsia="Calibri"/>
        </w:rPr>
        <w:t xml:space="preserve"> </w:t>
      </w:r>
      <w:r w:rsidR="00637FA0">
        <w:t xml:space="preserve">Шкала оценки </w:t>
      </w:r>
      <w:r w:rsidRPr="003311A4">
        <w:t xml:space="preserve">УДД </w:t>
      </w:r>
      <w:r>
        <w:rPr>
          <w:rFonts w:eastAsia="Calibri"/>
        </w:rPr>
        <w:t>для методов профилактики, лечения и реабилитации (профилактических, лечебных, реабилитационных</w:t>
      </w:r>
      <w:r w:rsidRPr="00257C6C">
        <w:rPr>
          <w:rFonts w:eastAsia="Calibri"/>
        </w:rPr>
        <w:t xml:space="preserve"> вмешательств</w:t>
      </w:r>
      <w:r>
        <w:rPr>
          <w:rFonts w:eastAsia="Calibri"/>
        </w:rPr>
        <w:t>)</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993"/>
      </w:tblGrid>
      <w:tr w:rsidR="00C23922" w:rsidRPr="00495C9E" w14:paraId="70E926EE" w14:textId="77777777" w:rsidTr="008A47A0">
        <w:tc>
          <w:tcPr>
            <w:tcW w:w="360" w:type="pct"/>
            <w:shd w:val="clear" w:color="auto" w:fill="auto"/>
          </w:tcPr>
          <w:p w14:paraId="25BA53DF" w14:textId="77777777" w:rsidR="00C23922" w:rsidRPr="008A47A0" w:rsidRDefault="00C23922" w:rsidP="008A47A0">
            <w:pPr>
              <w:spacing w:line="360" w:lineRule="auto"/>
              <w:jc w:val="center"/>
              <w:rPr>
                <w:rFonts w:eastAsia="Calibri"/>
                <w:b/>
                <w:color w:val="000000"/>
                <w:szCs w:val="24"/>
              </w:rPr>
            </w:pPr>
            <w:r w:rsidRPr="008A47A0">
              <w:rPr>
                <w:rFonts w:eastAsia="Calibri"/>
                <w:b/>
                <w:color w:val="000000"/>
                <w:szCs w:val="24"/>
              </w:rPr>
              <w:t>УДД</w:t>
            </w:r>
          </w:p>
        </w:tc>
        <w:tc>
          <w:tcPr>
            <w:tcW w:w="4640" w:type="pct"/>
            <w:shd w:val="clear" w:color="auto" w:fill="auto"/>
          </w:tcPr>
          <w:p w14:paraId="783052E6" w14:textId="77777777" w:rsidR="00C23922" w:rsidRPr="008A47A0" w:rsidRDefault="00C23922" w:rsidP="008A47A0">
            <w:pPr>
              <w:spacing w:line="360" w:lineRule="auto"/>
              <w:jc w:val="center"/>
              <w:rPr>
                <w:rFonts w:eastAsia="Calibri"/>
                <w:b/>
                <w:color w:val="000000"/>
                <w:szCs w:val="24"/>
              </w:rPr>
            </w:pPr>
            <w:r w:rsidRPr="008A47A0">
              <w:rPr>
                <w:rFonts w:eastAsia="Calibri"/>
                <w:b/>
                <w:color w:val="000000"/>
                <w:szCs w:val="24"/>
              </w:rPr>
              <w:t xml:space="preserve">Расшифровка </w:t>
            </w:r>
          </w:p>
        </w:tc>
      </w:tr>
      <w:tr w:rsidR="00C23922" w:rsidRPr="00495C9E" w14:paraId="6292358F" w14:textId="77777777" w:rsidTr="008A47A0">
        <w:tc>
          <w:tcPr>
            <w:tcW w:w="360" w:type="pct"/>
            <w:shd w:val="clear" w:color="auto" w:fill="auto"/>
          </w:tcPr>
          <w:p w14:paraId="3B876F86" w14:textId="77777777" w:rsidR="00C23922" w:rsidRPr="008A47A0" w:rsidRDefault="00C23922" w:rsidP="008A47A0">
            <w:pPr>
              <w:spacing w:line="360" w:lineRule="auto"/>
              <w:jc w:val="center"/>
              <w:rPr>
                <w:rFonts w:eastAsia="Calibri"/>
                <w:color w:val="000000"/>
                <w:szCs w:val="24"/>
              </w:rPr>
            </w:pPr>
            <w:r w:rsidRPr="008A47A0">
              <w:rPr>
                <w:rFonts w:eastAsia="Calibri"/>
                <w:color w:val="000000"/>
                <w:szCs w:val="24"/>
              </w:rPr>
              <w:t>1</w:t>
            </w:r>
          </w:p>
        </w:tc>
        <w:tc>
          <w:tcPr>
            <w:tcW w:w="4640" w:type="pct"/>
            <w:shd w:val="clear" w:color="auto" w:fill="auto"/>
          </w:tcPr>
          <w:p w14:paraId="55CE3348" w14:textId="77777777" w:rsidR="00C23922" w:rsidRPr="008A47A0" w:rsidRDefault="00C23922" w:rsidP="008A47A0">
            <w:pPr>
              <w:spacing w:line="360" w:lineRule="auto"/>
              <w:rPr>
                <w:rFonts w:eastAsia="Calibri"/>
                <w:color w:val="000000"/>
                <w:szCs w:val="24"/>
              </w:rPr>
            </w:pPr>
            <w:r w:rsidRPr="008A47A0">
              <w:rPr>
                <w:rFonts w:eastAsia="Calibri"/>
                <w:color w:val="000000"/>
                <w:szCs w:val="24"/>
              </w:rPr>
              <w:t xml:space="preserve">Систематический обзор </w:t>
            </w:r>
            <w:r w:rsidR="00196ED3">
              <w:rPr>
                <w:rFonts w:eastAsia="Calibri"/>
                <w:color w:val="000000"/>
                <w:szCs w:val="24"/>
              </w:rPr>
              <w:t xml:space="preserve">рандомизированных </w:t>
            </w:r>
            <w:r w:rsidR="00610E07">
              <w:rPr>
                <w:rFonts w:eastAsia="Calibri"/>
                <w:color w:val="000000"/>
                <w:szCs w:val="24"/>
              </w:rPr>
              <w:t>КИ с применением мета</w:t>
            </w:r>
            <w:r w:rsidRPr="008A47A0">
              <w:rPr>
                <w:rFonts w:eastAsia="Calibri"/>
                <w:color w:val="000000"/>
                <w:szCs w:val="24"/>
              </w:rPr>
              <w:t>анализа</w:t>
            </w:r>
          </w:p>
        </w:tc>
      </w:tr>
      <w:tr w:rsidR="00C23922" w:rsidRPr="00495C9E" w14:paraId="29D4772C" w14:textId="77777777" w:rsidTr="008A47A0">
        <w:tc>
          <w:tcPr>
            <w:tcW w:w="360" w:type="pct"/>
            <w:shd w:val="clear" w:color="auto" w:fill="auto"/>
          </w:tcPr>
          <w:p w14:paraId="1E1D9813" w14:textId="77777777" w:rsidR="00C23922" w:rsidRPr="00610E07" w:rsidRDefault="00C23922" w:rsidP="008A47A0">
            <w:pPr>
              <w:spacing w:line="360" w:lineRule="auto"/>
              <w:jc w:val="center"/>
              <w:rPr>
                <w:rFonts w:eastAsia="Calibri"/>
                <w:color w:val="000000"/>
                <w:szCs w:val="24"/>
              </w:rPr>
            </w:pPr>
            <w:r w:rsidRPr="008A47A0">
              <w:rPr>
                <w:rFonts w:eastAsia="Calibri"/>
                <w:color w:val="000000"/>
                <w:szCs w:val="24"/>
              </w:rPr>
              <w:t>2</w:t>
            </w:r>
          </w:p>
        </w:tc>
        <w:tc>
          <w:tcPr>
            <w:tcW w:w="4640" w:type="pct"/>
            <w:shd w:val="clear" w:color="auto" w:fill="auto"/>
          </w:tcPr>
          <w:p w14:paraId="705FE4AB" w14:textId="77777777" w:rsidR="00C23922" w:rsidRPr="008A47A0" w:rsidRDefault="00C23922" w:rsidP="008A47A0">
            <w:pPr>
              <w:spacing w:line="360" w:lineRule="auto"/>
              <w:rPr>
                <w:rFonts w:eastAsia="Calibri"/>
                <w:color w:val="000000"/>
                <w:szCs w:val="24"/>
              </w:rPr>
            </w:pPr>
            <w:r w:rsidRPr="008A47A0">
              <w:rPr>
                <w:rFonts w:eastAsia="Calibri"/>
                <w:color w:val="000000"/>
                <w:szCs w:val="24"/>
              </w:rPr>
              <w:t xml:space="preserve">Отдельные </w:t>
            </w:r>
            <w:r w:rsidR="00196ED3">
              <w:rPr>
                <w:rFonts w:eastAsia="Calibri"/>
                <w:color w:val="000000"/>
                <w:szCs w:val="24"/>
              </w:rPr>
              <w:t>рандомизрованные</w:t>
            </w:r>
            <w:r w:rsidR="00F33A8F">
              <w:rPr>
                <w:rFonts w:eastAsia="Calibri"/>
                <w:color w:val="000000"/>
                <w:szCs w:val="24"/>
              </w:rPr>
              <w:t xml:space="preserve"> </w:t>
            </w:r>
            <w:r w:rsidRPr="008A47A0">
              <w:rPr>
                <w:rFonts w:eastAsia="Calibri"/>
                <w:color w:val="000000"/>
                <w:szCs w:val="24"/>
              </w:rPr>
              <w:t>КИ и систематические обзоры исследований любого дизайна, за исключением</w:t>
            </w:r>
            <w:r w:rsidR="00196ED3">
              <w:rPr>
                <w:rFonts w:eastAsia="Calibri"/>
                <w:color w:val="000000"/>
                <w:szCs w:val="24"/>
              </w:rPr>
              <w:t xml:space="preserve"> рандомизированных</w:t>
            </w:r>
            <w:r w:rsidR="00F33A8F">
              <w:rPr>
                <w:rFonts w:eastAsia="Calibri"/>
                <w:color w:val="000000"/>
                <w:szCs w:val="24"/>
              </w:rPr>
              <w:t xml:space="preserve"> </w:t>
            </w:r>
            <w:r w:rsidR="00610E07">
              <w:rPr>
                <w:rFonts w:eastAsia="Calibri"/>
                <w:color w:val="000000"/>
                <w:szCs w:val="24"/>
              </w:rPr>
              <w:t>КИ, с применением мета</w:t>
            </w:r>
            <w:r w:rsidRPr="008A47A0">
              <w:rPr>
                <w:rFonts w:eastAsia="Calibri"/>
                <w:color w:val="000000"/>
                <w:szCs w:val="24"/>
              </w:rPr>
              <w:t>анализа</w:t>
            </w:r>
          </w:p>
        </w:tc>
      </w:tr>
      <w:tr w:rsidR="00C23922" w:rsidRPr="00495C9E" w14:paraId="5237AAD1" w14:textId="77777777" w:rsidTr="008A47A0">
        <w:tc>
          <w:tcPr>
            <w:tcW w:w="360" w:type="pct"/>
            <w:shd w:val="clear" w:color="auto" w:fill="auto"/>
          </w:tcPr>
          <w:p w14:paraId="56ECA0FC" w14:textId="77777777" w:rsidR="00C23922" w:rsidRPr="008A47A0" w:rsidRDefault="00C23922" w:rsidP="008A47A0">
            <w:pPr>
              <w:spacing w:line="360" w:lineRule="auto"/>
              <w:jc w:val="center"/>
              <w:rPr>
                <w:rFonts w:eastAsia="Calibri"/>
                <w:color w:val="000000"/>
                <w:szCs w:val="24"/>
              </w:rPr>
            </w:pPr>
            <w:r w:rsidRPr="008A47A0">
              <w:rPr>
                <w:rFonts w:eastAsia="Calibri"/>
                <w:color w:val="000000"/>
                <w:szCs w:val="24"/>
              </w:rPr>
              <w:t>3</w:t>
            </w:r>
          </w:p>
        </w:tc>
        <w:tc>
          <w:tcPr>
            <w:tcW w:w="4640" w:type="pct"/>
            <w:shd w:val="clear" w:color="auto" w:fill="auto"/>
          </w:tcPr>
          <w:p w14:paraId="4EE8C0C2" w14:textId="77777777" w:rsidR="00C23922" w:rsidRPr="008A47A0" w:rsidRDefault="00C23922" w:rsidP="008A47A0">
            <w:pPr>
              <w:spacing w:line="360" w:lineRule="auto"/>
              <w:rPr>
                <w:rFonts w:eastAsia="Calibri"/>
                <w:color w:val="000000"/>
                <w:szCs w:val="24"/>
              </w:rPr>
            </w:pPr>
            <w:r w:rsidRPr="008A47A0">
              <w:rPr>
                <w:rFonts w:eastAsia="Calibri"/>
                <w:color w:val="000000"/>
                <w:szCs w:val="24"/>
              </w:rPr>
              <w:t xml:space="preserve">Нерандомизированные </w:t>
            </w:r>
            <w:r w:rsidR="00610E07">
              <w:rPr>
                <w:rFonts w:eastAsia="Calibri"/>
                <w:color w:val="000000"/>
                <w:szCs w:val="24"/>
              </w:rPr>
              <w:t>сравнительные исследования, в том числе</w:t>
            </w:r>
            <w:r w:rsidRPr="008A47A0">
              <w:rPr>
                <w:rFonts w:eastAsia="Calibri"/>
                <w:color w:val="000000"/>
                <w:szCs w:val="24"/>
              </w:rPr>
              <w:t xml:space="preserve"> когортные исследования</w:t>
            </w:r>
          </w:p>
        </w:tc>
      </w:tr>
      <w:tr w:rsidR="00C23922" w:rsidRPr="00495C9E" w14:paraId="00AF9D22" w14:textId="77777777" w:rsidTr="008A47A0">
        <w:tc>
          <w:tcPr>
            <w:tcW w:w="360" w:type="pct"/>
            <w:shd w:val="clear" w:color="auto" w:fill="auto"/>
          </w:tcPr>
          <w:p w14:paraId="3CA0F3AF" w14:textId="77777777" w:rsidR="00C23922" w:rsidRPr="008A47A0" w:rsidRDefault="00C23922" w:rsidP="008A47A0">
            <w:pPr>
              <w:spacing w:line="360" w:lineRule="auto"/>
              <w:jc w:val="center"/>
              <w:rPr>
                <w:rFonts w:eastAsia="Calibri"/>
                <w:color w:val="000000"/>
                <w:szCs w:val="24"/>
              </w:rPr>
            </w:pPr>
            <w:r w:rsidRPr="008A47A0">
              <w:rPr>
                <w:rFonts w:eastAsia="Calibri"/>
                <w:color w:val="000000"/>
                <w:szCs w:val="24"/>
              </w:rPr>
              <w:t>4</w:t>
            </w:r>
          </w:p>
        </w:tc>
        <w:tc>
          <w:tcPr>
            <w:tcW w:w="4640" w:type="pct"/>
            <w:shd w:val="clear" w:color="auto" w:fill="auto"/>
          </w:tcPr>
          <w:p w14:paraId="05B15FA9" w14:textId="77777777" w:rsidR="00C23922" w:rsidRPr="008A47A0" w:rsidRDefault="00C23922" w:rsidP="008A47A0">
            <w:pPr>
              <w:spacing w:line="360" w:lineRule="auto"/>
              <w:rPr>
                <w:rFonts w:eastAsia="Calibri"/>
                <w:color w:val="000000"/>
                <w:szCs w:val="24"/>
              </w:rPr>
            </w:pPr>
            <w:r w:rsidRPr="008A47A0">
              <w:rPr>
                <w:rFonts w:eastAsia="Calibri"/>
                <w:color w:val="000000"/>
                <w:szCs w:val="24"/>
              </w:rPr>
              <w:t>Несравнительные исследования, описание клинического случая или сери</w:t>
            </w:r>
            <w:r w:rsidR="00610E07">
              <w:rPr>
                <w:rFonts w:eastAsia="Calibri"/>
                <w:color w:val="000000"/>
                <w:szCs w:val="24"/>
              </w:rPr>
              <w:t xml:space="preserve">и случаев, исследования «случай – </w:t>
            </w:r>
            <w:r w:rsidRPr="008A47A0">
              <w:rPr>
                <w:rFonts w:eastAsia="Calibri"/>
                <w:color w:val="000000"/>
                <w:szCs w:val="24"/>
              </w:rPr>
              <w:t>контроль»</w:t>
            </w:r>
          </w:p>
        </w:tc>
      </w:tr>
      <w:tr w:rsidR="00C23922" w:rsidRPr="00495C9E" w14:paraId="63BAB49B" w14:textId="77777777" w:rsidTr="008A47A0">
        <w:tc>
          <w:tcPr>
            <w:tcW w:w="360" w:type="pct"/>
            <w:shd w:val="clear" w:color="auto" w:fill="auto"/>
          </w:tcPr>
          <w:p w14:paraId="6C2BC072" w14:textId="77777777" w:rsidR="00C23922" w:rsidRPr="008A47A0" w:rsidRDefault="00C23922" w:rsidP="008A47A0">
            <w:pPr>
              <w:spacing w:line="360" w:lineRule="auto"/>
              <w:jc w:val="center"/>
              <w:rPr>
                <w:rFonts w:eastAsia="Calibri"/>
                <w:color w:val="000000"/>
                <w:szCs w:val="24"/>
              </w:rPr>
            </w:pPr>
            <w:r w:rsidRPr="008A47A0">
              <w:rPr>
                <w:rFonts w:eastAsia="Calibri"/>
                <w:color w:val="000000"/>
                <w:szCs w:val="24"/>
              </w:rPr>
              <w:t>5</w:t>
            </w:r>
          </w:p>
        </w:tc>
        <w:tc>
          <w:tcPr>
            <w:tcW w:w="4640" w:type="pct"/>
            <w:shd w:val="clear" w:color="auto" w:fill="auto"/>
          </w:tcPr>
          <w:p w14:paraId="6582BDDD" w14:textId="77777777" w:rsidR="00C23922" w:rsidRPr="008A47A0" w:rsidRDefault="00C23922" w:rsidP="008A47A0">
            <w:pPr>
              <w:spacing w:line="360" w:lineRule="auto"/>
              <w:rPr>
                <w:rFonts w:eastAsia="Calibri"/>
                <w:color w:val="000000"/>
                <w:szCs w:val="24"/>
              </w:rPr>
            </w:pPr>
            <w:r w:rsidRPr="008A47A0">
              <w:rPr>
                <w:rFonts w:eastAsia="Calibri"/>
                <w:color w:val="000000"/>
                <w:szCs w:val="24"/>
              </w:rPr>
              <w:t>Имеется лишь обоснование механизма действия вмешательства (доклинические исследования) или мнение экспертов</w:t>
            </w:r>
          </w:p>
        </w:tc>
      </w:tr>
    </w:tbl>
    <w:p w14:paraId="0CAF78AD" w14:textId="77777777" w:rsidR="00C23922" w:rsidRDefault="00C23922" w:rsidP="00C23922">
      <w:pPr>
        <w:pStyle w:val="aff8"/>
        <w:rPr>
          <w:rStyle w:val="aff2"/>
        </w:rPr>
      </w:pPr>
    </w:p>
    <w:p w14:paraId="42B53A92" w14:textId="77777777" w:rsidR="00C23922" w:rsidRDefault="00C23922" w:rsidP="00C23922">
      <w:pPr>
        <w:spacing w:line="360" w:lineRule="auto"/>
      </w:pPr>
      <w:bookmarkStart w:id="140" w:name="_Ref515967732"/>
      <w:r w:rsidRPr="00B15720">
        <w:rPr>
          <w:b/>
        </w:rPr>
        <w:t>Таблица</w:t>
      </w:r>
      <w:r>
        <w:rPr>
          <w:b/>
        </w:rPr>
        <w:t xml:space="preserve"> </w:t>
      </w:r>
      <w:bookmarkEnd w:id="140"/>
      <w:r w:rsidR="00441E2B">
        <w:rPr>
          <w:b/>
        </w:rPr>
        <w:t>4</w:t>
      </w:r>
      <w:r w:rsidRPr="00B15720">
        <w:rPr>
          <w:b/>
        </w:rPr>
        <w:t>.</w:t>
      </w:r>
      <w:r w:rsidRPr="003311A4">
        <w:t xml:space="preserve"> </w:t>
      </w:r>
      <w:r>
        <w:t xml:space="preserve">Шкала </w:t>
      </w:r>
      <w:r w:rsidR="00637FA0">
        <w:t xml:space="preserve">оценки </w:t>
      </w:r>
      <w:r w:rsidRPr="003311A4">
        <w:t xml:space="preserve">УУР для </w:t>
      </w:r>
      <w:r>
        <w:t>методов профилактики, диагностики, лечения и реабилитации (</w:t>
      </w:r>
      <w:r w:rsidRPr="000F0165">
        <w:t>профилактических</w:t>
      </w:r>
      <w:r>
        <w:t>, диагностических,</w:t>
      </w:r>
      <w:r w:rsidRPr="000F0165">
        <w:t xml:space="preserve"> лечебных,</w:t>
      </w:r>
      <w:r>
        <w:t xml:space="preserve">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8211"/>
      </w:tblGrid>
      <w:tr w:rsidR="00C23922" w:rsidRPr="003311A4" w14:paraId="6B12934D" w14:textId="77777777" w:rsidTr="008A47A0">
        <w:tc>
          <w:tcPr>
            <w:tcW w:w="712" w:type="pct"/>
            <w:shd w:val="clear" w:color="auto" w:fill="auto"/>
          </w:tcPr>
          <w:p w14:paraId="3D94D5F2" w14:textId="77777777" w:rsidR="00C23922" w:rsidRPr="008A47A0" w:rsidRDefault="00C23922" w:rsidP="008A47A0">
            <w:pPr>
              <w:spacing w:line="360" w:lineRule="auto"/>
              <w:jc w:val="center"/>
              <w:rPr>
                <w:rFonts w:eastAsia="Calibri"/>
                <w:b/>
                <w:color w:val="000000"/>
                <w:szCs w:val="24"/>
              </w:rPr>
            </w:pPr>
            <w:r w:rsidRPr="008A47A0">
              <w:rPr>
                <w:rFonts w:eastAsia="Calibri"/>
                <w:b/>
                <w:color w:val="000000"/>
                <w:szCs w:val="24"/>
              </w:rPr>
              <w:t>УУР</w:t>
            </w:r>
          </w:p>
        </w:tc>
        <w:tc>
          <w:tcPr>
            <w:tcW w:w="4288" w:type="pct"/>
            <w:shd w:val="clear" w:color="auto" w:fill="auto"/>
          </w:tcPr>
          <w:p w14:paraId="11E075C4" w14:textId="77777777" w:rsidR="00C23922" w:rsidRPr="008A47A0" w:rsidRDefault="00C23922" w:rsidP="008A47A0">
            <w:pPr>
              <w:spacing w:line="360" w:lineRule="auto"/>
              <w:jc w:val="center"/>
              <w:rPr>
                <w:rFonts w:eastAsia="Calibri"/>
                <w:b/>
                <w:color w:val="000000"/>
                <w:szCs w:val="24"/>
              </w:rPr>
            </w:pPr>
            <w:r w:rsidRPr="008A47A0">
              <w:rPr>
                <w:rFonts w:eastAsia="Calibri"/>
                <w:b/>
                <w:color w:val="000000"/>
                <w:szCs w:val="24"/>
              </w:rPr>
              <w:t>Расшифровка</w:t>
            </w:r>
          </w:p>
        </w:tc>
      </w:tr>
      <w:tr w:rsidR="00C23922" w:rsidRPr="003311A4" w14:paraId="40D95CDB" w14:textId="77777777" w:rsidTr="008A47A0">
        <w:trPr>
          <w:trHeight w:val="1060"/>
        </w:trPr>
        <w:tc>
          <w:tcPr>
            <w:tcW w:w="712" w:type="pct"/>
            <w:shd w:val="clear" w:color="auto" w:fill="auto"/>
          </w:tcPr>
          <w:p w14:paraId="42A9EC88" w14:textId="77777777" w:rsidR="00C23922" w:rsidRPr="008A47A0" w:rsidRDefault="00C23922" w:rsidP="008A47A0">
            <w:pPr>
              <w:spacing w:line="360" w:lineRule="auto"/>
              <w:jc w:val="center"/>
              <w:rPr>
                <w:rFonts w:eastAsia="Calibri"/>
                <w:color w:val="000000"/>
                <w:szCs w:val="24"/>
              </w:rPr>
            </w:pPr>
            <w:r w:rsidRPr="008A47A0">
              <w:rPr>
                <w:rFonts w:eastAsia="Calibri"/>
                <w:color w:val="000000"/>
                <w:szCs w:val="24"/>
                <w:lang w:val="en-US"/>
              </w:rPr>
              <w:t>A</w:t>
            </w:r>
          </w:p>
        </w:tc>
        <w:tc>
          <w:tcPr>
            <w:tcW w:w="4288" w:type="pct"/>
            <w:shd w:val="clear" w:color="auto" w:fill="auto"/>
          </w:tcPr>
          <w:p w14:paraId="0BE3E51E" w14:textId="77777777" w:rsidR="00C23922" w:rsidRPr="008A47A0" w:rsidRDefault="00C23922" w:rsidP="008A47A0">
            <w:pPr>
              <w:spacing w:line="360" w:lineRule="auto"/>
              <w:rPr>
                <w:rFonts w:eastAsia="Calibri"/>
                <w:color w:val="000000"/>
                <w:szCs w:val="24"/>
              </w:rPr>
            </w:pPr>
            <w:r w:rsidRPr="008A47A0">
              <w:rPr>
                <w:rFonts w:eastAsia="Calibri"/>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C23922" w:rsidRPr="003311A4" w14:paraId="393FEAFC" w14:textId="77777777" w:rsidTr="008A47A0">
        <w:trPr>
          <w:trHeight w:val="558"/>
        </w:trPr>
        <w:tc>
          <w:tcPr>
            <w:tcW w:w="712" w:type="pct"/>
            <w:shd w:val="clear" w:color="auto" w:fill="auto"/>
          </w:tcPr>
          <w:p w14:paraId="6DCC16CC" w14:textId="77777777" w:rsidR="00C23922" w:rsidRPr="008A47A0" w:rsidRDefault="00C23922" w:rsidP="008A47A0">
            <w:pPr>
              <w:spacing w:line="360" w:lineRule="auto"/>
              <w:jc w:val="center"/>
              <w:rPr>
                <w:rFonts w:eastAsia="Calibri"/>
                <w:color w:val="000000"/>
                <w:szCs w:val="24"/>
              </w:rPr>
            </w:pPr>
            <w:r w:rsidRPr="008A47A0">
              <w:rPr>
                <w:rFonts w:eastAsia="Calibri"/>
                <w:color w:val="000000"/>
                <w:szCs w:val="24"/>
              </w:rPr>
              <w:t>B</w:t>
            </w:r>
          </w:p>
        </w:tc>
        <w:tc>
          <w:tcPr>
            <w:tcW w:w="4288" w:type="pct"/>
            <w:shd w:val="clear" w:color="auto" w:fill="auto"/>
          </w:tcPr>
          <w:p w14:paraId="499376C3" w14:textId="77777777" w:rsidR="00C23922" w:rsidRPr="008A47A0" w:rsidRDefault="00C23922" w:rsidP="008A47A0">
            <w:pPr>
              <w:spacing w:line="360" w:lineRule="auto"/>
              <w:rPr>
                <w:rFonts w:eastAsia="Calibri"/>
                <w:color w:val="000000"/>
                <w:szCs w:val="24"/>
              </w:rPr>
            </w:pPr>
            <w:r w:rsidRPr="008A47A0">
              <w:rPr>
                <w:rFonts w:eastAsia="Calibri"/>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C23922" w:rsidRPr="003311A4" w14:paraId="75370F96" w14:textId="77777777" w:rsidTr="008A47A0">
        <w:trPr>
          <w:trHeight w:val="798"/>
        </w:trPr>
        <w:tc>
          <w:tcPr>
            <w:tcW w:w="712" w:type="pct"/>
            <w:shd w:val="clear" w:color="auto" w:fill="auto"/>
          </w:tcPr>
          <w:p w14:paraId="64269EB6" w14:textId="77777777" w:rsidR="00C23922" w:rsidRPr="008A47A0" w:rsidRDefault="00C23922" w:rsidP="008A47A0">
            <w:pPr>
              <w:spacing w:line="360" w:lineRule="auto"/>
              <w:jc w:val="center"/>
              <w:rPr>
                <w:rFonts w:eastAsia="Calibri"/>
                <w:color w:val="000000"/>
                <w:szCs w:val="24"/>
              </w:rPr>
            </w:pPr>
            <w:r w:rsidRPr="008A47A0">
              <w:rPr>
                <w:rFonts w:eastAsia="Calibri"/>
                <w:color w:val="000000"/>
                <w:szCs w:val="24"/>
              </w:rPr>
              <w:t>C</w:t>
            </w:r>
          </w:p>
        </w:tc>
        <w:tc>
          <w:tcPr>
            <w:tcW w:w="4288" w:type="pct"/>
            <w:shd w:val="clear" w:color="auto" w:fill="auto"/>
          </w:tcPr>
          <w:p w14:paraId="38A38BCD" w14:textId="77777777" w:rsidR="00C23922" w:rsidRPr="008A47A0" w:rsidRDefault="00C23922" w:rsidP="008A47A0">
            <w:pPr>
              <w:spacing w:line="360" w:lineRule="auto"/>
              <w:rPr>
                <w:rFonts w:eastAsia="Calibri"/>
                <w:color w:val="000000"/>
                <w:szCs w:val="24"/>
              </w:rPr>
            </w:pPr>
            <w:r w:rsidRPr="008A47A0">
              <w:rPr>
                <w:rFonts w:eastAsia="Calibri"/>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w:t>
            </w:r>
            <w:r w:rsidRPr="008A47A0">
              <w:rPr>
                <w:rFonts w:eastAsia="Calibri"/>
                <w:color w:val="000000"/>
                <w:szCs w:val="24"/>
              </w:rPr>
              <w:lastRenderedPageBreak/>
              <w:t xml:space="preserve">интересующим исходам не являются согласованными) </w:t>
            </w:r>
          </w:p>
        </w:tc>
      </w:tr>
    </w:tbl>
    <w:p w14:paraId="5C5DDEB5" w14:textId="77777777" w:rsidR="00C23922" w:rsidRDefault="00C23922" w:rsidP="00C23922">
      <w:pPr>
        <w:pStyle w:val="aff8"/>
        <w:rPr>
          <w:rStyle w:val="aff2"/>
        </w:rPr>
      </w:pPr>
    </w:p>
    <w:p w14:paraId="1835B147" w14:textId="77777777" w:rsidR="00365604" w:rsidRPr="00365604" w:rsidRDefault="00365604" w:rsidP="00441E2B">
      <w:pPr>
        <w:pStyle w:val="aff8"/>
        <w:ind w:firstLine="0"/>
        <w:contextualSpacing/>
        <w:rPr>
          <w:rFonts w:eastAsia="Times New Roman"/>
        </w:rPr>
      </w:pPr>
      <w:r>
        <w:rPr>
          <w:rStyle w:val="aff2"/>
        </w:rPr>
        <w:t>Порядок обновления клинических рекомендаций</w:t>
      </w:r>
    </w:p>
    <w:p w14:paraId="5EDEBD5E" w14:textId="77777777" w:rsidR="00705A41" w:rsidRDefault="00365604" w:rsidP="007255E3">
      <w:pPr>
        <w:spacing w:line="360" w:lineRule="auto"/>
        <w:ind w:firstLine="720"/>
        <w:contextualSpacing/>
      </w:pPr>
      <w:r>
        <w:t xml:space="preserve">Механизм обновления </w:t>
      </w:r>
      <w:r w:rsidR="00441E2B">
        <w:t>КИ</w:t>
      </w:r>
      <w:r>
        <w:t xml:space="preserve"> предусматривает их систематическую</w:t>
      </w:r>
      <w:r w:rsidR="00441E2B">
        <w:t xml:space="preserve"> актуализацию – не реже чем 1 раз в 3</w:t>
      </w:r>
      <w:r>
        <w:t xml:space="preserve"> года или при появлении новой информации о тактике ведения пациентов с данным заболеванием. Решение об обновлении принимает МЗ РФ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 </w:t>
      </w:r>
      <w:bookmarkStart w:id="141" w:name="__RefHeading___doc_b"/>
      <w:bookmarkStart w:id="142" w:name="_Toc531609345"/>
      <w:bookmarkEnd w:id="137"/>
      <w:bookmarkEnd w:id="138"/>
    </w:p>
    <w:p w14:paraId="2213B16B" w14:textId="77777777" w:rsidR="00441E2B" w:rsidRDefault="00441E2B">
      <w:pPr>
        <w:widowControl/>
        <w:autoSpaceDE/>
        <w:autoSpaceDN/>
        <w:adjustRightInd/>
        <w:jc w:val="left"/>
      </w:pPr>
      <w:r>
        <w:br w:type="page"/>
      </w:r>
    </w:p>
    <w:p w14:paraId="12984CE1" w14:textId="77777777" w:rsidR="00533FE8" w:rsidRPr="005219AF" w:rsidRDefault="00533FE8">
      <w:pPr>
        <w:pStyle w:val="1"/>
      </w:pPr>
      <w:bookmarkStart w:id="143" w:name="_Toc26796728"/>
      <w:r w:rsidRPr="005219AF">
        <w:lastRenderedPageBreak/>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w:t>
      </w:r>
      <w:r>
        <w:t>,</w:t>
      </w:r>
      <w:r w:rsidRPr="005219AF">
        <w:t xml:space="preserve"> инструкции по применению лекарственного препарата</w:t>
      </w:r>
      <w:bookmarkEnd w:id="143"/>
    </w:p>
    <w:p w14:paraId="77CA02A4" w14:textId="77777777" w:rsidR="00533FE8" w:rsidRDefault="00533FE8" w:rsidP="007255E3">
      <w:pPr>
        <w:spacing w:line="360" w:lineRule="auto"/>
        <w:ind w:firstLine="720"/>
        <w:contextualSpacing/>
      </w:pPr>
    </w:p>
    <w:p w14:paraId="1BD4428B" w14:textId="77777777" w:rsidR="00533FE8" w:rsidRPr="00533FE8" w:rsidRDefault="006B4D47" w:rsidP="00F40DB0">
      <w:pPr>
        <w:pStyle w:val="2"/>
      </w:pPr>
      <w:bookmarkStart w:id="144" w:name="_Toc13484841"/>
      <w:bookmarkStart w:id="145" w:name="_Toc26796729"/>
      <w:r w:rsidRPr="00CC27FC">
        <w:t xml:space="preserve">ПРИЛОЖЕНИЕ </w:t>
      </w:r>
      <w:bookmarkEnd w:id="144"/>
      <w:r w:rsidR="00533FE8">
        <w:t xml:space="preserve">А3.1. Протоколы лечения </w:t>
      </w:r>
      <w:r w:rsidR="00441E2B">
        <w:t>ОЛЛ</w:t>
      </w:r>
      <w:bookmarkEnd w:id="145"/>
    </w:p>
    <w:p w14:paraId="390996CD" w14:textId="77777777" w:rsidR="00533FE8" w:rsidRPr="00364D11" w:rsidRDefault="00A12C9B" w:rsidP="00364D11">
      <w:pPr>
        <w:spacing w:line="360" w:lineRule="auto"/>
        <w:rPr>
          <w:b/>
        </w:rPr>
      </w:pPr>
      <w:bookmarkStart w:id="146" w:name="_Toc464042740"/>
      <w:bookmarkStart w:id="147" w:name="_Toc465074034"/>
      <w:bookmarkStart w:id="148" w:name="_Toc505347373"/>
      <w:r>
        <w:rPr>
          <w:b/>
        </w:rPr>
        <w:t>Протокол р</w:t>
      </w:r>
      <w:r w:rsidR="00533FE8" w:rsidRPr="00F74A1B">
        <w:rPr>
          <w:b/>
        </w:rPr>
        <w:t>оссийской исследоват</w:t>
      </w:r>
      <w:r w:rsidR="00196ED3">
        <w:rPr>
          <w:b/>
        </w:rPr>
        <w:t>ель</w:t>
      </w:r>
      <w:r w:rsidR="00533FE8" w:rsidRPr="00F74A1B">
        <w:rPr>
          <w:b/>
        </w:rPr>
        <w:t xml:space="preserve">ской группы </w:t>
      </w:r>
      <w:r w:rsidR="00533FE8" w:rsidRPr="00F74A1B">
        <w:rPr>
          <w:rFonts w:eastAsia="MS Mincho"/>
          <w:b/>
          <w:color w:val="000000"/>
          <w:lang w:eastAsia="ja-JP"/>
        </w:rPr>
        <w:t xml:space="preserve">для </w:t>
      </w:r>
      <w:r w:rsidR="00533FE8" w:rsidRPr="00F74A1B">
        <w:rPr>
          <w:rFonts w:eastAsia="MS Mincho"/>
          <w:b/>
          <w:color w:val="000000"/>
          <w:lang w:val="en-US" w:eastAsia="ja-JP"/>
        </w:rPr>
        <w:t>Ph</w:t>
      </w:r>
      <w:r w:rsidR="00533FE8" w:rsidRPr="00F74A1B">
        <w:rPr>
          <w:rFonts w:eastAsia="MS Mincho"/>
          <w:b/>
          <w:color w:val="000000"/>
          <w:lang w:eastAsia="ja-JP"/>
        </w:rPr>
        <w:t xml:space="preserve">-негативных ОЛЛ </w:t>
      </w:r>
      <w:r w:rsidR="00441E2B">
        <w:rPr>
          <w:rFonts w:eastAsia="MS Mincho"/>
          <w:b/>
          <w:color w:val="000000"/>
          <w:lang w:eastAsia="ja-JP"/>
        </w:rPr>
        <w:t xml:space="preserve">у пациентов </w:t>
      </w:r>
      <w:r w:rsidR="00533FE8" w:rsidRPr="00F74A1B">
        <w:rPr>
          <w:rFonts w:eastAsia="MS Mincho"/>
          <w:b/>
          <w:color w:val="000000"/>
          <w:lang w:eastAsia="ja-JP"/>
        </w:rPr>
        <w:t xml:space="preserve">в возрасте моложе 55 лет </w:t>
      </w:r>
      <w:r w:rsidR="00441E2B">
        <w:rPr>
          <w:b/>
        </w:rPr>
        <w:t>–</w:t>
      </w:r>
      <w:r w:rsidR="00533FE8" w:rsidRPr="00F74A1B">
        <w:rPr>
          <w:b/>
        </w:rPr>
        <w:t xml:space="preserve"> </w:t>
      </w:r>
      <w:r w:rsidR="00441E2B">
        <w:rPr>
          <w:b/>
        </w:rPr>
        <w:t>«</w:t>
      </w:r>
      <w:r w:rsidR="00A006DF">
        <w:rPr>
          <w:b/>
        </w:rPr>
        <w:t>ОЛЛ-</w:t>
      </w:r>
      <w:r w:rsidR="00533FE8" w:rsidRPr="00F74A1B">
        <w:rPr>
          <w:b/>
        </w:rPr>
        <w:t>2009</w:t>
      </w:r>
      <w:r w:rsidR="00441E2B">
        <w:rPr>
          <w:b/>
        </w:rPr>
        <w:t>»</w:t>
      </w:r>
      <w:bookmarkEnd w:id="146"/>
      <w:bookmarkEnd w:id="147"/>
      <w:bookmarkEnd w:id="148"/>
    </w:p>
    <w:p w14:paraId="3FEB1B2D" w14:textId="77777777" w:rsidR="00533FE8" w:rsidRPr="00441E2B" w:rsidRDefault="00533FE8" w:rsidP="00533FE8">
      <w:pPr>
        <w:ind w:firstLine="540"/>
        <w:jc w:val="center"/>
        <w:rPr>
          <w:b/>
          <w:szCs w:val="24"/>
        </w:rPr>
      </w:pPr>
      <w:r w:rsidRPr="00441E2B">
        <w:rPr>
          <w:b/>
          <w:szCs w:val="24"/>
        </w:rPr>
        <w:t>Схема протокола «</w:t>
      </w:r>
      <w:r w:rsidR="00A006DF">
        <w:rPr>
          <w:b/>
          <w:szCs w:val="24"/>
        </w:rPr>
        <w:t>ОЛЛ</w:t>
      </w:r>
      <w:r w:rsidRPr="00441E2B">
        <w:rPr>
          <w:b/>
          <w:szCs w:val="24"/>
        </w:rPr>
        <w:t>-2009»</w:t>
      </w:r>
    </w:p>
    <w:p w14:paraId="397E6BFC" w14:textId="77777777" w:rsidR="00533FE8" w:rsidRPr="00CA7FDC" w:rsidRDefault="00533FE8" w:rsidP="00533FE8">
      <w:pPr>
        <w:jc w:val="center"/>
        <w:rPr>
          <w:b/>
          <w:bCs/>
          <w:i/>
          <w:iCs/>
          <w:szCs w:val="24"/>
        </w:rPr>
      </w:pPr>
    </w:p>
    <w:p w14:paraId="420165D5" w14:textId="77777777" w:rsidR="00533FE8" w:rsidRPr="00705A41" w:rsidRDefault="00533FE8" w:rsidP="00533FE8">
      <w:pPr>
        <w:spacing w:line="360" w:lineRule="auto"/>
        <w:jc w:val="center"/>
        <w:rPr>
          <w:szCs w:val="24"/>
        </w:rPr>
      </w:pPr>
      <w:r w:rsidRPr="00705A41">
        <w:rPr>
          <w:b/>
          <w:bCs/>
          <w:i/>
          <w:iCs/>
          <w:szCs w:val="24"/>
        </w:rPr>
        <w:t>Предфаза:</w:t>
      </w:r>
      <w:r w:rsidR="001B7836">
        <w:rPr>
          <w:szCs w:val="24"/>
        </w:rPr>
        <w:t xml:space="preserve"> преднизолон** 60 мг/м², </w:t>
      </w:r>
      <w:r w:rsidR="00441E2B">
        <w:rPr>
          <w:szCs w:val="24"/>
        </w:rPr>
        <w:t>1–</w:t>
      </w:r>
      <w:r w:rsidRPr="00705A41">
        <w:rPr>
          <w:szCs w:val="24"/>
        </w:rPr>
        <w:t>7</w:t>
      </w:r>
      <w:r w:rsidR="00441E2B">
        <w:rPr>
          <w:szCs w:val="24"/>
        </w:rPr>
        <w:t>-й дни</w:t>
      </w:r>
    </w:p>
    <w:p w14:paraId="4AAC7A90" w14:textId="77777777" w:rsidR="00533FE8" w:rsidRPr="00705A41" w:rsidRDefault="00720E5F" w:rsidP="00533FE8">
      <w:pPr>
        <w:spacing w:line="360" w:lineRule="auto"/>
        <w:jc w:val="center"/>
        <w:rPr>
          <w:b/>
          <w:szCs w:val="24"/>
        </w:rPr>
      </w:pPr>
      <w:r>
        <w:rPr>
          <w:b/>
          <w:noProof/>
          <w:szCs w:val="24"/>
        </w:rPr>
        <mc:AlternateContent>
          <mc:Choice Requires="wps">
            <w:drawing>
              <wp:anchor distT="0" distB="0" distL="114300" distR="114300" simplePos="0" relativeHeight="251636224" behindDoc="0" locked="0" layoutInCell="1" allowOverlap="1" wp14:anchorId="7E812289" wp14:editId="3B16E485">
                <wp:simplePos x="0" y="0"/>
                <wp:positionH relativeFrom="column">
                  <wp:posOffset>4156075</wp:posOffset>
                </wp:positionH>
                <wp:positionV relativeFrom="paragraph">
                  <wp:posOffset>91440</wp:posOffset>
                </wp:positionV>
                <wp:extent cx="1216025" cy="114300"/>
                <wp:effectExtent l="0" t="0" r="41275" b="50800"/>
                <wp:wrapNone/>
                <wp:docPr id="62"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602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04F928" id="Line 279"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7.2pt" to="423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">
                <v:stroke endarrow="block"/>
                <o:lock v:ext="edit" shapetype="f"/>
              </v:line>
            </w:pict>
          </mc:Fallback>
        </mc:AlternateContent>
      </w:r>
      <w:r>
        <w:rPr>
          <w:b/>
          <w:noProof/>
          <w:szCs w:val="24"/>
        </w:rPr>
        <mc:AlternateContent>
          <mc:Choice Requires="wps">
            <w:drawing>
              <wp:anchor distT="0" distB="0" distL="114300" distR="114300" simplePos="0" relativeHeight="251635200" behindDoc="0" locked="0" layoutInCell="1" allowOverlap="1" wp14:anchorId="78499ACE" wp14:editId="3AC4BE88">
                <wp:simplePos x="0" y="0"/>
                <wp:positionH relativeFrom="column">
                  <wp:posOffset>571500</wp:posOffset>
                </wp:positionH>
                <wp:positionV relativeFrom="paragraph">
                  <wp:posOffset>91440</wp:posOffset>
                </wp:positionV>
                <wp:extent cx="1209675" cy="114300"/>
                <wp:effectExtent l="25400" t="0" r="0" b="50800"/>
                <wp:wrapNone/>
                <wp:docPr id="61"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0967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B86834" id="Line 278" o:spid="_x0000_s1026" style="position:absolute;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2pt" to="140.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">
                <v:stroke endarrow="block"/>
                <o:lock v:ext="edit" shapetype="f"/>
              </v:line>
            </w:pict>
          </mc:Fallback>
        </mc:AlternateContent>
      </w:r>
      <w:r w:rsidR="00533FE8" w:rsidRPr="00705A41">
        <w:rPr>
          <w:b/>
          <w:bCs/>
          <w:szCs w:val="24"/>
        </w:rPr>
        <w:t>Пункция КМ на 8</w:t>
      </w:r>
      <w:r w:rsidR="00441E2B">
        <w:rPr>
          <w:b/>
          <w:bCs/>
          <w:szCs w:val="24"/>
        </w:rPr>
        <w:t>-й</w:t>
      </w:r>
      <w:r w:rsidR="00533FE8" w:rsidRPr="00705A41">
        <w:rPr>
          <w:b/>
          <w:bCs/>
          <w:szCs w:val="24"/>
        </w:rPr>
        <w:t xml:space="preserve"> день</w:t>
      </w:r>
    </w:p>
    <w:p w14:paraId="55E6CC84" w14:textId="77777777" w:rsidR="00533FE8" w:rsidRPr="00705A41" w:rsidRDefault="00533FE8" w:rsidP="00533FE8">
      <w:pPr>
        <w:spacing w:line="360" w:lineRule="auto"/>
        <w:rPr>
          <w:bCs/>
          <w:szCs w:val="24"/>
        </w:rPr>
      </w:pPr>
      <w:r w:rsidRPr="00705A41">
        <w:rPr>
          <w:b/>
          <w:bCs/>
          <w:color w:val="FF0000"/>
          <w:szCs w:val="24"/>
        </w:rPr>
        <w:t xml:space="preserve">      </w:t>
      </w:r>
      <w:r w:rsidR="00441E2B">
        <w:rPr>
          <w:bCs/>
          <w:szCs w:val="24"/>
        </w:rPr>
        <w:t>&lt;</w:t>
      </w:r>
      <w:r w:rsidRPr="00705A41">
        <w:rPr>
          <w:bCs/>
          <w:szCs w:val="24"/>
        </w:rPr>
        <w:t>25</w:t>
      </w:r>
      <w:r w:rsidR="00441E2B">
        <w:rPr>
          <w:bCs/>
          <w:szCs w:val="24"/>
        </w:rPr>
        <w:t xml:space="preserve"> </w:t>
      </w:r>
      <w:r w:rsidRPr="00705A41">
        <w:rPr>
          <w:bCs/>
          <w:szCs w:val="24"/>
        </w:rPr>
        <w:t xml:space="preserve">% бластов                                                                                </w:t>
      </w:r>
      <w:r w:rsidRPr="00705A41">
        <w:rPr>
          <w:bCs/>
          <w:szCs w:val="24"/>
          <w:u w:val="single"/>
        </w:rPr>
        <w:t>&gt;</w:t>
      </w:r>
      <w:r w:rsidRPr="00705A41">
        <w:rPr>
          <w:bCs/>
          <w:szCs w:val="24"/>
        </w:rPr>
        <w:t>25</w:t>
      </w:r>
      <w:r w:rsidR="00441E2B">
        <w:rPr>
          <w:bCs/>
          <w:szCs w:val="24"/>
        </w:rPr>
        <w:t xml:space="preserve"> </w:t>
      </w:r>
      <w:r w:rsidRPr="00705A41">
        <w:rPr>
          <w:bCs/>
          <w:szCs w:val="24"/>
        </w:rPr>
        <w:t>% бластов</w:t>
      </w:r>
    </w:p>
    <w:p w14:paraId="1240B481" w14:textId="77777777" w:rsidR="00533FE8" w:rsidRPr="00705A41" w:rsidRDefault="00A006DF" w:rsidP="00533FE8">
      <w:pPr>
        <w:spacing w:line="360" w:lineRule="auto"/>
        <w:rPr>
          <w:b/>
          <w:bCs/>
          <w:i/>
          <w:iCs/>
          <w:szCs w:val="24"/>
        </w:rPr>
      </w:pPr>
      <w:r w:rsidRPr="00441E2B">
        <w:rPr>
          <w:b/>
          <w:bCs/>
          <w:i/>
          <w:iCs/>
          <w:szCs w:val="24"/>
          <w:lang w:val="en-US"/>
        </w:rPr>
        <w:t>I</w:t>
      </w:r>
      <w:r w:rsidRPr="00441E2B">
        <w:rPr>
          <w:b/>
          <w:bCs/>
          <w:i/>
          <w:iCs/>
          <w:szCs w:val="24"/>
        </w:rPr>
        <w:t xml:space="preserve"> фаза </w:t>
      </w:r>
      <w:r>
        <w:rPr>
          <w:b/>
          <w:bCs/>
          <w:i/>
          <w:iCs/>
          <w:szCs w:val="24"/>
        </w:rPr>
        <w:t>индукции</w:t>
      </w:r>
      <w:r w:rsidR="00533FE8" w:rsidRPr="00441E2B">
        <w:rPr>
          <w:b/>
          <w:bCs/>
          <w:i/>
          <w:iCs/>
          <w:szCs w:val="24"/>
        </w:rPr>
        <w:t xml:space="preserve"> </w:t>
      </w:r>
      <w:r w:rsidR="00533FE8" w:rsidRPr="00705A41">
        <w:rPr>
          <w:b/>
          <w:bCs/>
          <w:i/>
          <w:iCs/>
          <w:szCs w:val="24"/>
        </w:rPr>
        <w:t xml:space="preserve">                                                                     </w:t>
      </w:r>
      <w:r w:rsidRPr="00441E2B">
        <w:rPr>
          <w:b/>
          <w:bCs/>
          <w:i/>
          <w:iCs/>
          <w:szCs w:val="24"/>
          <w:lang w:val="en-US"/>
        </w:rPr>
        <w:t>I</w:t>
      </w:r>
      <w:r w:rsidRPr="00441E2B">
        <w:rPr>
          <w:b/>
          <w:bCs/>
          <w:i/>
          <w:iCs/>
          <w:szCs w:val="24"/>
        </w:rPr>
        <w:t xml:space="preserve"> фаза </w:t>
      </w:r>
      <w:r>
        <w:rPr>
          <w:b/>
          <w:bCs/>
          <w:i/>
          <w:iCs/>
          <w:szCs w:val="24"/>
        </w:rPr>
        <w:t>и</w:t>
      </w:r>
      <w:r w:rsidR="00533FE8" w:rsidRPr="00441E2B">
        <w:rPr>
          <w:b/>
          <w:bCs/>
          <w:i/>
          <w:iCs/>
          <w:szCs w:val="24"/>
        </w:rPr>
        <w:t xml:space="preserve">ндукция </w:t>
      </w:r>
    </w:p>
    <w:p w14:paraId="57597674" w14:textId="77777777" w:rsidR="00533FE8" w:rsidRPr="00705A41" w:rsidRDefault="00533FE8" w:rsidP="00533FE8">
      <w:pPr>
        <w:spacing w:line="360" w:lineRule="auto"/>
        <w:rPr>
          <w:szCs w:val="24"/>
        </w:rPr>
      </w:pPr>
      <w:r>
        <w:rPr>
          <w:i/>
          <w:szCs w:val="24"/>
        </w:rPr>
        <w:t>Преднизолон</w:t>
      </w:r>
      <w:r w:rsidR="00B23DA4">
        <w:rPr>
          <w:i/>
          <w:szCs w:val="24"/>
        </w:rPr>
        <w:t>**</w:t>
      </w:r>
      <w:r w:rsidRPr="00705A41">
        <w:rPr>
          <w:szCs w:val="24"/>
        </w:rPr>
        <w:t xml:space="preserve"> 60 мг/м²</w:t>
      </w:r>
      <w:r w:rsidR="001B7836">
        <w:rPr>
          <w:szCs w:val="24"/>
        </w:rPr>
        <w:t>,</w:t>
      </w:r>
      <w:r w:rsidRPr="00705A41">
        <w:rPr>
          <w:szCs w:val="24"/>
        </w:rPr>
        <w:t xml:space="preserve"> </w:t>
      </w:r>
      <w:r w:rsidRPr="00705A41">
        <w:rPr>
          <w:b/>
          <w:bCs/>
          <w:i/>
          <w:iCs/>
          <w:szCs w:val="24"/>
        </w:rPr>
        <w:t xml:space="preserve">                              </w:t>
      </w:r>
      <w:r w:rsidRPr="00705A41">
        <w:rPr>
          <w:bCs/>
          <w:iCs/>
          <w:szCs w:val="24"/>
        </w:rPr>
        <w:t xml:space="preserve">                          </w:t>
      </w:r>
      <w:r>
        <w:rPr>
          <w:i/>
          <w:szCs w:val="24"/>
        </w:rPr>
        <w:t>Дексаметазон</w:t>
      </w:r>
      <w:r w:rsidR="00B23DA4">
        <w:rPr>
          <w:i/>
          <w:szCs w:val="24"/>
        </w:rPr>
        <w:t>**</w:t>
      </w:r>
      <w:r w:rsidRPr="00705A41">
        <w:rPr>
          <w:szCs w:val="24"/>
        </w:rPr>
        <w:t xml:space="preserve"> 10 мг/м²</w:t>
      </w:r>
      <w:r w:rsidR="001B7836">
        <w:rPr>
          <w:szCs w:val="24"/>
        </w:rPr>
        <w:t>,</w:t>
      </w:r>
      <w:r w:rsidRPr="00705A41">
        <w:rPr>
          <w:szCs w:val="24"/>
        </w:rPr>
        <w:t xml:space="preserve">   </w:t>
      </w:r>
    </w:p>
    <w:p w14:paraId="1E2225D2" w14:textId="77777777" w:rsidR="00533FE8" w:rsidRPr="00705A41" w:rsidRDefault="00441E2B" w:rsidP="00533FE8">
      <w:pPr>
        <w:spacing w:line="360" w:lineRule="auto"/>
        <w:rPr>
          <w:szCs w:val="24"/>
        </w:rPr>
      </w:pPr>
      <w:r>
        <w:rPr>
          <w:szCs w:val="24"/>
        </w:rPr>
        <w:t>8–</w:t>
      </w:r>
      <w:r w:rsidR="00533FE8" w:rsidRPr="00705A41">
        <w:rPr>
          <w:szCs w:val="24"/>
        </w:rPr>
        <w:t>28</w:t>
      </w:r>
      <w:r>
        <w:rPr>
          <w:szCs w:val="24"/>
        </w:rPr>
        <w:t>-й</w:t>
      </w:r>
      <w:r w:rsidR="00533FE8" w:rsidRPr="00705A41">
        <w:rPr>
          <w:szCs w:val="24"/>
        </w:rPr>
        <w:t xml:space="preserve"> дни + 7 дней отмены                     </w:t>
      </w:r>
      <w:r>
        <w:rPr>
          <w:szCs w:val="24"/>
        </w:rPr>
        <w:t xml:space="preserve">                              8–</w:t>
      </w:r>
      <w:r w:rsidR="00533FE8" w:rsidRPr="00705A41">
        <w:rPr>
          <w:szCs w:val="24"/>
        </w:rPr>
        <w:t>28</w:t>
      </w:r>
      <w:r>
        <w:rPr>
          <w:szCs w:val="24"/>
        </w:rPr>
        <w:t>-й</w:t>
      </w:r>
      <w:r w:rsidR="00533FE8" w:rsidRPr="00705A41">
        <w:rPr>
          <w:szCs w:val="24"/>
        </w:rPr>
        <w:t xml:space="preserve"> дни + 7 дней отмены</w:t>
      </w:r>
    </w:p>
    <w:p w14:paraId="1F11AF6D" w14:textId="77777777" w:rsidR="00533FE8" w:rsidRPr="009C72FD" w:rsidRDefault="00533FE8" w:rsidP="00956D03">
      <w:pPr>
        <w:pStyle w:val="afff0"/>
        <w:numPr>
          <w:ilvl w:val="3"/>
          <w:numId w:val="51"/>
        </w:numPr>
        <w:spacing w:line="360" w:lineRule="auto"/>
        <w:rPr>
          <w:bCs/>
          <w:iCs/>
          <w:szCs w:val="24"/>
        </w:rPr>
      </w:pPr>
      <w:r w:rsidRPr="009C72FD">
        <w:rPr>
          <w:bCs/>
          <w:iCs/>
          <w:szCs w:val="24"/>
        </w:rPr>
        <w:t>Даунорубицин</w:t>
      </w:r>
      <w:r w:rsidR="00A65A9B" w:rsidRPr="009C72FD">
        <w:rPr>
          <w:bCs/>
          <w:iCs/>
          <w:szCs w:val="24"/>
        </w:rPr>
        <w:t>**</w:t>
      </w:r>
      <w:r w:rsidRPr="009C72FD">
        <w:rPr>
          <w:bCs/>
          <w:iCs/>
          <w:szCs w:val="24"/>
        </w:rPr>
        <w:t xml:space="preserve"> 45 мг/м²</w:t>
      </w:r>
      <w:r w:rsidR="00067484" w:rsidRPr="009C72FD">
        <w:rPr>
          <w:bCs/>
          <w:iCs/>
          <w:szCs w:val="24"/>
        </w:rPr>
        <w:t>,</w:t>
      </w:r>
      <w:r w:rsidRPr="009C72FD">
        <w:rPr>
          <w:bCs/>
          <w:iCs/>
          <w:szCs w:val="24"/>
        </w:rPr>
        <w:t xml:space="preserve"> 8,</w:t>
      </w:r>
      <w:r w:rsidR="00441E2B" w:rsidRPr="009C72FD">
        <w:rPr>
          <w:bCs/>
          <w:iCs/>
          <w:szCs w:val="24"/>
        </w:rPr>
        <w:t xml:space="preserve"> </w:t>
      </w:r>
      <w:r w:rsidRPr="009C72FD">
        <w:rPr>
          <w:bCs/>
          <w:iCs/>
          <w:szCs w:val="24"/>
        </w:rPr>
        <w:t>15,</w:t>
      </w:r>
      <w:r w:rsidR="00441E2B" w:rsidRPr="009C72FD">
        <w:rPr>
          <w:bCs/>
          <w:iCs/>
          <w:szCs w:val="24"/>
        </w:rPr>
        <w:t xml:space="preserve"> </w:t>
      </w:r>
      <w:r w:rsidRPr="009C72FD">
        <w:rPr>
          <w:bCs/>
          <w:iCs/>
          <w:szCs w:val="24"/>
        </w:rPr>
        <w:t>22</w:t>
      </w:r>
      <w:r w:rsidR="00441E2B" w:rsidRPr="009C72FD">
        <w:rPr>
          <w:bCs/>
          <w:iCs/>
          <w:szCs w:val="24"/>
        </w:rPr>
        <w:t>-й</w:t>
      </w:r>
      <w:r w:rsidRPr="009C72FD">
        <w:rPr>
          <w:bCs/>
          <w:iCs/>
          <w:szCs w:val="24"/>
        </w:rPr>
        <w:t xml:space="preserve"> дни</w:t>
      </w:r>
    </w:p>
    <w:p w14:paraId="04839CAD" w14:textId="77777777" w:rsidR="00533FE8" w:rsidRPr="009C72FD" w:rsidRDefault="00533FE8" w:rsidP="00956D03">
      <w:pPr>
        <w:pStyle w:val="afff0"/>
        <w:numPr>
          <w:ilvl w:val="3"/>
          <w:numId w:val="51"/>
        </w:numPr>
        <w:spacing w:line="360" w:lineRule="auto"/>
        <w:rPr>
          <w:bCs/>
          <w:iCs/>
          <w:szCs w:val="24"/>
        </w:rPr>
      </w:pPr>
      <w:r w:rsidRPr="009C72FD">
        <w:rPr>
          <w:bCs/>
          <w:iCs/>
          <w:szCs w:val="24"/>
        </w:rPr>
        <w:t>Винкристин</w:t>
      </w:r>
      <w:r w:rsidR="00A65A9B" w:rsidRPr="009C72FD">
        <w:rPr>
          <w:bCs/>
          <w:iCs/>
          <w:szCs w:val="24"/>
        </w:rPr>
        <w:t>**</w:t>
      </w:r>
      <w:r w:rsidRPr="009C72FD">
        <w:rPr>
          <w:bCs/>
          <w:iCs/>
          <w:szCs w:val="24"/>
        </w:rPr>
        <w:t xml:space="preserve"> 2 мг</w:t>
      </w:r>
      <w:r w:rsidR="00A65A9B" w:rsidRPr="009C72FD">
        <w:rPr>
          <w:bCs/>
          <w:iCs/>
          <w:szCs w:val="24"/>
        </w:rPr>
        <w:t xml:space="preserve">, </w:t>
      </w:r>
      <w:r w:rsidRPr="009C72FD">
        <w:rPr>
          <w:bCs/>
          <w:iCs/>
          <w:szCs w:val="24"/>
        </w:rPr>
        <w:t>8,</w:t>
      </w:r>
      <w:r w:rsidR="00441E2B" w:rsidRPr="009C72FD">
        <w:rPr>
          <w:bCs/>
          <w:iCs/>
          <w:szCs w:val="24"/>
        </w:rPr>
        <w:t xml:space="preserve"> </w:t>
      </w:r>
      <w:r w:rsidRPr="009C72FD">
        <w:rPr>
          <w:bCs/>
          <w:iCs/>
          <w:szCs w:val="24"/>
        </w:rPr>
        <w:t>15,</w:t>
      </w:r>
      <w:r w:rsidR="00441E2B" w:rsidRPr="009C72FD">
        <w:rPr>
          <w:bCs/>
          <w:iCs/>
          <w:szCs w:val="24"/>
        </w:rPr>
        <w:t xml:space="preserve"> </w:t>
      </w:r>
      <w:r w:rsidRPr="009C72FD">
        <w:rPr>
          <w:bCs/>
          <w:iCs/>
          <w:szCs w:val="24"/>
        </w:rPr>
        <w:t>22</w:t>
      </w:r>
      <w:r w:rsidR="00441E2B" w:rsidRPr="009C72FD">
        <w:rPr>
          <w:bCs/>
          <w:iCs/>
          <w:szCs w:val="24"/>
        </w:rPr>
        <w:t>-й</w:t>
      </w:r>
      <w:r w:rsidRPr="009C72FD">
        <w:rPr>
          <w:bCs/>
          <w:iCs/>
          <w:szCs w:val="24"/>
        </w:rPr>
        <w:t xml:space="preserve"> дни</w:t>
      </w:r>
    </w:p>
    <w:p w14:paraId="481E558A" w14:textId="77777777" w:rsidR="00533FE8" w:rsidRPr="009C72FD" w:rsidRDefault="00A65A9B" w:rsidP="00956D03">
      <w:pPr>
        <w:pStyle w:val="afff0"/>
        <w:numPr>
          <w:ilvl w:val="3"/>
          <w:numId w:val="51"/>
        </w:numPr>
        <w:spacing w:line="360" w:lineRule="auto"/>
        <w:rPr>
          <w:bCs/>
          <w:iCs/>
          <w:szCs w:val="24"/>
        </w:rPr>
      </w:pPr>
      <w:r w:rsidRPr="009C72FD">
        <w:rPr>
          <w:bCs/>
          <w:iCs/>
          <w:szCs w:val="24"/>
        </w:rPr>
        <w:t>А</w:t>
      </w:r>
      <w:r w:rsidR="00533FE8" w:rsidRPr="009C72FD">
        <w:rPr>
          <w:bCs/>
          <w:iCs/>
          <w:szCs w:val="24"/>
        </w:rPr>
        <w:t>спарагиназа</w:t>
      </w:r>
      <w:r w:rsidR="00714B4A" w:rsidRPr="009C72FD">
        <w:rPr>
          <w:bCs/>
          <w:iCs/>
          <w:szCs w:val="24"/>
        </w:rPr>
        <w:t>**</w:t>
      </w:r>
      <w:r w:rsidR="00533FE8" w:rsidRPr="009C72FD">
        <w:rPr>
          <w:bCs/>
          <w:iCs/>
          <w:szCs w:val="24"/>
        </w:rPr>
        <w:t xml:space="preserve"> 10</w:t>
      </w:r>
      <w:r w:rsidR="00067484" w:rsidRPr="009C72FD">
        <w:rPr>
          <w:bCs/>
          <w:iCs/>
          <w:szCs w:val="24"/>
        </w:rPr>
        <w:t> </w:t>
      </w:r>
      <w:r w:rsidR="00533FE8" w:rsidRPr="009C72FD">
        <w:rPr>
          <w:bCs/>
          <w:iCs/>
          <w:szCs w:val="24"/>
        </w:rPr>
        <w:t>000 ЕД/м²</w:t>
      </w:r>
      <w:r w:rsidR="00067484" w:rsidRPr="009C72FD">
        <w:rPr>
          <w:bCs/>
          <w:iCs/>
          <w:szCs w:val="24"/>
        </w:rPr>
        <w:t>,</w:t>
      </w:r>
      <w:r w:rsidR="00533FE8" w:rsidRPr="009C72FD">
        <w:rPr>
          <w:bCs/>
          <w:iCs/>
          <w:szCs w:val="24"/>
        </w:rPr>
        <w:t xml:space="preserve"> 29</w:t>
      </w:r>
      <w:r w:rsidR="00441E2B" w:rsidRPr="009C72FD">
        <w:rPr>
          <w:bCs/>
          <w:iCs/>
          <w:szCs w:val="24"/>
        </w:rPr>
        <w:t>-й</w:t>
      </w:r>
      <w:r w:rsidR="00533FE8" w:rsidRPr="009C72FD">
        <w:rPr>
          <w:bCs/>
          <w:iCs/>
          <w:szCs w:val="24"/>
        </w:rPr>
        <w:t>,</w:t>
      </w:r>
      <w:r w:rsidR="00441E2B" w:rsidRPr="009C72FD">
        <w:rPr>
          <w:bCs/>
          <w:iCs/>
          <w:szCs w:val="24"/>
        </w:rPr>
        <w:t xml:space="preserve"> </w:t>
      </w:r>
      <w:r w:rsidR="00533FE8" w:rsidRPr="009C72FD">
        <w:rPr>
          <w:bCs/>
          <w:iCs/>
          <w:szCs w:val="24"/>
        </w:rPr>
        <w:t>36</w:t>
      </w:r>
      <w:r w:rsidR="00441E2B" w:rsidRPr="009C72FD">
        <w:rPr>
          <w:bCs/>
          <w:iCs/>
          <w:szCs w:val="24"/>
        </w:rPr>
        <w:t>-й</w:t>
      </w:r>
      <w:r w:rsidR="00533FE8" w:rsidRPr="009C72FD">
        <w:rPr>
          <w:bCs/>
          <w:iCs/>
          <w:szCs w:val="24"/>
        </w:rPr>
        <w:t xml:space="preserve"> дни</w:t>
      </w:r>
    </w:p>
    <w:p w14:paraId="4EC46DEB" w14:textId="77777777" w:rsidR="00533FE8" w:rsidRPr="00705A41" w:rsidRDefault="00720E5F" w:rsidP="00533FE8">
      <w:pPr>
        <w:spacing w:line="360" w:lineRule="auto"/>
        <w:jc w:val="center"/>
        <w:rPr>
          <w:b/>
          <w:szCs w:val="24"/>
        </w:rPr>
      </w:pPr>
      <w:r>
        <w:rPr>
          <w:noProof/>
          <w:szCs w:val="24"/>
        </w:rPr>
        <mc:AlternateContent>
          <mc:Choice Requires="wps">
            <w:drawing>
              <wp:anchor distT="0" distB="0" distL="114300" distR="114300" simplePos="0" relativeHeight="251640320" behindDoc="0" locked="0" layoutInCell="1" allowOverlap="1" wp14:anchorId="28CE3E40" wp14:editId="0B36E4BC">
                <wp:simplePos x="0" y="0"/>
                <wp:positionH relativeFrom="column">
                  <wp:posOffset>2743200</wp:posOffset>
                </wp:positionH>
                <wp:positionV relativeFrom="paragraph">
                  <wp:posOffset>253365</wp:posOffset>
                </wp:positionV>
                <wp:extent cx="0" cy="182880"/>
                <wp:effectExtent l="63500" t="0" r="25400" b="20320"/>
                <wp:wrapNone/>
                <wp:docPr id="60"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5880A9" id="Line 283"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9.95pt" to="3in,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">
                <v:stroke endarrow="block"/>
                <o:lock v:ext="edit" shapetype="f"/>
              </v:line>
            </w:pict>
          </mc:Fallback>
        </mc:AlternateContent>
      </w:r>
      <w:r w:rsidR="00533FE8" w:rsidRPr="00705A41">
        <w:rPr>
          <w:b/>
          <w:bCs/>
          <w:szCs w:val="24"/>
        </w:rPr>
        <w:t>Пункция КМ на 36</w:t>
      </w:r>
      <w:r w:rsidR="00441E2B">
        <w:rPr>
          <w:b/>
          <w:bCs/>
          <w:szCs w:val="24"/>
        </w:rPr>
        <w:t>-й</w:t>
      </w:r>
      <w:r w:rsidR="00533FE8" w:rsidRPr="00705A41">
        <w:rPr>
          <w:b/>
          <w:bCs/>
          <w:szCs w:val="24"/>
        </w:rPr>
        <w:t xml:space="preserve"> день</w:t>
      </w:r>
    </w:p>
    <w:p w14:paraId="60B9A197" w14:textId="77777777" w:rsidR="00533FE8" w:rsidRPr="00705A41" w:rsidRDefault="00533FE8" w:rsidP="00533FE8">
      <w:pPr>
        <w:spacing w:line="360" w:lineRule="auto"/>
        <w:rPr>
          <w:szCs w:val="24"/>
        </w:rPr>
      </w:pPr>
      <w:r w:rsidRPr="00705A41">
        <w:rPr>
          <w:szCs w:val="24"/>
        </w:rPr>
        <w:t xml:space="preserve"> </w:t>
      </w:r>
    </w:p>
    <w:p w14:paraId="4C791A29" w14:textId="77777777" w:rsidR="00533FE8" w:rsidRPr="00705A41" w:rsidRDefault="00533FE8" w:rsidP="00533FE8">
      <w:pPr>
        <w:spacing w:line="360" w:lineRule="auto"/>
        <w:ind w:left="2431"/>
        <w:rPr>
          <w:szCs w:val="24"/>
        </w:rPr>
      </w:pPr>
      <w:r w:rsidRPr="00705A41">
        <w:rPr>
          <w:b/>
          <w:bCs/>
          <w:i/>
          <w:iCs/>
          <w:szCs w:val="24"/>
        </w:rPr>
        <w:t xml:space="preserve">               </w:t>
      </w:r>
      <w:r w:rsidR="00A006DF" w:rsidRPr="00705A41">
        <w:rPr>
          <w:b/>
          <w:bCs/>
          <w:i/>
          <w:iCs/>
          <w:szCs w:val="24"/>
          <w:lang w:val="en-US"/>
        </w:rPr>
        <w:t>II</w:t>
      </w:r>
      <w:r w:rsidR="00A006DF" w:rsidRPr="00705A41">
        <w:rPr>
          <w:b/>
          <w:bCs/>
          <w:i/>
          <w:iCs/>
          <w:szCs w:val="24"/>
        </w:rPr>
        <w:t xml:space="preserve"> фаза </w:t>
      </w:r>
      <w:r w:rsidR="00A006DF">
        <w:rPr>
          <w:b/>
          <w:bCs/>
          <w:i/>
          <w:iCs/>
          <w:szCs w:val="24"/>
        </w:rPr>
        <w:t>индукции</w:t>
      </w:r>
      <w:r w:rsidRPr="00705A41">
        <w:rPr>
          <w:b/>
          <w:bCs/>
          <w:i/>
          <w:iCs/>
          <w:szCs w:val="24"/>
        </w:rPr>
        <w:t xml:space="preserve">        </w:t>
      </w:r>
      <w:r w:rsidRPr="00705A41">
        <w:rPr>
          <w:bCs/>
          <w:iCs/>
          <w:szCs w:val="24"/>
        </w:rPr>
        <w:t xml:space="preserve">                                                             </w:t>
      </w:r>
    </w:p>
    <w:p w14:paraId="5CED7DD8" w14:textId="77777777" w:rsidR="00533FE8" w:rsidRPr="009C72FD" w:rsidRDefault="00533FE8" w:rsidP="00956D03">
      <w:pPr>
        <w:pStyle w:val="afff0"/>
        <w:numPr>
          <w:ilvl w:val="3"/>
          <w:numId w:val="50"/>
        </w:numPr>
        <w:spacing w:line="360" w:lineRule="auto"/>
        <w:rPr>
          <w:szCs w:val="24"/>
        </w:rPr>
      </w:pPr>
      <w:r w:rsidRPr="009C72FD">
        <w:rPr>
          <w:szCs w:val="24"/>
        </w:rPr>
        <w:t>Меркаптопурин</w:t>
      </w:r>
      <w:r w:rsidR="00714B4A" w:rsidRPr="009C72FD">
        <w:rPr>
          <w:szCs w:val="24"/>
        </w:rPr>
        <w:t>**</w:t>
      </w:r>
      <w:r w:rsidRPr="009C72FD">
        <w:rPr>
          <w:szCs w:val="24"/>
        </w:rPr>
        <w:t xml:space="preserve"> 25 мг/м²</w:t>
      </w:r>
      <w:r w:rsidR="00067484" w:rsidRPr="009C72FD">
        <w:rPr>
          <w:szCs w:val="24"/>
        </w:rPr>
        <w:t>,</w:t>
      </w:r>
      <w:r w:rsidR="00441E2B" w:rsidRPr="009C72FD">
        <w:rPr>
          <w:szCs w:val="24"/>
        </w:rPr>
        <w:t xml:space="preserve"> 43–</w:t>
      </w:r>
      <w:r w:rsidRPr="009C72FD">
        <w:rPr>
          <w:szCs w:val="24"/>
        </w:rPr>
        <w:t>70</w:t>
      </w:r>
      <w:r w:rsidR="00441E2B" w:rsidRPr="009C72FD">
        <w:rPr>
          <w:szCs w:val="24"/>
        </w:rPr>
        <w:t>-й</w:t>
      </w:r>
      <w:r w:rsidRPr="009C72FD">
        <w:rPr>
          <w:szCs w:val="24"/>
        </w:rPr>
        <w:t xml:space="preserve"> дни</w:t>
      </w:r>
    </w:p>
    <w:p w14:paraId="1E01B757" w14:textId="77777777" w:rsidR="00533FE8" w:rsidRPr="009C72FD" w:rsidRDefault="004C2C6A" w:rsidP="00956D03">
      <w:pPr>
        <w:pStyle w:val="afff0"/>
        <w:numPr>
          <w:ilvl w:val="3"/>
          <w:numId w:val="50"/>
        </w:numPr>
        <w:spacing w:line="360" w:lineRule="auto"/>
        <w:rPr>
          <w:szCs w:val="24"/>
        </w:rPr>
      </w:pPr>
      <w:r w:rsidRPr="009C72FD">
        <w:rPr>
          <w:szCs w:val="24"/>
        </w:rPr>
        <w:t>Циклофосфамид**</w:t>
      </w:r>
      <w:r w:rsidR="00533FE8" w:rsidRPr="009C72FD">
        <w:rPr>
          <w:szCs w:val="24"/>
        </w:rPr>
        <w:t xml:space="preserve"> 1000 мг/м²</w:t>
      </w:r>
      <w:r w:rsidR="00067484" w:rsidRPr="009C72FD">
        <w:rPr>
          <w:szCs w:val="24"/>
        </w:rPr>
        <w:t>,</w:t>
      </w:r>
      <w:r w:rsidR="00533FE8" w:rsidRPr="009C72FD">
        <w:rPr>
          <w:szCs w:val="24"/>
        </w:rPr>
        <w:t xml:space="preserve"> 43</w:t>
      </w:r>
      <w:r w:rsidR="00A37422" w:rsidRPr="009C72FD">
        <w:rPr>
          <w:szCs w:val="24"/>
        </w:rPr>
        <w:t>-й</w:t>
      </w:r>
      <w:r w:rsidR="00533FE8" w:rsidRPr="009C72FD">
        <w:rPr>
          <w:szCs w:val="24"/>
        </w:rPr>
        <w:t xml:space="preserve"> день                                        </w:t>
      </w:r>
    </w:p>
    <w:p w14:paraId="42E33F59" w14:textId="77777777" w:rsidR="00533FE8" w:rsidRPr="009C72FD" w:rsidRDefault="00421699" w:rsidP="00956D03">
      <w:pPr>
        <w:pStyle w:val="afff0"/>
        <w:numPr>
          <w:ilvl w:val="3"/>
          <w:numId w:val="50"/>
        </w:numPr>
        <w:spacing w:line="360" w:lineRule="auto"/>
        <w:rPr>
          <w:szCs w:val="24"/>
        </w:rPr>
      </w:pPr>
      <w:r w:rsidRPr="009C72FD">
        <w:rPr>
          <w:szCs w:val="24"/>
        </w:rPr>
        <w:t>Цитарабин**</w:t>
      </w:r>
      <w:r w:rsidR="00533FE8" w:rsidRPr="009C72FD">
        <w:rPr>
          <w:szCs w:val="24"/>
        </w:rPr>
        <w:t xml:space="preserve"> 75 мг/м²</w:t>
      </w:r>
      <w:r w:rsidR="00067484" w:rsidRPr="009C72FD">
        <w:rPr>
          <w:szCs w:val="24"/>
        </w:rPr>
        <w:t>,</w:t>
      </w:r>
      <w:r w:rsidR="00A37422" w:rsidRPr="009C72FD">
        <w:rPr>
          <w:szCs w:val="24"/>
        </w:rPr>
        <w:t xml:space="preserve"> 45–</w:t>
      </w:r>
      <w:r w:rsidR="00533FE8" w:rsidRPr="009C72FD">
        <w:rPr>
          <w:szCs w:val="24"/>
        </w:rPr>
        <w:t>48</w:t>
      </w:r>
      <w:r w:rsidR="00A37422" w:rsidRPr="009C72FD">
        <w:rPr>
          <w:szCs w:val="24"/>
        </w:rPr>
        <w:t>-й, 59–</w:t>
      </w:r>
      <w:r w:rsidR="00533FE8" w:rsidRPr="009C72FD">
        <w:rPr>
          <w:szCs w:val="24"/>
        </w:rPr>
        <w:t>62</w:t>
      </w:r>
      <w:r w:rsidR="00A37422" w:rsidRPr="009C72FD">
        <w:rPr>
          <w:szCs w:val="24"/>
        </w:rPr>
        <w:t>-й</w:t>
      </w:r>
      <w:r w:rsidR="00533FE8" w:rsidRPr="009C72FD">
        <w:rPr>
          <w:szCs w:val="24"/>
        </w:rPr>
        <w:t xml:space="preserve"> дни</w:t>
      </w:r>
    </w:p>
    <w:p w14:paraId="230222C2" w14:textId="77777777" w:rsidR="00533FE8" w:rsidRPr="009C72FD" w:rsidRDefault="00A65A9B" w:rsidP="00956D03">
      <w:pPr>
        <w:pStyle w:val="afff0"/>
        <w:numPr>
          <w:ilvl w:val="3"/>
          <w:numId w:val="50"/>
        </w:numPr>
        <w:spacing w:line="360" w:lineRule="auto"/>
        <w:rPr>
          <w:bCs/>
          <w:iCs/>
          <w:szCs w:val="24"/>
        </w:rPr>
      </w:pPr>
      <w:r w:rsidRPr="009C72FD">
        <w:rPr>
          <w:szCs w:val="24"/>
        </w:rPr>
        <w:t>А</w:t>
      </w:r>
      <w:r w:rsidR="00533FE8" w:rsidRPr="009C72FD">
        <w:rPr>
          <w:szCs w:val="24"/>
        </w:rPr>
        <w:t>спарагиназа</w:t>
      </w:r>
      <w:r w:rsidR="00714B4A" w:rsidRPr="009C72FD">
        <w:rPr>
          <w:szCs w:val="24"/>
        </w:rPr>
        <w:t>**</w:t>
      </w:r>
      <w:r w:rsidR="00533FE8" w:rsidRPr="009C72FD">
        <w:rPr>
          <w:szCs w:val="24"/>
        </w:rPr>
        <w:t xml:space="preserve"> 10</w:t>
      </w:r>
      <w:r w:rsidR="00067484" w:rsidRPr="009C72FD">
        <w:rPr>
          <w:szCs w:val="24"/>
        </w:rPr>
        <w:t> </w:t>
      </w:r>
      <w:r w:rsidR="00533FE8" w:rsidRPr="009C72FD">
        <w:rPr>
          <w:szCs w:val="24"/>
        </w:rPr>
        <w:t>000 ЕД</w:t>
      </w:r>
      <w:r w:rsidR="00533FE8" w:rsidRPr="009C72FD">
        <w:rPr>
          <w:bCs/>
          <w:iCs/>
          <w:szCs w:val="24"/>
        </w:rPr>
        <w:t>/м²</w:t>
      </w:r>
      <w:r w:rsidR="00067484" w:rsidRPr="009C72FD">
        <w:rPr>
          <w:bCs/>
          <w:iCs/>
          <w:szCs w:val="24"/>
        </w:rPr>
        <w:t>,</w:t>
      </w:r>
      <w:r w:rsidR="00533FE8" w:rsidRPr="009C72FD">
        <w:rPr>
          <w:bCs/>
          <w:iCs/>
          <w:szCs w:val="24"/>
        </w:rPr>
        <w:t xml:space="preserve"> 50,</w:t>
      </w:r>
      <w:r w:rsidR="00A37422" w:rsidRPr="009C72FD">
        <w:rPr>
          <w:bCs/>
          <w:iCs/>
          <w:szCs w:val="24"/>
        </w:rPr>
        <w:t xml:space="preserve"> </w:t>
      </w:r>
      <w:r w:rsidR="00533FE8" w:rsidRPr="009C72FD">
        <w:rPr>
          <w:bCs/>
          <w:iCs/>
          <w:szCs w:val="24"/>
        </w:rPr>
        <w:t>57,</w:t>
      </w:r>
      <w:r w:rsidR="00A37422" w:rsidRPr="009C72FD">
        <w:rPr>
          <w:bCs/>
          <w:iCs/>
          <w:szCs w:val="24"/>
        </w:rPr>
        <w:t xml:space="preserve"> </w:t>
      </w:r>
      <w:r w:rsidR="00533FE8" w:rsidRPr="009C72FD">
        <w:rPr>
          <w:bCs/>
          <w:iCs/>
          <w:szCs w:val="24"/>
        </w:rPr>
        <w:t>64</w:t>
      </w:r>
      <w:r w:rsidR="00A37422" w:rsidRPr="009C72FD">
        <w:rPr>
          <w:bCs/>
          <w:iCs/>
          <w:szCs w:val="24"/>
        </w:rPr>
        <w:t>-й</w:t>
      </w:r>
      <w:r w:rsidR="00533FE8" w:rsidRPr="009C72FD">
        <w:rPr>
          <w:bCs/>
          <w:iCs/>
          <w:szCs w:val="24"/>
        </w:rPr>
        <w:t xml:space="preserve"> дни</w:t>
      </w:r>
    </w:p>
    <w:p w14:paraId="23FC35C2" w14:textId="77777777" w:rsidR="00533FE8" w:rsidRPr="00705A41" w:rsidRDefault="00533FE8" w:rsidP="00533FE8">
      <w:pPr>
        <w:spacing w:line="360" w:lineRule="auto"/>
        <w:ind w:firstLine="120"/>
        <w:rPr>
          <w:b/>
          <w:bCs/>
          <w:szCs w:val="24"/>
        </w:rPr>
      </w:pPr>
      <w:r w:rsidRPr="00705A41">
        <w:rPr>
          <w:b/>
          <w:bCs/>
          <w:color w:val="333399"/>
          <w:szCs w:val="24"/>
        </w:rPr>
        <w:t xml:space="preserve">                                                </w:t>
      </w:r>
      <w:r w:rsidRPr="00705A41">
        <w:rPr>
          <w:b/>
          <w:bCs/>
          <w:szCs w:val="24"/>
        </w:rPr>
        <w:t>Пункция КМ на 70</w:t>
      </w:r>
      <w:r w:rsidR="00A37422">
        <w:rPr>
          <w:b/>
          <w:bCs/>
          <w:szCs w:val="24"/>
        </w:rPr>
        <w:t>-й</w:t>
      </w:r>
      <w:r w:rsidRPr="00705A41">
        <w:rPr>
          <w:b/>
          <w:bCs/>
          <w:szCs w:val="24"/>
        </w:rPr>
        <w:t xml:space="preserve"> день</w:t>
      </w:r>
    </w:p>
    <w:p w14:paraId="1DA71FAE" w14:textId="77777777" w:rsidR="00533FE8" w:rsidRPr="00705A41" w:rsidRDefault="00720E5F" w:rsidP="00533FE8">
      <w:pPr>
        <w:spacing w:line="360" w:lineRule="auto"/>
        <w:ind w:firstLine="120"/>
        <w:rPr>
          <w:bCs/>
          <w:iCs/>
          <w:szCs w:val="24"/>
        </w:rPr>
      </w:pPr>
      <w:r>
        <w:rPr>
          <w:noProof/>
          <w:szCs w:val="24"/>
        </w:rPr>
        <mc:AlternateContent>
          <mc:Choice Requires="wps">
            <w:drawing>
              <wp:anchor distT="0" distB="0" distL="114300" distR="114300" simplePos="0" relativeHeight="251638272" behindDoc="0" locked="0" layoutInCell="1" allowOverlap="1" wp14:anchorId="53F1BEB6" wp14:editId="7C2E31B7">
                <wp:simplePos x="0" y="0"/>
                <wp:positionH relativeFrom="column">
                  <wp:posOffset>4037330</wp:posOffset>
                </wp:positionH>
                <wp:positionV relativeFrom="paragraph">
                  <wp:posOffset>-3175</wp:posOffset>
                </wp:positionV>
                <wp:extent cx="1216025" cy="125730"/>
                <wp:effectExtent l="0" t="0" r="41275" b="52070"/>
                <wp:wrapNone/>
                <wp:docPr id="59"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6025"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D26228" id="Line 281"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9pt,-.25pt" to="413.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">
                <v:stroke endarrow="block"/>
                <o:lock v:ext="edit" shapetype="f"/>
              </v:line>
            </w:pict>
          </mc:Fallback>
        </mc:AlternateContent>
      </w:r>
      <w:r>
        <w:rPr>
          <w:noProof/>
          <w:szCs w:val="24"/>
        </w:rPr>
        <mc:AlternateContent>
          <mc:Choice Requires="wps">
            <w:drawing>
              <wp:anchor distT="0" distB="0" distL="114300" distR="114300" simplePos="0" relativeHeight="251637248" behindDoc="0" locked="0" layoutInCell="1" allowOverlap="1" wp14:anchorId="13364560" wp14:editId="24102C26">
                <wp:simplePos x="0" y="0"/>
                <wp:positionH relativeFrom="column">
                  <wp:posOffset>712470</wp:posOffset>
                </wp:positionH>
                <wp:positionV relativeFrom="paragraph">
                  <wp:posOffset>-3175</wp:posOffset>
                </wp:positionV>
                <wp:extent cx="1187450" cy="125730"/>
                <wp:effectExtent l="25400" t="0" r="6350" b="52070"/>
                <wp:wrapNone/>
                <wp:docPr id="58"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87450"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2AB805" id="Line 280" o:spid="_x0000_s1026" style="position:absolute;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5pt" to="149.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">
                <v:stroke endarrow="block"/>
                <o:lock v:ext="edit" shapetype="f"/>
              </v:line>
            </w:pict>
          </mc:Fallback>
        </mc:AlternateContent>
      </w:r>
    </w:p>
    <w:p w14:paraId="2F7725A3" w14:textId="77777777" w:rsidR="00533FE8" w:rsidRPr="00705A41" w:rsidRDefault="00720E5F" w:rsidP="00533FE8">
      <w:pPr>
        <w:spacing w:line="360" w:lineRule="auto"/>
        <w:ind w:firstLine="120"/>
        <w:rPr>
          <w:szCs w:val="24"/>
        </w:rPr>
      </w:pPr>
      <w:r>
        <w:rPr>
          <w:noProof/>
          <w:szCs w:val="24"/>
        </w:rPr>
        <mc:AlternateContent>
          <mc:Choice Requires="wps">
            <w:drawing>
              <wp:anchor distT="0" distB="0" distL="114300" distR="114300" simplePos="0" relativeHeight="251639296" behindDoc="0" locked="0" layoutInCell="1" allowOverlap="1" wp14:anchorId="1B7A7118" wp14:editId="43515D8A">
                <wp:simplePos x="0" y="0"/>
                <wp:positionH relativeFrom="column">
                  <wp:posOffset>5100955</wp:posOffset>
                </wp:positionH>
                <wp:positionV relativeFrom="paragraph">
                  <wp:posOffset>226060</wp:posOffset>
                </wp:positionV>
                <wp:extent cx="9525" cy="208915"/>
                <wp:effectExtent l="50800" t="0" r="28575" b="19685"/>
                <wp:wrapNone/>
                <wp:docPr id="57"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25" cy="2089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95979C" id="Line 282"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65pt,17.8pt" to="402.4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">
                <v:stroke endarrow="block"/>
                <o:lock v:ext="edit" shapetype="f"/>
              </v:line>
            </w:pict>
          </mc:Fallback>
        </mc:AlternateContent>
      </w:r>
      <w:r>
        <w:rPr>
          <w:noProof/>
          <w:szCs w:val="24"/>
        </w:rPr>
        <mc:AlternateContent>
          <mc:Choice Requires="wps">
            <w:drawing>
              <wp:anchor distT="0" distB="0" distL="114300" distR="114300" simplePos="0" relativeHeight="251642368" behindDoc="0" locked="0" layoutInCell="1" allowOverlap="1" wp14:anchorId="237E5D56" wp14:editId="41CF7CCA">
                <wp:simplePos x="0" y="0"/>
                <wp:positionH relativeFrom="column">
                  <wp:posOffset>1059180</wp:posOffset>
                </wp:positionH>
                <wp:positionV relativeFrom="paragraph">
                  <wp:posOffset>226060</wp:posOffset>
                </wp:positionV>
                <wp:extent cx="0" cy="194310"/>
                <wp:effectExtent l="63500" t="0" r="25400" b="21590"/>
                <wp:wrapNone/>
                <wp:docPr id="56"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747498" id="Line 285" o:spid="_x0000_s1026" style="position:absolute;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4pt,17.8pt" to="83.4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">
                <v:stroke endarrow="block"/>
                <o:lock v:ext="edit" shapetype="f"/>
              </v:line>
            </w:pict>
          </mc:Fallback>
        </mc:AlternateContent>
      </w:r>
      <w:r w:rsidR="00533FE8" w:rsidRPr="00705A41">
        <w:rPr>
          <w:b/>
          <w:bCs/>
          <w:color w:val="FF0000"/>
          <w:szCs w:val="24"/>
        </w:rPr>
        <w:t xml:space="preserve">      </w:t>
      </w:r>
      <w:r w:rsidR="00533FE8" w:rsidRPr="00705A41">
        <w:rPr>
          <w:szCs w:val="24"/>
          <w:u w:val="single"/>
        </w:rPr>
        <w:t>&lt;</w:t>
      </w:r>
      <w:r w:rsidR="00533FE8" w:rsidRPr="00705A41">
        <w:rPr>
          <w:szCs w:val="24"/>
        </w:rPr>
        <w:t>5</w:t>
      </w:r>
      <w:r w:rsidR="00A37422">
        <w:rPr>
          <w:szCs w:val="24"/>
        </w:rPr>
        <w:t xml:space="preserve"> </w:t>
      </w:r>
      <w:r w:rsidR="00533FE8" w:rsidRPr="00705A41">
        <w:rPr>
          <w:szCs w:val="24"/>
        </w:rPr>
        <w:t>% бластов</w:t>
      </w:r>
      <w:r w:rsidR="00533FE8" w:rsidRPr="00705A41">
        <w:rPr>
          <w:color w:val="000000"/>
          <w:szCs w:val="24"/>
        </w:rPr>
        <w:t xml:space="preserve">                                                        </w:t>
      </w:r>
      <w:r w:rsidR="00067484">
        <w:rPr>
          <w:color w:val="000000"/>
          <w:szCs w:val="24"/>
        </w:rPr>
        <w:tab/>
      </w:r>
      <w:r w:rsidR="00067484">
        <w:rPr>
          <w:color w:val="000000"/>
          <w:szCs w:val="24"/>
        </w:rPr>
        <w:tab/>
      </w:r>
      <w:r w:rsidR="00067484">
        <w:rPr>
          <w:color w:val="000000"/>
          <w:szCs w:val="24"/>
        </w:rPr>
        <w:tab/>
      </w:r>
      <w:r w:rsidR="00533FE8" w:rsidRPr="00705A41">
        <w:rPr>
          <w:szCs w:val="24"/>
        </w:rPr>
        <w:t>&gt;5</w:t>
      </w:r>
      <w:r w:rsidR="00A37422">
        <w:rPr>
          <w:szCs w:val="24"/>
        </w:rPr>
        <w:t xml:space="preserve"> </w:t>
      </w:r>
      <w:r w:rsidR="00533FE8" w:rsidRPr="00705A41">
        <w:rPr>
          <w:szCs w:val="24"/>
        </w:rPr>
        <w:t>% бластов</w:t>
      </w:r>
    </w:p>
    <w:p w14:paraId="08EBA660" w14:textId="77777777" w:rsidR="00533FE8" w:rsidRPr="00705A41" w:rsidRDefault="00533FE8" w:rsidP="00533FE8">
      <w:pPr>
        <w:spacing w:line="360" w:lineRule="auto"/>
        <w:rPr>
          <w:szCs w:val="24"/>
        </w:rPr>
      </w:pPr>
    </w:p>
    <w:p w14:paraId="535A6147" w14:textId="77777777" w:rsidR="00533FE8" w:rsidRPr="00705A41" w:rsidRDefault="00A37422" w:rsidP="00533FE8">
      <w:pPr>
        <w:spacing w:line="360" w:lineRule="auto"/>
        <w:rPr>
          <w:b/>
          <w:bCs/>
          <w:i/>
          <w:iCs/>
          <w:szCs w:val="24"/>
        </w:rPr>
      </w:pPr>
      <w:r>
        <w:rPr>
          <w:b/>
          <w:bCs/>
          <w:i/>
          <w:iCs/>
          <w:szCs w:val="24"/>
        </w:rPr>
        <w:t xml:space="preserve">               Консолидация </w:t>
      </w:r>
      <w:r w:rsidR="00533FE8" w:rsidRPr="00705A41">
        <w:rPr>
          <w:b/>
          <w:bCs/>
          <w:i/>
          <w:iCs/>
          <w:szCs w:val="24"/>
          <w:lang w:val="en-US"/>
        </w:rPr>
        <w:t>I</w:t>
      </w:r>
      <w:r w:rsidR="00533FE8" w:rsidRPr="00705A41">
        <w:rPr>
          <w:b/>
          <w:bCs/>
          <w:i/>
          <w:iCs/>
          <w:szCs w:val="24"/>
        </w:rPr>
        <w:t xml:space="preserve">                                                                            </w:t>
      </w:r>
      <w:r w:rsidR="00196ED3">
        <w:rPr>
          <w:b/>
          <w:bCs/>
          <w:i/>
          <w:iCs/>
          <w:szCs w:val="24"/>
        </w:rPr>
        <w:t>П</w:t>
      </w:r>
      <w:r w:rsidR="00533FE8" w:rsidRPr="00705A41">
        <w:rPr>
          <w:b/>
          <w:bCs/>
          <w:i/>
          <w:iCs/>
          <w:szCs w:val="24"/>
        </w:rPr>
        <w:t>рограмма</w:t>
      </w:r>
    </w:p>
    <w:p w14:paraId="4D52C7AB" w14:textId="77777777" w:rsidR="00533FE8" w:rsidRPr="00F24D7B" w:rsidRDefault="00533FE8" w:rsidP="00956D03">
      <w:pPr>
        <w:pStyle w:val="afff0"/>
        <w:numPr>
          <w:ilvl w:val="0"/>
          <w:numId w:val="49"/>
        </w:numPr>
        <w:spacing w:line="360" w:lineRule="auto"/>
        <w:rPr>
          <w:szCs w:val="24"/>
        </w:rPr>
      </w:pPr>
      <w:r w:rsidRPr="00F24D7B">
        <w:rPr>
          <w:bCs/>
          <w:iCs/>
          <w:szCs w:val="24"/>
        </w:rPr>
        <w:t>Дексаметазон</w:t>
      </w:r>
      <w:r w:rsidR="00B23DA4" w:rsidRPr="00F24D7B">
        <w:rPr>
          <w:bCs/>
          <w:iCs/>
          <w:szCs w:val="24"/>
        </w:rPr>
        <w:t>**</w:t>
      </w:r>
      <w:r w:rsidRPr="00F24D7B">
        <w:rPr>
          <w:szCs w:val="24"/>
        </w:rPr>
        <w:t xml:space="preserve"> 10 мг/м²</w:t>
      </w:r>
      <w:r w:rsidR="00067484" w:rsidRPr="00F24D7B">
        <w:rPr>
          <w:szCs w:val="24"/>
        </w:rPr>
        <w:t>,</w:t>
      </w:r>
      <w:r w:rsidRPr="00F24D7B">
        <w:rPr>
          <w:szCs w:val="24"/>
        </w:rPr>
        <w:t xml:space="preserve"> 71</w:t>
      </w:r>
      <w:r w:rsidR="00A37422" w:rsidRPr="00F24D7B">
        <w:rPr>
          <w:szCs w:val="24"/>
        </w:rPr>
        <w:t>–</w:t>
      </w:r>
      <w:r w:rsidRPr="00F24D7B">
        <w:rPr>
          <w:szCs w:val="24"/>
        </w:rPr>
        <w:t>84</w:t>
      </w:r>
      <w:r w:rsidR="00A37422" w:rsidRPr="00F24D7B">
        <w:rPr>
          <w:szCs w:val="24"/>
        </w:rPr>
        <w:t>-й</w:t>
      </w:r>
      <w:r w:rsidR="00F24D7B">
        <w:rPr>
          <w:szCs w:val="24"/>
        </w:rPr>
        <w:t xml:space="preserve"> дни + 7 дней отмены</w:t>
      </w:r>
      <w:r w:rsidR="00F24D7B">
        <w:rPr>
          <w:szCs w:val="24"/>
        </w:rPr>
        <w:tab/>
      </w:r>
      <w:r w:rsidR="00F24D7B">
        <w:rPr>
          <w:szCs w:val="24"/>
        </w:rPr>
        <w:tab/>
      </w:r>
      <w:r w:rsidRPr="00F24D7B">
        <w:rPr>
          <w:b/>
          <w:i/>
          <w:szCs w:val="24"/>
        </w:rPr>
        <w:t>лечения</w:t>
      </w:r>
    </w:p>
    <w:p w14:paraId="7BC2D404" w14:textId="77777777" w:rsidR="00533FE8" w:rsidRPr="00F24D7B" w:rsidRDefault="00533FE8" w:rsidP="00956D03">
      <w:pPr>
        <w:pStyle w:val="afff0"/>
        <w:numPr>
          <w:ilvl w:val="0"/>
          <w:numId w:val="49"/>
        </w:numPr>
        <w:tabs>
          <w:tab w:val="left" w:pos="5249"/>
        </w:tabs>
        <w:spacing w:line="360" w:lineRule="auto"/>
        <w:rPr>
          <w:szCs w:val="24"/>
        </w:rPr>
      </w:pPr>
      <w:r w:rsidRPr="00F24D7B">
        <w:rPr>
          <w:szCs w:val="24"/>
        </w:rPr>
        <w:t>Доксорубицин</w:t>
      </w:r>
      <w:r w:rsidR="00067484" w:rsidRPr="00F24D7B">
        <w:rPr>
          <w:szCs w:val="24"/>
        </w:rPr>
        <w:t>**</w:t>
      </w:r>
      <w:r w:rsidRPr="00F24D7B">
        <w:rPr>
          <w:szCs w:val="24"/>
        </w:rPr>
        <w:t xml:space="preserve"> 30 мг/м²</w:t>
      </w:r>
      <w:r w:rsidR="00067484" w:rsidRPr="00F24D7B">
        <w:rPr>
          <w:szCs w:val="24"/>
        </w:rPr>
        <w:t>,</w:t>
      </w:r>
      <w:r w:rsidRPr="00F24D7B">
        <w:rPr>
          <w:szCs w:val="24"/>
        </w:rPr>
        <w:t xml:space="preserve"> 71</w:t>
      </w:r>
      <w:r w:rsidR="00A37422" w:rsidRPr="00F24D7B">
        <w:rPr>
          <w:szCs w:val="24"/>
        </w:rPr>
        <w:t>-й</w:t>
      </w:r>
      <w:r w:rsidRPr="00F24D7B">
        <w:rPr>
          <w:szCs w:val="24"/>
        </w:rPr>
        <w:t>,</w:t>
      </w:r>
      <w:r w:rsidR="00A37422" w:rsidRPr="00F24D7B">
        <w:rPr>
          <w:szCs w:val="24"/>
        </w:rPr>
        <w:t xml:space="preserve"> </w:t>
      </w:r>
      <w:r w:rsidRPr="00F24D7B">
        <w:rPr>
          <w:szCs w:val="24"/>
        </w:rPr>
        <w:t>85</w:t>
      </w:r>
      <w:r w:rsidR="00A37422" w:rsidRPr="00F24D7B">
        <w:rPr>
          <w:szCs w:val="24"/>
        </w:rPr>
        <w:t>-й</w:t>
      </w:r>
      <w:r w:rsidRPr="00F24D7B">
        <w:rPr>
          <w:szCs w:val="24"/>
        </w:rPr>
        <w:t xml:space="preserve"> дни </w:t>
      </w:r>
      <w:r w:rsidRPr="00F24D7B">
        <w:rPr>
          <w:szCs w:val="24"/>
        </w:rPr>
        <w:tab/>
      </w:r>
      <w:r w:rsidRPr="00F24D7B">
        <w:rPr>
          <w:szCs w:val="24"/>
        </w:rPr>
        <w:tab/>
      </w:r>
      <w:r w:rsidRPr="00F24D7B">
        <w:rPr>
          <w:szCs w:val="24"/>
        </w:rPr>
        <w:tab/>
        <w:t xml:space="preserve">     </w:t>
      </w:r>
      <w:r w:rsidRPr="00F24D7B">
        <w:rPr>
          <w:b/>
          <w:i/>
          <w:szCs w:val="24"/>
        </w:rPr>
        <w:t>резистентных форм</w:t>
      </w:r>
      <w:r w:rsidRPr="00F24D7B">
        <w:rPr>
          <w:szCs w:val="24"/>
        </w:rPr>
        <w:t xml:space="preserve">            </w:t>
      </w:r>
    </w:p>
    <w:p w14:paraId="7C4CA90B" w14:textId="77777777" w:rsidR="00533FE8" w:rsidRPr="00F24D7B" w:rsidRDefault="00533FE8" w:rsidP="00956D03">
      <w:pPr>
        <w:pStyle w:val="afff0"/>
        <w:numPr>
          <w:ilvl w:val="0"/>
          <w:numId w:val="49"/>
        </w:numPr>
        <w:spacing w:line="360" w:lineRule="auto"/>
        <w:rPr>
          <w:szCs w:val="24"/>
        </w:rPr>
      </w:pPr>
      <w:r w:rsidRPr="00F24D7B">
        <w:rPr>
          <w:bCs/>
          <w:iCs/>
          <w:szCs w:val="24"/>
        </w:rPr>
        <w:t>Винкристин</w:t>
      </w:r>
      <w:r w:rsidR="00457E7B" w:rsidRPr="00F24D7B">
        <w:rPr>
          <w:bCs/>
          <w:iCs/>
          <w:szCs w:val="24"/>
        </w:rPr>
        <w:t>**</w:t>
      </w:r>
      <w:r w:rsidRPr="00F24D7B">
        <w:rPr>
          <w:bCs/>
          <w:iCs/>
          <w:szCs w:val="24"/>
        </w:rPr>
        <w:t xml:space="preserve"> 2 мг</w:t>
      </w:r>
      <w:r w:rsidR="00067484" w:rsidRPr="00F24D7B">
        <w:rPr>
          <w:bCs/>
          <w:iCs/>
          <w:szCs w:val="24"/>
        </w:rPr>
        <w:t>,</w:t>
      </w:r>
      <w:r w:rsidRPr="00F24D7B">
        <w:rPr>
          <w:szCs w:val="24"/>
        </w:rPr>
        <w:t xml:space="preserve"> 71</w:t>
      </w:r>
      <w:r w:rsidR="00A37422" w:rsidRPr="00F24D7B">
        <w:rPr>
          <w:szCs w:val="24"/>
        </w:rPr>
        <w:t>-й</w:t>
      </w:r>
      <w:r w:rsidRPr="00F24D7B">
        <w:rPr>
          <w:szCs w:val="24"/>
        </w:rPr>
        <w:t>,</w:t>
      </w:r>
      <w:r w:rsidR="00A37422" w:rsidRPr="00F24D7B">
        <w:rPr>
          <w:szCs w:val="24"/>
        </w:rPr>
        <w:t xml:space="preserve"> </w:t>
      </w:r>
      <w:r w:rsidRPr="00F24D7B">
        <w:rPr>
          <w:szCs w:val="24"/>
        </w:rPr>
        <w:t>85</w:t>
      </w:r>
      <w:r w:rsidR="00A37422" w:rsidRPr="00F24D7B">
        <w:rPr>
          <w:szCs w:val="24"/>
        </w:rPr>
        <w:t>-й</w:t>
      </w:r>
      <w:r w:rsidRPr="00F24D7B">
        <w:rPr>
          <w:szCs w:val="24"/>
        </w:rPr>
        <w:t xml:space="preserve"> дни                                    </w:t>
      </w:r>
    </w:p>
    <w:p w14:paraId="23FDF41F" w14:textId="77777777" w:rsidR="00533FE8" w:rsidRPr="00705A41" w:rsidRDefault="00720E5F" w:rsidP="00533FE8">
      <w:pPr>
        <w:spacing w:line="360" w:lineRule="auto"/>
        <w:rPr>
          <w:szCs w:val="24"/>
        </w:rPr>
      </w:pPr>
      <w:r>
        <w:rPr>
          <w:noProof/>
          <w:szCs w:val="24"/>
        </w:rPr>
        <mc:AlternateContent>
          <mc:Choice Requires="wps">
            <w:drawing>
              <wp:anchor distT="0" distB="0" distL="114300" distR="114300" simplePos="0" relativeHeight="251641344" behindDoc="0" locked="0" layoutInCell="1" allowOverlap="1" wp14:anchorId="4FF33556" wp14:editId="405209EC">
                <wp:simplePos x="0" y="0"/>
                <wp:positionH relativeFrom="column">
                  <wp:posOffset>1068705</wp:posOffset>
                </wp:positionH>
                <wp:positionV relativeFrom="paragraph">
                  <wp:posOffset>80645</wp:posOffset>
                </wp:positionV>
                <wp:extent cx="0" cy="228600"/>
                <wp:effectExtent l="63500" t="0" r="38100" b="25400"/>
                <wp:wrapNone/>
                <wp:docPr id="55"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E29AF7" id="Line 284"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6.35pt" to="84.1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">
                <v:stroke endarrow="block"/>
                <o:lock v:ext="edit" shapetype="f"/>
              </v:line>
            </w:pict>
          </mc:Fallback>
        </mc:AlternateContent>
      </w:r>
      <w:r w:rsidR="00533FE8" w:rsidRPr="00705A41">
        <w:rPr>
          <w:color w:val="000000"/>
          <w:szCs w:val="24"/>
        </w:rPr>
        <w:t xml:space="preserve">    </w:t>
      </w:r>
      <w:r>
        <w:rPr>
          <w:bCs/>
          <w:iCs/>
          <w:noProof/>
          <w:szCs w:val="24"/>
        </w:rPr>
        <mc:AlternateContent>
          <mc:Choice Requires="wps">
            <w:drawing>
              <wp:anchor distT="0" distB="0" distL="114300" distR="114300" simplePos="0" relativeHeight="251648512" behindDoc="0" locked="0" layoutInCell="1" allowOverlap="1" wp14:anchorId="265368DF" wp14:editId="68EAE716">
                <wp:simplePos x="0" y="0"/>
                <wp:positionH relativeFrom="column">
                  <wp:posOffset>4343400</wp:posOffset>
                </wp:positionH>
                <wp:positionV relativeFrom="paragraph">
                  <wp:posOffset>153035</wp:posOffset>
                </wp:positionV>
                <wp:extent cx="1600200" cy="1028700"/>
                <wp:effectExtent l="0" t="0" r="0" b="0"/>
                <wp:wrapNone/>
                <wp:docPr id="54"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1028700"/>
                        </a:xfrm>
                        <a:prstGeom prst="rect">
                          <a:avLst/>
                        </a:prstGeom>
                        <a:solidFill>
                          <a:srgbClr val="FFFFFF"/>
                        </a:solidFill>
                        <a:ln w="9525">
                          <a:solidFill>
                            <a:srgbClr val="000000"/>
                          </a:solidFill>
                          <a:miter lim="800000"/>
                          <a:headEnd/>
                          <a:tailEnd/>
                        </a:ln>
                      </wps:spPr>
                      <wps:txbx>
                        <w:txbxContent>
                          <w:p w14:paraId="6ECAA035" w14:textId="77777777" w:rsidR="0042136A" w:rsidRPr="00705A41" w:rsidRDefault="0042136A" w:rsidP="00533FE8">
                            <w:r w:rsidRPr="00705A41">
                              <w:t>Модификация дозы меркаптопурина</w:t>
                            </w:r>
                            <w:r>
                              <w:t>**</w:t>
                            </w:r>
                            <w:r w:rsidRPr="00705A41">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5368DF" id="Text Box 291" o:spid="_x0000_s1027" type="#_x0000_t202" style="position:absolute;left:0;text-align:left;margin-left:342pt;margin-top:12.05pt;width:126pt;height:8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">
                <v:path arrowok="t"/>
                <v:textbox>
                  <w:txbxContent>
                    <w:p w14:paraId="6ECAA035" w14:textId="77777777" w:rsidR="0042136A" w:rsidRPr="00705A41" w:rsidRDefault="0042136A" w:rsidP="00533FE8">
                      <w:r w:rsidRPr="00705A41">
                        <w:t xml:space="preserve">Модификация дозы </w:t>
                      </w:r>
                      <w:proofErr w:type="spellStart"/>
                      <w:r w:rsidRPr="00705A41">
                        <w:t>меркаптопурина</w:t>
                      </w:r>
                      <w:proofErr w:type="spellEnd"/>
                      <w:r>
                        <w:t>**</w:t>
                      </w:r>
                      <w:r w:rsidRPr="00705A41">
                        <w:t xml:space="preserve"> в зависимости от уровня лейкоцитов и тромбоцитов</w:t>
                      </w:r>
                    </w:p>
                  </w:txbxContent>
                </v:textbox>
              </v:shape>
            </w:pict>
          </mc:Fallback>
        </mc:AlternateContent>
      </w:r>
    </w:p>
    <w:p w14:paraId="608B1D1B" w14:textId="77777777" w:rsidR="00533FE8" w:rsidRPr="00705A41" w:rsidRDefault="00720E5F" w:rsidP="00533FE8">
      <w:pPr>
        <w:spacing w:line="360" w:lineRule="auto"/>
        <w:rPr>
          <w:b/>
          <w:bCs/>
          <w:i/>
          <w:iCs/>
          <w:szCs w:val="24"/>
        </w:rPr>
      </w:pPr>
      <w:r>
        <w:rPr>
          <w:b/>
          <w:bCs/>
          <w:i/>
          <w:iCs/>
          <w:noProof/>
          <w:szCs w:val="24"/>
        </w:rPr>
        <mc:AlternateContent>
          <mc:Choice Requires="wps">
            <w:drawing>
              <wp:anchor distT="0" distB="0" distL="114300" distR="114300" simplePos="0" relativeHeight="251650560" behindDoc="0" locked="0" layoutInCell="1" allowOverlap="1" wp14:anchorId="16B01A0D" wp14:editId="7CE41D24">
                <wp:simplePos x="0" y="0"/>
                <wp:positionH relativeFrom="column">
                  <wp:posOffset>3505200</wp:posOffset>
                </wp:positionH>
                <wp:positionV relativeFrom="paragraph">
                  <wp:posOffset>99695</wp:posOffset>
                </wp:positionV>
                <wp:extent cx="342900" cy="712470"/>
                <wp:effectExtent l="0" t="0" r="0" b="0"/>
                <wp:wrapNone/>
                <wp:docPr id="53" name="AutoShape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712470"/>
                        </a:xfrm>
                        <a:prstGeom prst="rightBrace">
                          <a:avLst>
                            <a:gd name="adj1" fmla="val 173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F1A90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93" o:spid="_x0000_s1026" type="#_x0000_t88" style="position:absolute;margin-left:276pt;margin-top:7.85pt;width:27pt;height:56.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"/>
            </w:pict>
          </mc:Fallback>
        </mc:AlternateContent>
      </w:r>
      <w:r w:rsidR="00A37422">
        <w:rPr>
          <w:b/>
          <w:bCs/>
          <w:i/>
          <w:iCs/>
          <w:szCs w:val="24"/>
        </w:rPr>
        <w:t xml:space="preserve">             Консолидация </w:t>
      </w:r>
      <w:r w:rsidR="00533FE8" w:rsidRPr="00705A41">
        <w:rPr>
          <w:b/>
          <w:bCs/>
          <w:i/>
          <w:iCs/>
          <w:szCs w:val="24"/>
          <w:lang w:val="en-US"/>
        </w:rPr>
        <w:t>II</w:t>
      </w:r>
    </w:p>
    <w:p w14:paraId="53E87876" w14:textId="77777777" w:rsidR="00533FE8" w:rsidRPr="00F24D7B" w:rsidRDefault="00533FE8" w:rsidP="00956D03">
      <w:pPr>
        <w:pStyle w:val="afff0"/>
        <w:numPr>
          <w:ilvl w:val="0"/>
          <w:numId w:val="48"/>
        </w:numPr>
        <w:spacing w:line="360" w:lineRule="auto"/>
        <w:rPr>
          <w:szCs w:val="24"/>
        </w:rPr>
      </w:pPr>
      <w:r w:rsidRPr="00F24D7B">
        <w:rPr>
          <w:szCs w:val="24"/>
        </w:rPr>
        <w:lastRenderedPageBreak/>
        <w:t>Меркаптопурин</w:t>
      </w:r>
      <w:r w:rsidR="00714B4A" w:rsidRPr="00F24D7B">
        <w:rPr>
          <w:szCs w:val="24"/>
        </w:rPr>
        <w:t>**</w:t>
      </w:r>
      <w:r w:rsidRPr="00F24D7B">
        <w:rPr>
          <w:szCs w:val="24"/>
        </w:rPr>
        <w:t xml:space="preserve"> 50 мг/м²</w:t>
      </w:r>
      <w:r w:rsidR="00067484" w:rsidRPr="00F24D7B">
        <w:rPr>
          <w:szCs w:val="24"/>
        </w:rPr>
        <w:t xml:space="preserve">, </w:t>
      </w:r>
      <w:r w:rsidR="00A37422" w:rsidRPr="00F24D7B">
        <w:rPr>
          <w:szCs w:val="24"/>
        </w:rPr>
        <w:t>92–</w:t>
      </w:r>
      <w:r w:rsidRPr="00F24D7B">
        <w:rPr>
          <w:szCs w:val="24"/>
        </w:rPr>
        <w:t>105</w:t>
      </w:r>
      <w:r w:rsidR="00A37422" w:rsidRPr="00F24D7B">
        <w:rPr>
          <w:szCs w:val="24"/>
        </w:rPr>
        <w:t>-й</w:t>
      </w:r>
      <w:r w:rsidRPr="00F24D7B">
        <w:rPr>
          <w:szCs w:val="24"/>
        </w:rPr>
        <w:t xml:space="preserve"> дни</w:t>
      </w:r>
    </w:p>
    <w:p w14:paraId="1862370A" w14:textId="77777777" w:rsidR="00533FE8" w:rsidRPr="00F24D7B" w:rsidRDefault="00714B4A" w:rsidP="00956D03">
      <w:pPr>
        <w:pStyle w:val="afff0"/>
        <w:numPr>
          <w:ilvl w:val="0"/>
          <w:numId w:val="48"/>
        </w:numPr>
        <w:spacing w:line="360" w:lineRule="auto"/>
        <w:rPr>
          <w:szCs w:val="24"/>
        </w:rPr>
      </w:pPr>
      <w:r w:rsidRPr="00F24D7B">
        <w:rPr>
          <w:szCs w:val="24"/>
        </w:rPr>
        <w:t>А</w:t>
      </w:r>
      <w:r w:rsidR="00533FE8" w:rsidRPr="00F24D7B">
        <w:rPr>
          <w:szCs w:val="24"/>
        </w:rPr>
        <w:t>спарагиназа</w:t>
      </w:r>
      <w:r w:rsidRPr="00F24D7B">
        <w:rPr>
          <w:szCs w:val="24"/>
        </w:rPr>
        <w:t>**</w:t>
      </w:r>
      <w:r w:rsidR="00533FE8" w:rsidRPr="00F24D7B">
        <w:rPr>
          <w:szCs w:val="24"/>
        </w:rPr>
        <w:t xml:space="preserve"> 10</w:t>
      </w:r>
      <w:r w:rsidR="00067484" w:rsidRPr="00F24D7B">
        <w:rPr>
          <w:szCs w:val="24"/>
          <w:lang w:val="en-US"/>
        </w:rPr>
        <w:t> </w:t>
      </w:r>
      <w:r w:rsidR="00533FE8" w:rsidRPr="00F24D7B">
        <w:rPr>
          <w:szCs w:val="24"/>
        </w:rPr>
        <w:t>000 ЕД/м²</w:t>
      </w:r>
      <w:r w:rsidR="00067484" w:rsidRPr="00F24D7B">
        <w:rPr>
          <w:szCs w:val="24"/>
        </w:rPr>
        <w:t>,</w:t>
      </w:r>
      <w:r w:rsidR="00533FE8" w:rsidRPr="00F24D7B">
        <w:rPr>
          <w:szCs w:val="24"/>
        </w:rPr>
        <w:t xml:space="preserve"> 92</w:t>
      </w:r>
      <w:r w:rsidR="00A37422" w:rsidRPr="00F24D7B">
        <w:rPr>
          <w:szCs w:val="24"/>
        </w:rPr>
        <w:t>-й</w:t>
      </w:r>
      <w:r w:rsidR="00533FE8" w:rsidRPr="00F24D7B">
        <w:rPr>
          <w:szCs w:val="24"/>
        </w:rPr>
        <w:t>,</w:t>
      </w:r>
      <w:r w:rsidR="00A37422" w:rsidRPr="00F24D7B">
        <w:rPr>
          <w:szCs w:val="24"/>
        </w:rPr>
        <w:t xml:space="preserve"> </w:t>
      </w:r>
      <w:r w:rsidR="00533FE8" w:rsidRPr="00F24D7B">
        <w:rPr>
          <w:szCs w:val="24"/>
        </w:rPr>
        <w:t>99</w:t>
      </w:r>
      <w:r w:rsidR="00A37422" w:rsidRPr="00F24D7B">
        <w:rPr>
          <w:szCs w:val="24"/>
        </w:rPr>
        <w:t>-й</w:t>
      </w:r>
      <w:r w:rsidR="00533FE8" w:rsidRPr="00F24D7B">
        <w:rPr>
          <w:szCs w:val="24"/>
        </w:rPr>
        <w:t xml:space="preserve"> дни</w:t>
      </w:r>
    </w:p>
    <w:p w14:paraId="0AE62AE4" w14:textId="77777777" w:rsidR="00533FE8" w:rsidRPr="00705A41" w:rsidRDefault="00720E5F" w:rsidP="00533FE8">
      <w:pPr>
        <w:spacing w:line="360" w:lineRule="auto"/>
        <w:rPr>
          <w:szCs w:val="24"/>
        </w:rPr>
      </w:pPr>
      <w:r>
        <w:rPr>
          <w:noProof/>
          <w:szCs w:val="24"/>
        </w:rPr>
        <mc:AlternateContent>
          <mc:Choice Requires="wps">
            <w:drawing>
              <wp:anchor distT="0" distB="0" distL="114300" distR="114300" simplePos="0" relativeHeight="251644416" behindDoc="0" locked="0" layoutInCell="1" allowOverlap="1" wp14:anchorId="563EE5AA" wp14:editId="45FD80B3">
                <wp:simplePos x="0" y="0"/>
                <wp:positionH relativeFrom="column">
                  <wp:posOffset>1068705</wp:posOffset>
                </wp:positionH>
                <wp:positionV relativeFrom="paragraph">
                  <wp:posOffset>14605</wp:posOffset>
                </wp:positionV>
                <wp:extent cx="0" cy="228600"/>
                <wp:effectExtent l="63500" t="0" r="38100" b="25400"/>
                <wp:wrapNone/>
                <wp:docPr id="52"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3ECBF2" id="Line 287"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15pt" to="84.1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">
                <v:stroke endarrow="block"/>
                <o:lock v:ext="edit" shapetype="f"/>
              </v:line>
            </w:pict>
          </mc:Fallback>
        </mc:AlternateContent>
      </w:r>
    </w:p>
    <w:tbl>
      <w:tblPr>
        <w:tblpPr w:leftFromText="180" w:rightFromText="180" w:vertAnchor="text" w:horzAnchor="page" w:tblpX="7894" w:tblpY="248"/>
        <w:tblW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260"/>
        <w:gridCol w:w="1204"/>
      </w:tblGrid>
      <w:tr w:rsidR="00533FE8" w:rsidRPr="00705A41" w14:paraId="77490AB0" w14:textId="77777777" w:rsidTr="00A37422">
        <w:trPr>
          <w:trHeight w:val="978"/>
        </w:trPr>
        <w:tc>
          <w:tcPr>
            <w:tcW w:w="1188" w:type="dxa"/>
          </w:tcPr>
          <w:p w14:paraId="3B081F68" w14:textId="77777777" w:rsidR="00533FE8" w:rsidRPr="00A37422" w:rsidRDefault="00A37422" w:rsidP="00533FE8">
            <w:pPr>
              <w:rPr>
                <w:b/>
                <w:szCs w:val="24"/>
              </w:rPr>
            </w:pPr>
            <w:r w:rsidRPr="00A37422">
              <w:rPr>
                <w:b/>
                <w:szCs w:val="24"/>
              </w:rPr>
              <w:t>Ч</w:t>
            </w:r>
            <w:r w:rsidR="00533FE8" w:rsidRPr="00A37422">
              <w:rPr>
                <w:b/>
                <w:szCs w:val="24"/>
              </w:rPr>
              <w:t>исло лейкоцитов</w:t>
            </w:r>
          </w:p>
        </w:tc>
        <w:tc>
          <w:tcPr>
            <w:tcW w:w="1260" w:type="dxa"/>
          </w:tcPr>
          <w:p w14:paraId="41A9A38F" w14:textId="77777777" w:rsidR="00533FE8" w:rsidRPr="00A37422" w:rsidRDefault="00A37422" w:rsidP="00533FE8">
            <w:pPr>
              <w:rPr>
                <w:b/>
                <w:szCs w:val="24"/>
              </w:rPr>
            </w:pPr>
            <w:r w:rsidRPr="00A37422">
              <w:rPr>
                <w:b/>
                <w:szCs w:val="24"/>
              </w:rPr>
              <w:t>Ч</w:t>
            </w:r>
            <w:r w:rsidR="00533FE8" w:rsidRPr="00A37422">
              <w:rPr>
                <w:b/>
                <w:szCs w:val="24"/>
              </w:rPr>
              <w:t>исло тромбоцитов</w:t>
            </w:r>
          </w:p>
        </w:tc>
        <w:tc>
          <w:tcPr>
            <w:tcW w:w="1204" w:type="dxa"/>
          </w:tcPr>
          <w:p w14:paraId="23F4896E" w14:textId="77777777" w:rsidR="00533FE8" w:rsidRPr="00A37422" w:rsidRDefault="00A37422" w:rsidP="00533FE8">
            <w:pPr>
              <w:rPr>
                <w:b/>
                <w:szCs w:val="24"/>
              </w:rPr>
            </w:pPr>
            <w:r w:rsidRPr="00A37422">
              <w:rPr>
                <w:b/>
                <w:szCs w:val="24"/>
              </w:rPr>
              <w:t>Д</w:t>
            </w:r>
            <w:r w:rsidR="00533FE8" w:rsidRPr="00A37422">
              <w:rPr>
                <w:b/>
                <w:szCs w:val="24"/>
              </w:rPr>
              <w:t>оза меркаптопурина</w:t>
            </w:r>
            <w:r w:rsidR="00067484" w:rsidRPr="00A37422">
              <w:rPr>
                <w:b/>
                <w:szCs w:val="24"/>
              </w:rPr>
              <w:t>**</w:t>
            </w:r>
          </w:p>
        </w:tc>
      </w:tr>
      <w:tr w:rsidR="00533FE8" w:rsidRPr="00705A41" w14:paraId="421D349E" w14:textId="77777777" w:rsidTr="00A37422">
        <w:trPr>
          <w:trHeight w:val="204"/>
        </w:trPr>
        <w:tc>
          <w:tcPr>
            <w:tcW w:w="1188" w:type="dxa"/>
          </w:tcPr>
          <w:p w14:paraId="482BF7F3" w14:textId="77777777" w:rsidR="00533FE8" w:rsidRPr="00705A41" w:rsidRDefault="00A37422" w:rsidP="00533FE8">
            <w:pPr>
              <w:rPr>
                <w:szCs w:val="24"/>
              </w:rPr>
            </w:pPr>
            <w:r>
              <w:rPr>
                <w:szCs w:val="24"/>
              </w:rPr>
              <w:t>Б</w:t>
            </w:r>
            <w:r w:rsidR="00533FE8" w:rsidRPr="00705A41">
              <w:rPr>
                <w:szCs w:val="24"/>
              </w:rPr>
              <w:t>олее 2,0</w:t>
            </w:r>
            <w:r>
              <w:rPr>
                <w:szCs w:val="24"/>
              </w:rPr>
              <w:t xml:space="preserve"> × </w:t>
            </w:r>
            <w:r w:rsidR="00533FE8" w:rsidRPr="00705A41">
              <w:rPr>
                <w:szCs w:val="24"/>
              </w:rPr>
              <w:t>10</w:t>
            </w:r>
            <w:r w:rsidR="00533FE8" w:rsidRPr="00705A41">
              <w:rPr>
                <w:szCs w:val="24"/>
                <w:vertAlign w:val="superscript"/>
              </w:rPr>
              <w:t>9</w:t>
            </w:r>
            <w:r w:rsidR="00533FE8" w:rsidRPr="00705A41">
              <w:rPr>
                <w:szCs w:val="24"/>
              </w:rPr>
              <w:t>/л</w:t>
            </w:r>
          </w:p>
        </w:tc>
        <w:tc>
          <w:tcPr>
            <w:tcW w:w="1260" w:type="dxa"/>
          </w:tcPr>
          <w:p w14:paraId="59D40269" w14:textId="77777777" w:rsidR="00533FE8" w:rsidRPr="00705A41" w:rsidRDefault="00A37422" w:rsidP="00533FE8">
            <w:pPr>
              <w:rPr>
                <w:szCs w:val="24"/>
              </w:rPr>
            </w:pPr>
            <w:r>
              <w:rPr>
                <w:szCs w:val="24"/>
              </w:rPr>
              <w:t>Б</w:t>
            </w:r>
            <w:r w:rsidR="00533FE8" w:rsidRPr="00705A41">
              <w:rPr>
                <w:szCs w:val="24"/>
              </w:rPr>
              <w:t>олее 100</w:t>
            </w:r>
            <w:r>
              <w:rPr>
                <w:szCs w:val="24"/>
              </w:rPr>
              <w:t xml:space="preserve"> × </w:t>
            </w:r>
            <w:r w:rsidR="00533FE8" w:rsidRPr="00705A41">
              <w:rPr>
                <w:szCs w:val="24"/>
              </w:rPr>
              <w:t>10</w:t>
            </w:r>
            <w:r w:rsidR="00533FE8" w:rsidRPr="00705A41">
              <w:rPr>
                <w:szCs w:val="24"/>
                <w:vertAlign w:val="superscript"/>
              </w:rPr>
              <w:t>9</w:t>
            </w:r>
            <w:r w:rsidR="00533FE8" w:rsidRPr="00705A41">
              <w:rPr>
                <w:szCs w:val="24"/>
              </w:rPr>
              <w:t>/л</w:t>
            </w:r>
          </w:p>
        </w:tc>
        <w:tc>
          <w:tcPr>
            <w:tcW w:w="1204" w:type="dxa"/>
          </w:tcPr>
          <w:p w14:paraId="356D6DE2" w14:textId="77777777" w:rsidR="00533FE8" w:rsidRPr="00705A41" w:rsidRDefault="00533FE8" w:rsidP="00533FE8">
            <w:pPr>
              <w:rPr>
                <w:szCs w:val="24"/>
              </w:rPr>
            </w:pPr>
            <w:r w:rsidRPr="00705A41">
              <w:rPr>
                <w:szCs w:val="24"/>
              </w:rPr>
              <w:t>100</w:t>
            </w:r>
            <w:r w:rsidR="00A37422">
              <w:rPr>
                <w:szCs w:val="24"/>
              </w:rPr>
              <w:t xml:space="preserve"> </w:t>
            </w:r>
            <w:r w:rsidRPr="00705A41">
              <w:rPr>
                <w:szCs w:val="24"/>
              </w:rPr>
              <w:t>% дозы</w:t>
            </w:r>
          </w:p>
        </w:tc>
      </w:tr>
      <w:tr w:rsidR="00533FE8" w:rsidRPr="00705A41" w14:paraId="4AF938D7" w14:textId="77777777" w:rsidTr="00A37422">
        <w:trPr>
          <w:trHeight w:val="269"/>
        </w:trPr>
        <w:tc>
          <w:tcPr>
            <w:tcW w:w="1188" w:type="dxa"/>
          </w:tcPr>
          <w:p w14:paraId="7578701B" w14:textId="77777777" w:rsidR="00533FE8" w:rsidRPr="00705A41" w:rsidRDefault="00A37422" w:rsidP="00533FE8">
            <w:pPr>
              <w:rPr>
                <w:szCs w:val="24"/>
              </w:rPr>
            </w:pPr>
            <w:r>
              <w:rPr>
                <w:szCs w:val="24"/>
              </w:rPr>
              <w:t>О</w:t>
            </w:r>
            <w:r w:rsidR="00533FE8" w:rsidRPr="00705A41">
              <w:rPr>
                <w:szCs w:val="24"/>
              </w:rPr>
              <w:t>т 1,0</w:t>
            </w:r>
            <w:r>
              <w:rPr>
                <w:szCs w:val="24"/>
              </w:rPr>
              <w:t xml:space="preserve"> × </w:t>
            </w:r>
            <w:r w:rsidR="00533FE8" w:rsidRPr="00705A41">
              <w:rPr>
                <w:szCs w:val="24"/>
              </w:rPr>
              <w:t>10</w:t>
            </w:r>
            <w:r w:rsidR="00533FE8" w:rsidRPr="00705A41">
              <w:rPr>
                <w:szCs w:val="24"/>
                <w:vertAlign w:val="superscript"/>
              </w:rPr>
              <w:t>9</w:t>
            </w:r>
            <w:r w:rsidR="00533FE8" w:rsidRPr="00705A41">
              <w:rPr>
                <w:szCs w:val="24"/>
              </w:rPr>
              <w:t>/л до 2,0</w:t>
            </w:r>
            <w:r>
              <w:rPr>
                <w:szCs w:val="24"/>
              </w:rPr>
              <w:t xml:space="preserve"> × </w:t>
            </w:r>
            <w:r w:rsidR="00533FE8" w:rsidRPr="00705A41">
              <w:rPr>
                <w:szCs w:val="24"/>
              </w:rPr>
              <w:t>10</w:t>
            </w:r>
            <w:r w:rsidR="00533FE8" w:rsidRPr="00705A41">
              <w:rPr>
                <w:szCs w:val="24"/>
                <w:vertAlign w:val="superscript"/>
              </w:rPr>
              <w:t>9</w:t>
            </w:r>
            <w:r w:rsidR="00533FE8" w:rsidRPr="00705A41">
              <w:rPr>
                <w:szCs w:val="24"/>
              </w:rPr>
              <w:t>/л</w:t>
            </w:r>
          </w:p>
        </w:tc>
        <w:tc>
          <w:tcPr>
            <w:tcW w:w="1260" w:type="dxa"/>
          </w:tcPr>
          <w:p w14:paraId="2871AC6D" w14:textId="77777777" w:rsidR="00533FE8" w:rsidRPr="00705A41" w:rsidRDefault="00A37422" w:rsidP="00533FE8">
            <w:pPr>
              <w:rPr>
                <w:szCs w:val="24"/>
              </w:rPr>
            </w:pPr>
            <w:r>
              <w:rPr>
                <w:szCs w:val="24"/>
              </w:rPr>
              <w:t xml:space="preserve">От 50 × </w:t>
            </w:r>
            <w:r w:rsidR="00533FE8" w:rsidRPr="00705A41">
              <w:rPr>
                <w:szCs w:val="24"/>
              </w:rPr>
              <w:t>10</w:t>
            </w:r>
            <w:r w:rsidR="00533FE8" w:rsidRPr="00705A41">
              <w:rPr>
                <w:szCs w:val="24"/>
                <w:vertAlign w:val="superscript"/>
              </w:rPr>
              <w:t>9</w:t>
            </w:r>
            <w:r w:rsidR="00533FE8" w:rsidRPr="00705A41">
              <w:rPr>
                <w:szCs w:val="24"/>
              </w:rPr>
              <w:t>/л до 100</w:t>
            </w:r>
            <w:r>
              <w:rPr>
                <w:szCs w:val="24"/>
              </w:rPr>
              <w:t xml:space="preserve"> × </w:t>
            </w:r>
            <w:r w:rsidR="00533FE8" w:rsidRPr="00705A41">
              <w:rPr>
                <w:szCs w:val="24"/>
              </w:rPr>
              <w:t>10</w:t>
            </w:r>
            <w:r w:rsidR="00533FE8" w:rsidRPr="00705A41">
              <w:rPr>
                <w:szCs w:val="24"/>
                <w:vertAlign w:val="superscript"/>
              </w:rPr>
              <w:t>9</w:t>
            </w:r>
            <w:r w:rsidR="00533FE8" w:rsidRPr="00705A41">
              <w:rPr>
                <w:szCs w:val="24"/>
              </w:rPr>
              <w:t>/л</w:t>
            </w:r>
          </w:p>
        </w:tc>
        <w:tc>
          <w:tcPr>
            <w:tcW w:w="1204" w:type="dxa"/>
          </w:tcPr>
          <w:p w14:paraId="2BF0ABBD" w14:textId="77777777" w:rsidR="00533FE8" w:rsidRPr="00705A41" w:rsidRDefault="00533FE8" w:rsidP="00533FE8">
            <w:pPr>
              <w:rPr>
                <w:szCs w:val="24"/>
              </w:rPr>
            </w:pPr>
            <w:r w:rsidRPr="00705A41">
              <w:rPr>
                <w:szCs w:val="24"/>
              </w:rPr>
              <w:t>50</w:t>
            </w:r>
            <w:r w:rsidR="00A37422">
              <w:rPr>
                <w:szCs w:val="24"/>
              </w:rPr>
              <w:t xml:space="preserve"> %</w:t>
            </w:r>
            <w:r w:rsidRPr="00705A41">
              <w:rPr>
                <w:szCs w:val="24"/>
              </w:rPr>
              <w:t xml:space="preserve"> дозы</w:t>
            </w:r>
          </w:p>
        </w:tc>
      </w:tr>
      <w:tr w:rsidR="00533FE8" w:rsidRPr="00705A41" w14:paraId="60C9F751" w14:textId="77777777" w:rsidTr="00A37422">
        <w:trPr>
          <w:trHeight w:val="114"/>
        </w:trPr>
        <w:tc>
          <w:tcPr>
            <w:tcW w:w="1188" w:type="dxa"/>
          </w:tcPr>
          <w:p w14:paraId="56067F5F" w14:textId="77777777" w:rsidR="00533FE8" w:rsidRPr="00705A41" w:rsidRDefault="00A37422" w:rsidP="00533FE8">
            <w:pPr>
              <w:rPr>
                <w:szCs w:val="24"/>
              </w:rPr>
            </w:pPr>
            <w:r>
              <w:rPr>
                <w:szCs w:val="24"/>
              </w:rPr>
              <w:t xml:space="preserve">Менее 1,0 × </w:t>
            </w:r>
            <w:r w:rsidR="00533FE8" w:rsidRPr="00705A41">
              <w:rPr>
                <w:szCs w:val="24"/>
              </w:rPr>
              <w:t>10</w:t>
            </w:r>
            <w:r w:rsidR="00533FE8" w:rsidRPr="00705A41">
              <w:rPr>
                <w:szCs w:val="24"/>
                <w:vertAlign w:val="superscript"/>
              </w:rPr>
              <w:t>9</w:t>
            </w:r>
            <w:r w:rsidR="00533FE8" w:rsidRPr="00705A41">
              <w:rPr>
                <w:szCs w:val="24"/>
              </w:rPr>
              <w:t>/л</w:t>
            </w:r>
          </w:p>
        </w:tc>
        <w:tc>
          <w:tcPr>
            <w:tcW w:w="1260" w:type="dxa"/>
          </w:tcPr>
          <w:p w14:paraId="52515599" w14:textId="77777777" w:rsidR="00533FE8" w:rsidRPr="00705A41" w:rsidRDefault="00A37422" w:rsidP="00533FE8">
            <w:pPr>
              <w:rPr>
                <w:szCs w:val="24"/>
              </w:rPr>
            </w:pPr>
            <w:r>
              <w:rPr>
                <w:szCs w:val="24"/>
              </w:rPr>
              <w:t xml:space="preserve">Менее 50 × </w:t>
            </w:r>
            <w:r w:rsidR="00533FE8" w:rsidRPr="00705A41">
              <w:rPr>
                <w:szCs w:val="24"/>
              </w:rPr>
              <w:t>10</w:t>
            </w:r>
            <w:r w:rsidR="00533FE8" w:rsidRPr="00705A41">
              <w:rPr>
                <w:szCs w:val="24"/>
                <w:vertAlign w:val="superscript"/>
              </w:rPr>
              <w:t>9</w:t>
            </w:r>
            <w:r w:rsidR="00533FE8" w:rsidRPr="00705A41">
              <w:rPr>
                <w:szCs w:val="24"/>
              </w:rPr>
              <w:t>/л</w:t>
            </w:r>
          </w:p>
        </w:tc>
        <w:tc>
          <w:tcPr>
            <w:tcW w:w="1204" w:type="dxa"/>
          </w:tcPr>
          <w:p w14:paraId="154DB29D" w14:textId="77777777" w:rsidR="00533FE8" w:rsidRPr="00705A41" w:rsidRDefault="00533FE8" w:rsidP="00533FE8">
            <w:pPr>
              <w:rPr>
                <w:szCs w:val="24"/>
              </w:rPr>
            </w:pPr>
            <w:r w:rsidRPr="00705A41">
              <w:rPr>
                <w:szCs w:val="24"/>
              </w:rPr>
              <w:t>0</w:t>
            </w:r>
            <w:r w:rsidR="00A37422">
              <w:rPr>
                <w:szCs w:val="24"/>
              </w:rPr>
              <w:t xml:space="preserve"> </w:t>
            </w:r>
            <w:r w:rsidRPr="00705A41">
              <w:rPr>
                <w:szCs w:val="24"/>
              </w:rPr>
              <w:t>%</w:t>
            </w:r>
          </w:p>
        </w:tc>
      </w:tr>
    </w:tbl>
    <w:p w14:paraId="3F21C6CD" w14:textId="77777777" w:rsidR="00533FE8" w:rsidRPr="00705A41" w:rsidRDefault="00720E5F" w:rsidP="00533FE8">
      <w:pPr>
        <w:spacing w:line="360" w:lineRule="auto"/>
        <w:rPr>
          <w:b/>
          <w:bCs/>
          <w:i/>
          <w:iCs/>
          <w:szCs w:val="24"/>
        </w:rPr>
      </w:pPr>
      <w:r>
        <w:rPr>
          <w:b/>
          <w:noProof/>
          <w:color w:val="000080"/>
          <w:szCs w:val="24"/>
        </w:rPr>
        <mc:AlternateContent>
          <mc:Choice Requires="wps">
            <w:drawing>
              <wp:anchor distT="0" distB="0" distL="114300" distR="114300" simplePos="0" relativeHeight="251652608" behindDoc="0" locked="0" layoutInCell="1" allowOverlap="1" wp14:anchorId="293F39FB" wp14:editId="79A01BAF">
                <wp:simplePos x="0" y="0"/>
                <wp:positionH relativeFrom="column">
                  <wp:posOffset>3672205</wp:posOffset>
                </wp:positionH>
                <wp:positionV relativeFrom="paragraph">
                  <wp:posOffset>42545</wp:posOffset>
                </wp:positionV>
                <wp:extent cx="342900" cy="1676400"/>
                <wp:effectExtent l="0" t="0" r="0" b="0"/>
                <wp:wrapNone/>
                <wp:docPr id="51" name="Auto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676400"/>
                        </a:xfrm>
                        <a:prstGeom prst="rightBrace">
                          <a:avLst>
                            <a:gd name="adj1" fmla="val 4074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6996D8" id="AutoShape 295" o:spid="_x0000_s1026" type="#_x0000_t88" style="position:absolute;margin-left:289.15pt;margin-top:3.35pt;width:27pt;height:13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"/>
            </w:pict>
          </mc:Fallback>
        </mc:AlternateContent>
      </w:r>
      <w:r>
        <w:rPr>
          <w:noProof/>
          <w:szCs w:val="24"/>
        </w:rPr>
        <mc:AlternateContent>
          <mc:Choice Requires="wps">
            <w:drawing>
              <wp:anchor distT="0" distB="0" distL="114300" distR="114300" simplePos="0" relativeHeight="251647488" behindDoc="0" locked="0" layoutInCell="1" allowOverlap="1" wp14:anchorId="0E53100C" wp14:editId="239B5F6C">
                <wp:simplePos x="0" y="0"/>
                <wp:positionH relativeFrom="column">
                  <wp:posOffset>5143500</wp:posOffset>
                </wp:positionH>
                <wp:positionV relativeFrom="paragraph">
                  <wp:posOffset>42545</wp:posOffset>
                </wp:positionV>
                <wp:extent cx="0" cy="114300"/>
                <wp:effectExtent l="63500" t="0" r="25400" b="25400"/>
                <wp:wrapNone/>
                <wp:docPr id="50"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248C27" id="Line 290"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35pt" to="40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">
                <v:stroke endarrow="block"/>
                <o:lock v:ext="edit" shapetype="f"/>
              </v:line>
            </w:pict>
          </mc:Fallback>
        </mc:AlternateContent>
      </w:r>
      <w:r w:rsidR="00533FE8" w:rsidRPr="00705A41">
        <w:rPr>
          <w:b/>
          <w:bCs/>
          <w:i/>
          <w:iCs/>
          <w:szCs w:val="24"/>
        </w:rPr>
        <w:t xml:space="preserve">             Конс</w:t>
      </w:r>
      <w:r w:rsidR="00A37422">
        <w:rPr>
          <w:b/>
          <w:bCs/>
          <w:i/>
          <w:iCs/>
          <w:szCs w:val="24"/>
        </w:rPr>
        <w:t xml:space="preserve">олидация </w:t>
      </w:r>
      <w:r w:rsidR="00533FE8" w:rsidRPr="00705A41">
        <w:rPr>
          <w:b/>
          <w:bCs/>
          <w:i/>
          <w:iCs/>
          <w:szCs w:val="24"/>
          <w:lang w:val="en-US"/>
        </w:rPr>
        <w:t>III</w:t>
      </w:r>
    </w:p>
    <w:p w14:paraId="0DD4814A" w14:textId="77777777" w:rsidR="00533FE8" w:rsidRPr="00F24D7B" w:rsidRDefault="00533FE8" w:rsidP="00956D03">
      <w:pPr>
        <w:pStyle w:val="afff0"/>
        <w:numPr>
          <w:ilvl w:val="0"/>
          <w:numId w:val="47"/>
        </w:numPr>
        <w:spacing w:line="360" w:lineRule="auto"/>
        <w:rPr>
          <w:szCs w:val="24"/>
        </w:rPr>
      </w:pPr>
      <w:r w:rsidRPr="00F24D7B">
        <w:rPr>
          <w:szCs w:val="24"/>
        </w:rPr>
        <w:t>Меркаптопурин</w:t>
      </w:r>
      <w:r w:rsidR="00714B4A" w:rsidRPr="00F24D7B">
        <w:rPr>
          <w:szCs w:val="24"/>
        </w:rPr>
        <w:t>**</w:t>
      </w:r>
      <w:r w:rsidRPr="00F24D7B">
        <w:rPr>
          <w:szCs w:val="24"/>
        </w:rPr>
        <w:t xml:space="preserve"> 25 мг/м²</w:t>
      </w:r>
      <w:r w:rsidR="00067484" w:rsidRPr="00F24D7B">
        <w:rPr>
          <w:szCs w:val="24"/>
        </w:rPr>
        <w:t>,</w:t>
      </w:r>
      <w:r w:rsidR="00A37422" w:rsidRPr="00F24D7B">
        <w:rPr>
          <w:szCs w:val="24"/>
        </w:rPr>
        <w:t xml:space="preserve"> 106–</w:t>
      </w:r>
      <w:r w:rsidRPr="00F24D7B">
        <w:rPr>
          <w:szCs w:val="24"/>
        </w:rPr>
        <w:t>133</w:t>
      </w:r>
      <w:r w:rsidR="00A37422" w:rsidRPr="00F24D7B">
        <w:rPr>
          <w:szCs w:val="24"/>
        </w:rPr>
        <w:t>-й</w:t>
      </w:r>
      <w:r w:rsidRPr="00F24D7B">
        <w:rPr>
          <w:szCs w:val="24"/>
        </w:rPr>
        <w:t xml:space="preserve"> дни</w:t>
      </w:r>
    </w:p>
    <w:p w14:paraId="2C70AD0E" w14:textId="77777777" w:rsidR="00533FE8" w:rsidRPr="00F24D7B" w:rsidRDefault="004C2C6A" w:rsidP="00956D03">
      <w:pPr>
        <w:pStyle w:val="afff0"/>
        <w:numPr>
          <w:ilvl w:val="0"/>
          <w:numId w:val="47"/>
        </w:numPr>
        <w:spacing w:line="360" w:lineRule="auto"/>
        <w:rPr>
          <w:szCs w:val="24"/>
        </w:rPr>
      </w:pPr>
      <w:r w:rsidRPr="00F24D7B">
        <w:rPr>
          <w:szCs w:val="24"/>
        </w:rPr>
        <w:t>Циклофосфамид**</w:t>
      </w:r>
      <w:r w:rsidR="00533FE8" w:rsidRPr="00F24D7B">
        <w:rPr>
          <w:szCs w:val="24"/>
        </w:rPr>
        <w:t xml:space="preserve"> 1000 мг/м²</w:t>
      </w:r>
      <w:r w:rsidR="00067484" w:rsidRPr="00F24D7B">
        <w:rPr>
          <w:szCs w:val="24"/>
        </w:rPr>
        <w:t>,</w:t>
      </w:r>
      <w:r w:rsidR="00533FE8" w:rsidRPr="00F24D7B">
        <w:rPr>
          <w:szCs w:val="24"/>
        </w:rPr>
        <w:t xml:space="preserve"> 106</w:t>
      </w:r>
      <w:r w:rsidR="00A37422" w:rsidRPr="00F24D7B">
        <w:rPr>
          <w:szCs w:val="24"/>
        </w:rPr>
        <w:t>-й</w:t>
      </w:r>
      <w:r w:rsidR="00533FE8" w:rsidRPr="00F24D7B">
        <w:rPr>
          <w:szCs w:val="24"/>
        </w:rPr>
        <w:t xml:space="preserve"> день</w:t>
      </w:r>
    </w:p>
    <w:p w14:paraId="79ABBC43" w14:textId="77777777" w:rsidR="00533FE8" w:rsidRPr="00F24D7B" w:rsidRDefault="00421699" w:rsidP="00956D03">
      <w:pPr>
        <w:pStyle w:val="afff0"/>
        <w:numPr>
          <w:ilvl w:val="0"/>
          <w:numId w:val="47"/>
        </w:numPr>
        <w:spacing w:line="360" w:lineRule="auto"/>
        <w:rPr>
          <w:szCs w:val="24"/>
        </w:rPr>
      </w:pPr>
      <w:r w:rsidRPr="00F24D7B">
        <w:rPr>
          <w:szCs w:val="24"/>
        </w:rPr>
        <w:t>Цитарабин**</w:t>
      </w:r>
      <w:r w:rsidR="00533FE8" w:rsidRPr="00F24D7B">
        <w:rPr>
          <w:szCs w:val="24"/>
        </w:rPr>
        <w:t xml:space="preserve"> 75 мг/м²</w:t>
      </w:r>
      <w:r w:rsidR="00067484" w:rsidRPr="00F24D7B">
        <w:rPr>
          <w:szCs w:val="24"/>
        </w:rPr>
        <w:t>,</w:t>
      </w:r>
      <w:r w:rsidR="00A37422" w:rsidRPr="00F24D7B">
        <w:rPr>
          <w:szCs w:val="24"/>
        </w:rPr>
        <w:t xml:space="preserve"> 108–</w:t>
      </w:r>
      <w:r w:rsidR="00533FE8" w:rsidRPr="00F24D7B">
        <w:rPr>
          <w:szCs w:val="24"/>
        </w:rPr>
        <w:t>111</w:t>
      </w:r>
      <w:r w:rsidR="00A37422" w:rsidRPr="00F24D7B">
        <w:rPr>
          <w:szCs w:val="24"/>
        </w:rPr>
        <w:t>-й</w:t>
      </w:r>
      <w:r w:rsidR="00533FE8" w:rsidRPr="00F24D7B">
        <w:rPr>
          <w:szCs w:val="24"/>
        </w:rPr>
        <w:t>,</w:t>
      </w:r>
      <w:r w:rsidR="00A37422" w:rsidRPr="00F24D7B">
        <w:rPr>
          <w:szCs w:val="24"/>
        </w:rPr>
        <w:t xml:space="preserve"> 122–</w:t>
      </w:r>
      <w:r w:rsidR="00533FE8" w:rsidRPr="00F24D7B">
        <w:rPr>
          <w:szCs w:val="24"/>
        </w:rPr>
        <w:t>125</w:t>
      </w:r>
      <w:r w:rsidR="00A37422" w:rsidRPr="00F24D7B">
        <w:rPr>
          <w:szCs w:val="24"/>
        </w:rPr>
        <w:t>-й</w:t>
      </w:r>
      <w:r w:rsidR="00533FE8" w:rsidRPr="00F24D7B">
        <w:rPr>
          <w:szCs w:val="24"/>
        </w:rPr>
        <w:t xml:space="preserve"> дни</w:t>
      </w:r>
    </w:p>
    <w:p w14:paraId="4C624FCC" w14:textId="77777777" w:rsidR="00533FE8" w:rsidRPr="00F24D7B" w:rsidRDefault="00533FE8" w:rsidP="00956D03">
      <w:pPr>
        <w:pStyle w:val="afff0"/>
        <w:numPr>
          <w:ilvl w:val="0"/>
          <w:numId w:val="47"/>
        </w:numPr>
        <w:spacing w:line="360" w:lineRule="auto"/>
        <w:rPr>
          <w:b/>
          <w:bCs/>
          <w:i/>
          <w:iCs/>
          <w:szCs w:val="24"/>
        </w:rPr>
      </w:pPr>
      <w:r w:rsidRPr="00F24D7B">
        <w:rPr>
          <w:szCs w:val="24"/>
        </w:rPr>
        <w:t>Аспарагиназа</w:t>
      </w:r>
      <w:r w:rsidR="00714B4A" w:rsidRPr="00F24D7B">
        <w:rPr>
          <w:szCs w:val="24"/>
        </w:rPr>
        <w:t>**</w:t>
      </w:r>
      <w:r w:rsidRPr="00F24D7B">
        <w:rPr>
          <w:szCs w:val="24"/>
        </w:rPr>
        <w:t xml:space="preserve"> 10</w:t>
      </w:r>
      <w:r w:rsidR="00067484" w:rsidRPr="00F24D7B">
        <w:rPr>
          <w:szCs w:val="24"/>
        </w:rPr>
        <w:t> </w:t>
      </w:r>
      <w:r w:rsidRPr="00F24D7B">
        <w:rPr>
          <w:szCs w:val="24"/>
        </w:rPr>
        <w:t>000 ЕД</w:t>
      </w:r>
      <w:r w:rsidRPr="00F24D7B">
        <w:rPr>
          <w:bCs/>
          <w:iCs/>
          <w:szCs w:val="24"/>
        </w:rPr>
        <w:t>/м²</w:t>
      </w:r>
      <w:r w:rsidR="00067484" w:rsidRPr="00F24D7B">
        <w:rPr>
          <w:bCs/>
          <w:iCs/>
          <w:szCs w:val="24"/>
        </w:rPr>
        <w:t>,</w:t>
      </w:r>
      <w:r w:rsidRPr="00F24D7B">
        <w:rPr>
          <w:bCs/>
          <w:iCs/>
          <w:szCs w:val="24"/>
        </w:rPr>
        <w:t xml:space="preserve"> </w:t>
      </w:r>
      <w:r w:rsidR="00067484" w:rsidRPr="00F24D7B">
        <w:rPr>
          <w:bCs/>
          <w:iCs/>
          <w:szCs w:val="24"/>
        </w:rPr>
        <w:t>1</w:t>
      </w:r>
      <w:r w:rsidRPr="00F24D7B">
        <w:rPr>
          <w:bCs/>
          <w:iCs/>
          <w:szCs w:val="24"/>
        </w:rPr>
        <w:t>13</w:t>
      </w:r>
      <w:r w:rsidR="00A37422" w:rsidRPr="00F24D7B">
        <w:rPr>
          <w:bCs/>
          <w:iCs/>
          <w:szCs w:val="24"/>
        </w:rPr>
        <w:t>-й</w:t>
      </w:r>
      <w:r w:rsidRPr="00F24D7B">
        <w:rPr>
          <w:bCs/>
          <w:iCs/>
          <w:szCs w:val="24"/>
        </w:rPr>
        <w:t>,</w:t>
      </w:r>
      <w:r w:rsidR="00A37422" w:rsidRPr="00F24D7B">
        <w:rPr>
          <w:bCs/>
          <w:iCs/>
          <w:szCs w:val="24"/>
        </w:rPr>
        <w:t xml:space="preserve"> </w:t>
      </w:r>
      <w:r w:rsidRPr="00F24D7B">
        <w:rPr>
          <w:bCs/>
          <w:iCs/>
          <w:szCs w:val="24"/>
        </w:rPr>
        <w:t>127</w:t>
      </w:r>
      <w:r w:rsidR="00A37422" w:rsidRPr="00F24D7B">
        <w:rPr>
          <w:bCs/>
          <w:iCs/>
          <w:szCs w:val="24"/>
        </w:rPr>
        <w:t>-й</w:t>
      </w:r>
      <w:r w:rsidRPr="00F24D7B">
        <w:rPr>
          <w:bCs/>
          <w:iCs/>
          <w:szCs w:val="24"/>
        </w:rPr>
        <w:t xml:space="preserve"> дни</w:t>
      </w:r>
    </w:p>
    <w:p w14:paraId="729C2FE1" w14:textId="77777777" w:rsidR="00533FE8" w:rsidRPr="00705A41" w:rsidRDefault="00533FE8" w:rsidP="00533FE8">
      <w:pPr>
        <w:spacing w:line="360" w:lineRule="auto"/>
        <w:rPr>
          <w:szCs w:val="24"/>
        </w:rPr>
      </w:pPr>
      <w:r>
        <w:rPr>
          <w:szCs w:val="24"/>
        </w:rPr>
        <w:t>(для пациентов</w:t>
      </w:r>
      <w:r w:rsidRPr="00705A41">
        <w:rPr>
          <w:szCs w:val="24"/>
        </w:rPr>
        <w:t xml:space="preserve"> с Т-ОЛЛ осуществляется сбор </w:t>
      </w:r>
      <w:r w:rsidR="00067484">
        <w:rPr>
          <w:szCs w:val="24"/>
        </w:rPr>
        <w:t>Г</w:t>
      </w:r>
      <w:r w:rsidR="00B23DA4">
        <w:rPr>
          <w:szCs w:val="24"/>
        </w:rPr>
        <w:t>СК)</w:t>
      </w:r>
      <w:r w:rsidRPr="00705A41">
        <w:rPr>
          <w:szCs w:val="24"/>
        </w:rPr>
        <w:t>,</w:t>
      </w:r>
    </w:p>
    <w:p w14:paraId="6CE5C4B8" w14:textId="77777777" w:rsidR="00533FE8" w:rsidRPr="00705A41" w:rsidRDefault="00A37422" w:rsidP="00533FE8">
      <w:pPr>
        <w:spacing w:line="360" w:lineRule="auto"/>
        <w:rPr>
          <w:szCs w:val="24"/>
        </w:rPr>
      </w:pPr>
      <w:r>
        <w:rPr>
          <w:szCs w:val="24"/>
        </w:rPr>
        <w:t>а</w:t>
      </w:r>
      <w:r w:rsidR="00533FE8" w:rsidRPr="00705A41">
        <w:rPr>
          <w:szCs w:val="24"/>
        </w:rPr>
        <w:t>уто</w:t>
      </w:r>
      <w:r w:rsidR="00F33A8F">
        <w:rPr>
          <w:szCs w:val="24"/>
        </w:rPr>
        <w:t>-</w:t>
      </w:r>
      <w:r w:rsidR="00F33796">
        <w:rPr>
          <w:szCs w:val="24"/>
        </w:rPr>
        <w:t>ТГСК</w:t>
      </w:r>
      <w:r w:rsidR="00533FE8" w:rsidRPr="00705A41">
        <w:rPr>
          <w:szCs w:val="24"/>
        </w:rPr>
        <w:t xml:space="preserve"> выполняется после/вместо </w:t>
      </w:r>
    </w:p>
    <w:p w14:paraId="45B8BBF5" w14:textId="77777777" w:rsidR="00533FE8" w:rsidRPr="00705A41" w:rsidRDefault="00533FE8" w:rsidP="00533FE8">
      <w:pPr>
        <w:spacing w:line="360" w:lineRule="auto"/>
        <w:rPr>
          <w:szCs w:val="24"/>
        </w:rPr>
      </w:pPr>
      <w:r w:rsidRPr="00705A41">
        <w:rPr>
          <w:szCs w:val="24"/>
          <w:lang w:val="en-US"/>
        </w:rPr>
        <w:t>IV</w:t>
      </w:r>
      <w:r w:rsidRPr="00705A41">
        <w:rPr>
          <w:szCs w:val="24"/>
        </w:rPr>
        <w:t xml:space="preserve"> и </w:t>
      </w:r>
      <w:r w:rsidRPr="00705A41">
        <w:rPr>
          <w:szCs w:val="24"/>
          <w:lang w:val="en-US"/>
        </w:rPr>
        <w:t>V</w:t>
      </w:r>
      <w:r w:rsidRPr="00705A41">
        <w:rPr>
          <w:szCs w:val="24"/>
        </w:rPr>
        <w:t xml:space="preserve"> консолидации)</w:t>
      </w:r>
    </w:p>
    <w:p w14:paraId="5B0F7C3F" w14:textId="77777777" w:rsidR="00533FE8" w:rsidRPr="00705A41" w:rsidRDefault="00720E5F" w:rsidP="00533FE8">
      <w:pPr>
        <w:spacing w:line="360" w:lineRule="auto"/>
        <w:rPr>
          <w:szCs w:val="24"/>
        </w:rPr>
      </w:pPr>
      <w:r>
        <w:rPr>
          <w:noProof/>
          <w:szCs w:val="24"/>
        </w:rPr>
        <mc:AlternateContent>
          <mc:Choice Requires="wps">
            <w:drawing>
              <wp:anchor distT="0" distB="0" distL="114300" distR="114300" simplePos="0" relativeHeight="251643392" behindDoc="0" locked="0" layoutInCell="1" allowOverlap="1" wp14:anchorId="1AA87B84" wp14:editId="4C974328">
                <wp:simplePos x="0" y="0"/>
                <wp:positionH relativeFrom="column">
                  <wp:posOffset>1042670</wp:posOffset>
                </wp:positionH>
                <wp:positionV relativeFrom="paragraph">
                  <wp:posOffset>101600</wp:posOffset>
                </wp:positionV>
                <wp:extent cx="0" cy="228600"/>
                <wp:effectExtent l="63500" t="0" r="38100" b="25400"/>
                <wp:wrapNone/>
                <wp:docPr id="49"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2D17F2" id="Line 286"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pt,8pt" to="82.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">
                <v:stroke endarrow="block"/>
                <o:lock v:ext="edit" shapetype="f"/>
              </v:line>
            </w:pict>
          </mc:Fallback>
        </mc:AlternateContent>
      </w:r>
    </w:p>
    <w:p w14:paraId="7C1E5958" w14:textId="77777777" w:rsidR="00533FE8" w:rsidRPr="00705A41" w:rsidRDefault="00533FE8" w:rsidP="00533FE8">
      <w:pPr>
        <w:spacing w:line="360" w:lineRule="auto"/>
        <w:rPr>
          <w:szCs w:val="24"/>
        </w:rPr>
      </w:pPr>
      <w:r w:rsidRPr="00705A41">
        <w:rPr>
          <w:b/>
          <w:color w:val="000080"/>
          <w:szCs w:val="24"/>
        </w:rPr>
        <w:t xml:space="preserve">             </w:t>
      </w:r>
      <w:r w:rsidR="00A37422">
        <w:rPr>
          <w:b/>
          <w:bCs/>
          <w:i/>
          <w:iCs/>
          <w:szCs w:val="24"/>
        </w:rPr>
        <w:t xml:space="preserve">Консолидация </w:t>
      </w:r>
      <w:r w:rsidRPr="00705A41">
        <w:rPr>
          <w:b/>
          <w:bCs/>
          <w:i/>
          <w:iCs/>
          <w:szCs w:val="24"/>
          <w:lang w:val="en-US"/>
        </w:rPr>
        <w:t>IV</w:t>
      </w:r>
    </w:p>
    <w:p w14:paraId="33568AB8" w14:textId="77777777" w:rsidR="00533FE8" w:rsidRPr="00F24D7B" w:rsidRDefault="00533FE8" w:rsidP="00956D03">
      <w:pPr>
        <w:pStyle w:val="afff0"/>
        <w:numPr>
          <w:ilvl w:val="0"/>
          <w:numId w:val="46"/>
        </w:numPr>
        <w:spacing w:line="360" w:lineRule="auto"/>
        <w:rPr>
          <w:bCs/>
          <w:iCs/>
          <w:szCs w:val="24"/>
        </w:rPr>
      </w:pPr>
      <w:r w:rsidRPr="00F24D7B">
        <w:rPr>
          <w:bCs/>
          <w:iCs/>
          <w:szCs w:val="24"/>
        </w:rPr>
        <w:t>Метотрексат</w:t>
      </w:r>
      <w:r w:rsidR="00392AAF" w:rsidRPr="00F24D7B">
        <w:rPr>
          <w:bCs/>
          <w:iCs/>
          <w:szCs w:val="24"/>
        </w:rPr>
        <w:t>**</w:t>
      </w:r>
      <w:r w:rsidRPr="00F24D7B">
        <w:rPr>
          <w:bCs/>
          <w:iCs/>
          <w:szCs w:val="24"/>
        </w:rPr>
        <w:t xml:space="preserve"> 1,5 г/м</w:t>
      </w:r>
      <w:r w:rsidRPr="00F24D7B">
        <w:rPr>
          <w:bCs/>
          <w:iCs/>
          <w:szCs w:val="24"/>
          <w:vertAlign w:val="superscript"/>
        </w:rPr>
        <w:t>2</w:t>
      </w:r>
      <w:r w:rsidR="00F24D7B">
        <w:rPr>
          <w:bCs/>
          <w:iCs/>
          <w:szCs w:val="24"/>
        </w:rPr>
        <w:t xml:space="preserve"> (в течение 24 ч</w:t>
      </w:r>
      <w:r w:rsidRPr="00F24D7B">
        <w:rPr>
          <w:bCs/>
          <w:iCs/>
          <w:szCs w:val="24"/>
        </w:rPr>
        <w:t>)</w:t>
      </w:r>
      <w:r w:rsidR="00FE233A" w:rsidRPr="00F24D7B">
        <w:rPr>
          <w:bCs/>
          <w:iCs/>
          <w:szCs w:val="24"/>
        </w:rPr>
        <w:t>,</w:t>
      </w:r>
      <w:r w:rsidRPr="00F24D7B">
        <w:rPr>
          <w:bCs/>
          <w:iCs/>
          <w:szCs w:val="24"/>
        </w:rPr>
        <w:t xml:space="preserve"> 134</w:t>
      </w:r>
      <w:r w:rsidR="00A37422" w:rsidRPr="00F24D7B">
        <w:rPr>
          <w:bCs/>
          <w:iCs/>
          <w:szCs w:val="24"/>
        </w:rPr>
        <w:t>-й</w:t>
      </w:r>
      <w:r w:rsidRPr="00F24D7B">
        <w:rPr>
          <w:bCs/>
          <w:iCs/>
          <w:szCs w:val="24"/>
        </w:rPr>
        <w:t xml:space="preserve"> день</w:t>
      </w:r>
    </w:p>
    <w:p w14:paraId="1A14712A" w14:textId="77777777" w:rsidR="00533FE8" w:rsidRPr="00F24D7B" w:rsidRDefault="00533FE8" w:rsidP="00956D03">
      <w:pPr>
        <w:pStyle w:val="afff0"/>
        <w:numPr>
          <w:ilvl w:val="0"/>
          <w:numId w:val="46"/>
        </w:numPr>
        <w:spacing w:line="360" w:lineRule="auto"/>
        <w:rPr>
          <w:bCs/>
          <w:iCs/>
          <w:szCs w:val="24"/>
        </w:rPr>
      </w:pPr>
      <w:r w:rsidRPr="00F24D7B">
        <w:rPr>
          <w:bCs/>
          <w:iCs/>
          <w:szCs w:val="24"/>
        </w:rPr>
        <w:t>Дексаметазон</w:t>
      </w:r>
      <w:r w:rsidR="006F5D03" w:rsidRPr="00F24D7B">
        <w:rPr>
          <w:bCs/>
          <w:iCs/>
          <w:szCs w:val="24"/>
        </w:rPr>
        <w:t>**</w:t>
      </w:r>
      <w:r w:rsidRPr="00F24D7B">
        <w:rPr>
          <w:bCs/>
          <w:iCs/>
          <w:szCs w:val="24"/>
        </w:rPr>
        <w:t xml:space="preserve"> 30 мг/м</w:t>
      </w:r>
      <w:r w:rsidRPr="00F24D7B">
        <w:rPr>
          <w:bCs/>
          <w:iCs/>
          <w:szCs w:val="24"/>
          <w:vertAlign w:val="superscript"/>
        </w:rPr>
        <w:t>2</w:t>
      </w:r>
      <w:r w:rsidR="00FE233A" w:rsidRPr="00F24D7B">
        <w:rPr>
          <w:bCs/>
          <w:iCs/>
          <w:szCs w:val="24"/>
        </w:rPr>
        <w:t>,</w:t>
      </w:r>
      <w:r w:rsidR="00A37422" w:rsidRPr="00F24D7B">
        <w:rPr>
          <w:bCs/>
          <w:iCs/>
          <w:szCs w:val="24"/>
        </w:rPr>
        <w:t xml:space="preserve"> 134–</w:t>
      </w:r>
      <w:r w:rsidRPr="00F24D7B">
        <w:rPr>
          <w:bCs/>
          <w:iCs/>
          <w:szCs w:val="24"/>
        </w:rPr>
        <w:t>136</w:t>
      </w:r>
      <w:r w:rsidR="00A37422" w:rsidRPr="00F24D7B">
        <w:rPr>
          <w:bCs/>
          <w:iCs/>
          <w:szCs w:val="24"/>
        </w:rPr>
        <w:t>-й</w:t>
      </w:r>
      <w:r w:rsidRPr="00F24D7B">
        <w:rPr>
          <w:bCs/>
          <w:iCs/>
          <w:szCs w:val="24"/>
        </w:rPr>
        <w:t xml:space="preserve"> дни</w:t>
      </w:r>
    </w:p>
    <w:p w14:paraId="1D461434" w14:textId="77777777" w:rsidR="00533FE8" w:rsidRPr="00F24D7B" w:rsidRDefault="00533FE8" w:rsidP="00956D03">
      <w:pPr>
        <w:pStyle w:val="afff0"/>
        <w:numPr>
          <w:ilvl w:val="0"/>
          <w:numId w:val="46"/>
        </w:numPr>
        <w:spacing w:line="360" w:lineRule="auto"/>
        <w:rPr>
          <w:bCs/>
          <w:iCs/>
          <w:szCs w:val="24"/>
        </w:rPr>
      </w:pPr>
      <w:r w:rsidRPr="00F24D7B">
        <w:rPr>
          <w:szCs w:val="24"/>
        </w:rPr>
        <w:t>Аспарагиназа</w:t>
      </w:r>
      <w:r w:rsidR="00714B4A" w:rsidRPr="00F24D7B">
        <w:rPr>
          <w:szCs w:val="24"/>
        </w:rPr>
        <w:t>**</w:t>
      </w:r>
      <w:r w:rsidRPr="00F24D7B">
        <w:rPr>
          <w:szCs w:val="24"/>
        </w:rPr>
        <w:t xml:space="preserve"> 10</w:t>
      </w:r>
      <w:r w:rsidR="00FE233A" w:rsidRPr="00F24D7B">
        <w:rPr>
          <w:szCs w:val="24"/>
        </w:rPr>
        <w:t> </w:t>
      </w:r>
      <w:r w:rsidRPr="00F24D7B">
        <w:rPr>
          <w:szCs w:val="24"/>
        </w:rPr>
        <w:t>000 ЕД/м²</w:t>
      </w:r>
      <w:r w:rsidR="00FE233A" w:rsidRPr="00F24D7B">
        <w:rPr>
          <w:szCs w:val="24"/>
        </w:rPr>
        <w:t>,</w:t>
      </w:r>
      <w:r w:rsidRPr="00F24D7B">
        <w:rPr>
          <w:szCs w:val="24"/>
        </w:rPr>
        <w:t xml:space="preserve"> </w:t>
      </w:r>
      <w:r w:rsidRPr="00F24D7B">
        <w:rPr>
          <w:bCs/>
          <w:iCs/>
          <w:szCs w:val="24"/>
        </w:rPr>
        <w:t>136</w:t>
      </w:r>
      <w:r w:rsidR="00A37422" w:rsidRPr="00F24D7B">
        <w:rPr>
          <w:bCs/>
          <w:iCs/>
          <w:szCs w:val="24"/>
        </w:rPr>
        <w:t>-й</w:t>
      </w:r>
      <w:r w:rsidRPr="00F24D7B">
        <w:rPr>
          <w:bCs/>
          <w:iCs/>
          <w:szCs w:val="24"/>
        </w:rPr>
        <w:t xml:space="preserve"> день</w:t>
      </w:r>
    </w:p>
    <w:p w14:paraId="2481CE5B" w14:textId="77777777" w:rsidR="00533FE8" w:rsidRPr="00705A41" w:rsidRDefault="00720E5F" w:rsidP="00533FE8">
      <w:pPr>
        <w:spacing w:line="360" w:lineRule="auto"/>
        <w:rPr>
          <w:color w:val="FF6600"/>
          <w:szCs w:val="24"/>
        </w:rPr>
      </w:pPr>
      <w:r>
        <w:rPr>
          <w:bCs/>
          <w:iCs/>
          <w:noProof/>
          <w:szCs w:val="24"/>
        </w:rPr>
        <mc:AlternateContent>
          <mc:Choice Requires="wps">
            <w:drawing>
              <wp:anchor distT="0" distB="0" distL="114300" distR="114300" simplePos="0" relativeHeight="251645440" behindDoc="0" locked="0" layoutInCell="1" allowOverlap="1" wp14:anchorId="61F824F4" wp14:editId="07AE932A">
                <wp:simplePos x="0" y="0"/>
                <wp:positionH relativeFrom="column">
                  <wp:posOffset>1028700</wp:posOffset>
                </wp:positionH>
                <wp:positionV relativeFrom="paragraph">
                  <wp:posOffset>3175</wp:posOffset>
                </wp:positionV>
                <wp:extent cx="0" cy="228600"/>
                <wp:effectExtent l="63500" t="0" r="38100" b="25400"/>
                <wp:wrapNone/>
                <wp:docPr id="48"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6339F9" id="Line 288"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5pt" to="81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">
                <v:stroke endarrow="block"/>
                <o:lock v:ext="edit" shapetype="f"/>
              </v:line>
            </w:pict>
          </mc:Fallback>
        </mc:AlternateContent>
      </w:r>
      <w:r w:rsidR="00533FE8" w:rsidRPr="00705A41">
        <w:rPr>
          <w:color w:val="FF6600"/>
          <w:szCs w:val="24"/>
        </w:rPr>
        <w:t xml:space="preserve">          </w:t>
      </w:r>
    </w:p>
    <w:p w14:paraId="22D64D21" w14:textId="77777777" w:rsidR="00533FE8" w:rsidRPr="00705A41" w:rsidRDefault="00A37422" w:rsidP="00533FE8">
      <w:pPr>
        <w:spacing w:line="360" w:lineRule="auto"/>
        <w:rPr>
          <w:szCs w:val="24"/>
        </w:rPr>
      </w:pPr>
      <w:r>
        <w:rPr>
          <w:b/>
          <w:bCs/>
          <w:i/>
          <w:iCs/>
          <w:szCs w:val="24"/>
        </w:rPr>
        <w:t xml:space="preserve">              Консолидация </w:t>
      </w:r>
      <w:r w:rsidR="00533FE8" w:rsidRPr="00705A41">
        <w:rPr>
          <w:b/>
          <w:bCs/>
          <w:i/>
          <w:iCs/>
          <w:szCs w:val="24"/>
          <w:lang w:val="en-US"/>
        </w:rPr>
        <w:t>V</w:t>
      </w:r>
    </w:p>
    <w:p w14:paraId="1259BD30" w14:textId="77777777" w:rsidR="00533FE8" w:rsidRPr="000008B4" w:rsidRDefault="00421699" w:rsidP="00956D03">
      <w:pPr>
        <w:pStyle w:val="afff0"/>
        <w:numPr>
          <w:ilvl w:val="0"/>
          <w:numId w:val="45"/>
        </w:numPr>
        <w:spacing w:before="120" w:line="360" w:lineRule="auto"/>
        <w:rPr>
          <w:bCs/>
          <w:iCs/>
          <w:szCs w:val="24"/>
        </w:rPr>
      </w:pPr>
      <w:r w:rsidRPr="000008B4">
        <w:rPr>
          <w:bCs/>
          <w:iCs/>
          <w:szCs w:val="24"/>
        </w:rPr>
        <w:t>Цитарабин**</w:t>
      </w:r>
      <w:r w:rsidR="00533FE8" w:rsidRPr="000008B4">
        <w:rPr>
          <w:bCs/>
          <w:iCs/>
          <w:szCs w:val="24"/>
        </w:rPr>
        <w:t xml:space="preserve"> 2 г/м</w:t>
      </w:r>
      <w:r w:rsidR="00533FE8" w:rsidRPr="000008B4">
        <w:rPr>
          <w:bCs/>
          <w:iCs/>
          <w:szCs w:val="24"/>
          <w:vertAlign w:val="superscript"/>
        </w:rPr>
        <w:t>2</w:t>
      </w:r>
      <w:r w:rsidR="000008B4">
        <w:rPr>
          <w:bCs/>
          <w:iCs/>
          <w:szCs w:val="24"/>
        </w:rPr>
        <w:t>,</w:t>
      </w:r>
      <w:r w:rsidR="00533FE8" w:rsidRPr="000008B4">
        <w:rPr>
          <w:bCs/>
          <w:iCs/>
          <w:szCs w:val="24"/>
        </w:rPr>
        <w:t xml:space="preserve"> 2 раза в день</w:t>
      </w:r>
      <w:r w:rsidR="00FE233A" w:rsidRPr="000008B4">
        <w:rPr>
          <w:bCs/>
          <w:iCs/>
          <w:szCs w:val="24"/>
        </w:rPr>
        <w:t xml:space="preserve">, </w:t>
      </w:r>
      <w:r w:rsidR="00533FE8" w:rsidRPr="000008B4">
        <w:rPr>
          <w:bCs/>
          <w:iCs/>
          <w:szCs w:val="24"/>
        </w:rPr>
        <w:t>148</w:t>
      </w:r>
      <w:r w:rsidR="00A37422" w:rsidRPr="000008B4">
        <w:rPr>
          <w:bCs/>
          <w:iCs/>
          <w:szCs w:val="24"/>
        </w:rPr>
        <w:t>-й</w:t>
      </w:r>
      <w:r w:rsidR="00533FE8" w:rsidRPr="000008B4">
        <w:rPr>
          <w:bCs/>
          <w:iCs/>
          <w:szCs w:val="24"/>
        </w:rPr>
        <w:t xml:space="preserve"> день</w:t>
      </w:r>
    </w:p>
    <w:p w14:paraId="17BB97E2" w14:textId="77777777" w:rsidR="00533FE8" w:rsidRPr="000008B4" w:rsidRDefault="00533FE8" w:rsidP="00956D03">
      <w:pPr>
        <w:pStyle w:val="afff0"/>
        <w:numPr>
          <w:ilvl w:val="0"/>
          <w:numId w:val="45"/>
        </w:numPr>
        <w:spacing w:line="360" w:lineRule="auto"/>
        <w:rPr>
          <w:bCs/>
          <w:iCs/>
          <w:szCs w:val="24"/>
        </w:rPr>
      </w:pPr>
      <w:r w:rsidRPr="000008B4">
        <w:rPr>
          <w:bCs/>
          <w:iCs/>
          <w:szCs w:val="24"/>
        </w:rPr>
        <w:t>Дексаметазон</w:t>
      </w:r>
      <w:r w:rsidR="006F5D03" w:rsidRPr="000008B4">
        <w:rPr>
          <w:bCs/>
          <w:iCs/>
          <w:szCs w:val="24"/>
        </w:rPr>
        <w:t>**</w:t>
      </w:r>
      <w:r w:rsidRPr="000008B4">
        <w:rPr>
          <w:bCs/>
          <w:iCs/>
          <w:szCs w:val="24"/>
        </w:rPr>
        <w:t xml:space="preserve"> 30 мг/м</w:t>
      </w:r>
      <w:r w:rsidRPr="000008B4">
        <w:rPr>
          <w:bCs/>
          <w:iCs/>
          <w:szCs w:val="24"/>
          <w:vertAlign w:val="superscript"/>
        </w:rPr>
        <w:t>2</w:t>
      </w:r>
      <w:r w:rsidR="00FE233A" w:rsidRPr="000008B4">
        <w:rPr>
          <w:bCs/>
          <w:iCs/>
          <w:szCs w:val="24"/>
        </w:rPr>
        <w:t>,</w:t>
      </w:r>
      <w:r w:rsidR="00A37422" w:rsidRPr="000008B4">
        <w:rPr>
          <w:bCs/>
          <w:iCs/>
          <w:szCs w:val="24"/>
        </w:rPr>
        <w:t xml:space="preserve"> 148–</w:t>
      </w:r>
      <w:r w:rsidRPr="000008B4">
        <w:rPr>
          <w:bCs/>
          <w:iCs/>
          <w:szCs w:val="24"/>
        </w:rPr>
        <w:t>150</w:t>
      </w:r>
      <w:r w:rsidR="00A37422" w:rsidRPr="000008B4">
        <w:rPr>
          <w:bCs/>
          <w:iCs/>
          <w:szCs w:val="24"/>
        </w:rPr>
        <w:t>-й</w:t>
      </w:r>
      <w:r w:rsidRPr="000008B4">
        <w:rPr>
          <w:bCs/>
          <w:iCs/>
          <w:szCs w:val="24"/>
        </w:rPr>
        <w:t xml:space="preserve"> дни</w:t>
      </w:r>
    </w:p>
    <w:p w14:paraId="12BE6A7B" w14:textId="77777777" w:rsidR="00533FE8" w:rsidRPr="000008B4" w:rsidRDefault="00720E5F" w:rsidP="00956D03">
      <w:pPr>
        <w:pStyle w:val="afff0"/>
        <w:numPr>
          <w:ilvl w:val="0"/>
          <w:numId w:val="45"/>
        </w:numPr>
        <w:spacing w:line="360" w:lineRule="auto"/>
        <w:rPr>
          <w:bCs/>
          <w:iCs/>
          <w:szCs w:val="24"/>
        </w:rPr>
      </w:pPr>
      <w:r>
        <w:rPr>
          <w:noProof/>
        </w:rPr>
        <mc:AlternateContent>
          <mc:Choice Requires="wps">
            <w:drawing>
              <wp:anchor distT="0" distB="0" distL="114300" distR="114300" simplePos="0" relativeHeight="251646464" behindDoc="0" locked="0" layoutInCell="1" allowOverlap="1" wp14:anchorId="4F5062A9" wp14:editId="59E5D445">
                <wp:simplePos x="0" y="0"/>
                <wp:positionH relativeFrom="column">
                  <wp:posOffset>1068705</wp:posOffset>
                </wp:positionH>
                <wp:positionV relativeFrom="paragraph">
                  <wp:posOffset>226695</wp:posOffset>
                </wp:positionV>
                <wp:extent cx="0" cy="228600"/>
                <wp:effectExtent l="63500" t="0" r="38100" b="25400"/>
                <wp:wrapNone/>
                <wp:docPr id="47"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0FD7DF" id="Line 289"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7.85pt" to="84.1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">
                <v:stroke endarrow="block"/>
                <o:lock v:ext="edit" shapetype="f"/>
              </v:line>
            </w:pict>
          </mc:Fallback>
        </mc:AlternateContent>
      </w:r>
      <w:r w:rsidR="00533FE8" w:rsidRPr="000008B4">
        <w:rPr>
          <w:szCs w:val="24"/>
        </w:rPr>
        <w:t>Аспарагиназа</w:t>
      </w:r>
      <w:r w:rsidR="00714B4A" w:rsidRPr="000008B4">
        <w:rPr>
          <w:szCs w:val="24"/>
        </w:rPr>
        <w:t>**</w:t>
      </w:r>
      <w:r w:rsidR="00533FE8" w:rsidRPr="000008B4">
        <w:rPr>
          <w:szCs w:val="24"/>
        </w:rPr>
        <w:t xml:space="preserve"> 10</w:t>
      </w:r>
      <w:r w:rsidR="00FE233A" w:rsidRPr="000008B4">
        <w:rPr>
          <w:szCs w:val="24"/>
        </w:rPr>
        <w:t> </w:t>
      </w:r>
      <w:r w:rsidR="00533FE8" w:rsidRPr="000008B4">
        <w:rPr>
          <w:szCs w:val="24"/>
        </w:rPr>
        <w:t>000 ЕД/м²</w:t>
      </w:r>
      <w:r w:rsidR="00FE233A" w:rsidRPr="000008B4">
        <w:rPr>
          <w:szCs w:val="24"/>
        </w:rPr>
        <w:t>,</w:t>
      </w:r>
      <w:r w:rsidR="00533FE8" w:rsidRPr="000008B4">
        <w:rPr>
          <w:szCs w:val="24"/>
        </w:rPr>
        <w:t xml:space="preserve"> </w:t>
      </w:r>
      <w:r w:rsidR="00533FE8" w:rsidRPr="000008B4">
        <w:rPr>
          <w:bCs/>
          <w:iCs/>
          <w:szCs w:val="24"/>
        </w:rPr>
        <w:t>150</w:t>
      </w:r>
      <w:r w:rsidR="00A37422" w:rsidRPr="000008B4">
        <w:rPr>
          <w:bCs/>
          <w:iCs/>
          <w:szCs w:val="24"/>
        </w:rPr>
        <w:t>-й</w:t>
      </w:r>
      <w:r w:rsidR="00533FE8" w:rsidRPr="000008B4">
        <w:rPr>
          <w:bCs/>
          <w:iCs/>
          <w:szCs w:val="24"/>
        </w:rPr>
        <w:t xml:space="preserve"> день</w:t>
      </w:r>
    </w:p>
    <w:p w14:paraId="2E07BF0F" w14:textId="77777777" w:rsidR="00533FE8" w:rsidRPr="00A978F1" w:rsidRDefault="00533FE8" w:rsidP="00533FE8">
      <w:pPr>
        <w:spacing w:line="360" w:lineRule="auto"/>
        <w:rPr>
          <w:szCs w:val="24"/>
        </w:rPr>
      </w:pPr>
    </w:p>
    <w:p w14:paraId="7A397C23" w14:textId="77777777" w:rsidR="00533FE8" w:rsidRPr="002D4615" w:rsidRDefault="00533FE8" w:rsidP="00533FE8">
      <w:pPr>
        <w:spacing w:line="360" w:lineRule="auto"/>
        <w:rPr>
          <w:b/>
          <w:i/>
          <w:iCs/>
          <w:szCs w:val="24"/>
        </w:rPr>
      </w:pPr>
      <w:r w:rsidRPr="00A978F1">
        <w:rPr>
          <w:b/>
          <w:i/>
          <w:iCs/>
          <w:szCs w:val="24"/>
        </w:rPr>
        <w:t>Поддерживающая терапия в течение 2 лет от момента завершени</w:t>
      </w:r>
      <w:r>
        <w:rPr>
          <w:b/>
          <w:i/>
          <w:iCs/>
          <w:szCs w:val="24"/>
        </w:rPr>
        <w:t>я последнего курса консолидации</w:t>
      </w:r>
    </w:p>
    <w:p w14:paraId="0A5C34D1" w14:textId="77777777" w:rsidR="00533FE8" w:rsidRPr="007255E3" w:rsidRDefault="00720E5F" w:rsidP="00533FE8">
      <w:pPr>
        <w:spacing w:line="360" w:lineRule="auto"/>
        <w:rPr>
          <w:b/>
          <w:bCs/>
          <w:i/>
          <w:iCs/>
          <w:szCs w:val="24"/>
        </w:rPr>
      </w:pPr>
      <w:r>
        <w:rPr>
          <w:bCs/>
          <w:i/>
          <w:iCs/>
          <w:noProof/>
          <w:szCs w:val="24"/>
        </w:rPr>
        <mc:AlternateContent>
          <mc:Choice Requires="wps">
            <w:drawing>
              <wp:anchor distT="0" distB="0" distL="114300" distR="114300" simplePos="0" relativeHeight="251651584" behindDoc="0" locked="0" layoutInCell="1" allowOverlap="1" wp14:anchorId="610D43F7" wp14:editId="54F53FF5">
                <wp:simplePos x="0" y="0"/>
                <wp:positionH relativeFrom="column">
                  <wp:posOffset>4060825</wp:posOffset>
                </wp:positionH>
                <wp:positionV relativeFrom="paragraph">
                  <wp:posOffset>474345</wp:posOffset>
                </wp:positionV>
                <wp:extent cx="295275" cy="1647825"/>
                <wp:effectExtent l="0" t="0" r="0" b="3175"/>
                <wp:wrapNone/>
                <wp:docPr id="46" name="AutoShape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47825"/>
                        </a:xfrm>
                        <a:prstGeom prst="rightBrace">
                          <a:avLst>
                            <a:gd name="adj1" fmla="val 4650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AE0645" id="AutoShape 294" o:spid="_x0000_s1026" type="#_x0000_t88" style="position:absolute;margin-left:319.75pt;margin-top:37.35pt;width:23.25pt;height:129.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"/>
            </w:pict>
          </mc:Fallback>
        </mc:AlternateContent>
      </w:r>
      <w:r w:rsidR="00533FE8" w:rsidRPr="00A978F1">
        <w:rPr>
          <w:b/>
          <w:bCs/>
          <w:i/>
          <w:iCs/>
          <w:szCs w:val="24"/>
        </w:rPr>
        <w:t>Между циклами поддерживающей терапии нет интерв</w:t>
      </w:r>
      <w:r w:rsidR="00A37422">
        <w:rPr>
          <w:b/>
          <w:bCs/>
          <w:i/>
          <w:iCs/>
          <w:szCs w:val="24"/>
        </w:rPr>
        <w:t>алов: 1-й</w:t>
      </w:r>
      <w:r w:rsidR="00533FE8" w:rsidRPr="00A978F1">
        <w:rPr>
          <w:b/>
          <w:bCs/>
          <w:i/>
          <w:iCs/>
          <w:szCs w:val="24"/>
        </w:rPr>
        <w:t xml:space="preserve"> день последующего курса следует сразу за</w:t>
      </w:r>
      <w:r w:rsidR="00533FE8">
        <w:rPr>
          <w:b/>
          <w:bCs/>
          <w:i/>
          <w:iCs/>
          <w:szCs w:val="24"/>
        </w:rPr>
        <w:t xml:space="preserve"> последним днем предшествующего</w:t>
      </w:r>
      <w:r w:rsidR="00533FE8" w:rsidRPr="00A978F1">
        <w:rPr>
          <w:bCs/>
          <w:iCs/>
          <w:szCs w:val="24"/>
        </w:rPr>
        <w:t xml:space="preserve">                                                                                             </w:t>
      </w:r>
    </w:p>
    <w:p w14:paraId="0E62F133" w14:textId="77777777" w:rsidR="00533FE8" w:rsidRPr="00A978F1" w:rsidRDefault="00720E5F" w:rsidP="00533FE8">
      <w:pPr>
        <w:spacing w:line="360" w:lineRule="auto"/>
        <w:rPr>
          <w:b/>
          <w:bCs/>
          <w:i/>
          <w:iCs/>
          <w:szCs w:val="24"/>
        </w:rPr>
      </w:pPr>
      <w:r>
        <w:rPr>
          <w:bCs/>
          <w:iCs/>
          <w:noProof/>
          <w:szCs w:val="24"/>
        </w:rPr>
        <mc:AlternateContent>
          <mc:Choice Requires="wps">
            <w:drawing>
              <wp:anchor distT="0" distB="0" distL="114300" distR="114300" simplePos="0" relativeHeight="251649536" behindDoc="0" locked="0" layoutInCell="1" allowOverlap="1" wp14:anchorId="5FA3830D" wp14:editId="1EE77CE4">
                <wp:simplePos x="0" y="0"/>
                <wp:positionH relativeFrom="column">
                  <wp:posOffset>4617085</wp:posOffset>
                </wp:positionH>
                <wp:positionV relativeFrom="paragraph">
                  <wp:posOffset>79375</wp:posOffset>
                </wp:positionV>
                <wp:extent cx="1600200" cy="1305560"/>
                <wp:effectExtent l="0" t="0" r="0" b="2540"/>
                <wp:wrapNone/>
                <wp:docPr id="45"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1305560"/>
                        </a:xfrm>
                        <a:prstGeom prst="rect">
                          <a:avLst/>
                        </a:prstGeom>
                        <a:solidFill>
                          <a:srgbClr val="FFFFFF"/>
                        </a:solidFill>
                        <a:ln w="9525">
                          <a:solidFill>
                            <a:srgbClr val="000000"/>
                          </a:solidFill>
                          <a:miter lim="800000"/>
                          <a:headEnd/>
                          <a:tailEnd/>
                        </a:ln>
                      </wps:spPr>
                      <wps:txbx>
                        <w:txbxContent>
                          <w:p w14:paraId="7F33CFCD" w14:textId="77777777" w:rsidR="0042136A" w:rsidRPr="00705A41" w:rsidRDefault="0042136A" w:rsidP="00AF151A">
                            <w:pPr>
                              <w:jc w:val="left"/>
                            </w:pPr>
                            <w:r w:rsidRPr="00705A41">
                              <w:t>Модификация дозы меркаптопурина</w:t>
                            </w:r>
                            <w:r>
                              <w:t>**</w:t>
                            </w:r>
                            <w:r w:rsidRPr="00705A41">
                              <w:t xml:space="preserve"> и метотрексата</w:t>
                            </w:r>
                            <w:r>
                              <w:t>**</w:t>
                            </w:r>
                            <w:r w:rsidRPr="00705A41">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A3830D" id="Text Box 292" o:spid="_x0000_s1028" type="#_x0000_t202" style="position:absolute;left:0;text-align:left;margin-left:363.55pt;margin-top:6.25pt;width:126pt;height:102.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">
                <v:path arrowok="t"/>
                <v:textbox>
                  <w:txbxContent>
                    <w:p w14:paraId="7F33CFCD" w14:textId="77777777" w:rsidR="0042136A" w:rsidRPr="00705A41" w:rsidRDefault="0042136A" w:rsidP="00AF151A">
                      <w:pPr>
                        <w:jc w:val="left"/>
                      </w:pPr>
                      <w:r w:rsidRPr="00705A41">
                        <w:t xml:space="preserve">Модификация дозы </w:t>
                      </w:r>
                      <w:proofErr w:type="spellStart"/>
                      <w:r w:rsidRPr="00705A41">
                        <w:t>меркаптопурина</w:t>
                      </w:r>
                      <w:proofErr w:type="spellEnd"/>
                      <w:r>
                        <w:t>**</w:t>
                      </w:r>
                      <w:r w:rsidRPr="00705A41">
                        <w:t xml:space="preserve"> и </w:t>
                      </w:r>
                      <w:proofErr w:type="spellStart"/>
                      <w:r w:rsidRPr="00705A41">
                        <w:t>метотрексата</w:t>
                      </w:r>
                      <w:proofErr w:type="spellEnd"/>
                      <w:r>
                        <w:t>**</w:t>
                      </w:r>
                      <w:r w:rsidRPr="00705A41">
                        <w:t xml:space="preserve"> в зависимости от уровня лейкоцитов и тромбоцитов</w:t>
                      </w:r>
                    </w:p>
                  </w:txbxContent>
                </v:textbox>
              </v:shape>
            </w:pict>
          </mc:Fallback>
        </mc:AlternateContent>
      </w:r>
      <w:r w:rsidR="00533FE8">
        <w:rPr>
          <w:b/>
          <w:bCs/>
          <w:i/>
          <w:iCs/>
          <w:szCs w:val="24"/>
        </w:rPr>
        <w:t>Поддерживающая терапия, циклы №</w:t>
      </w:r>
      <w:r w:rsidR="00A37422">
        <w:rPr>
          <w:b/>
          <w:bCs/>
          <w:i/>
          <w:iCs/>
          <w:szCs w:val="24"/>
        </w:rPr>
        <w:t xml:space="preserve"> 3(1–</w:t>
      </w:r>
      <w:r w:rsidR="00533FE8" w:rsidRPr="00A978F1">
        <w:rPr>
          <w:b/>
          <w:bCs/>
          <w:i/>
          <w:iCs/>
          <w:szCs w:val="24"/>
        </w:rPr>
        <w:t>3)</w:t>
      </w:r>
      <w:r w:rsidR="001B7836">
        <w:rPr>
          <w:b/>
          <w:bCs/>
          <w:i/>
          <w:iCs/>
          <w:szCs w:val="24"/>
        </w:rPr>
        <w:t>:</w:t>
      </w:r>
    </w:p>
    <w:p w14:paraId="04CBD8A5" w14:textId="77777777" w:rsidR="00533FE8" w:rsidRPr="001B7836" w:rsidRDefault="00533FE8" w:rsidP="00956D03">
      <w:pPr>
        <w:pStyle w:val="afff0"/>
        <w:numPr>
          <w:ilvl w:val="0"/>
          <w:numId w:val="30"/>
        </w:numPr>
        <w:spacing w:line="360" w:lineRule="auto"/>
        <w:rPr>
          <w:bCs/>
          <w:iCs/>
          <w:szCs w:val="24"/>
        </w:rPr>
      </w:pPr>
      <w:r w:rsidRPr="001B7836">
        <w:rPr>
          <w:szCs w:val="24"/>
        </w:rPr>
        <w:t>Дексаметазон</w:t>
      </w:r>
      <w:r w:rsidR="006F5D03" w:rsidRPr="001B7836">
        <w:rPr>
          <w:szCs w:val="24"/>
        </w:rPr>
        <w:t>**</w:t>
      </w:r>
      <w:r w:rsidRPr="001B7836">
        <w:rPr>
          <w:bCs/>
          <w:iCs/>
          <w:szCs w:val="24"/>
        </w:rPr>
        <w:t xml:space="preserve"> 10 мг/м²</w:t>
      </w:r>
      <w:r w:rsidR="00FE233A" w:rsidRPr="001B7836">
        <w:rPr>
          <w:bCs/>
          <w:iCs/>
          <w:szCs w:val="24"/>
        </w:rPr>
        <w:t xml:space="preserve">, </w:t>
      </w:r>
      <w:r w:rsidR="00A37422" w:rsidRPr="001B7836">
        <w:rPr>
          <w:bCs/>
          <w:iCs/>
          <w:szCs w:val="24"/>
        </w:rPr>
        <w:t>1–</w:t>
      </w:r>
      <w:r w:rsidRPr="001B7836">
        <w:rPr>
          <w:bCs/>
          <w:iCs/>
          <w:szCs w:val="24"/>
        </w:rPr>
        <w:t>3</w:t>
      </w:r>
      <w:r w:rsidR="00A37422" w:rsidRPr="001B7836">
        <w:rPr>
          <w:bCs/>
          <w:iCs/>
          <w:szCs w:val="24"/>
        </w:rPr>
        <w:t>-й</w:t>
      </w:r>
      <w:r w:rsidRPr="001B7836">
        <w:rPr>
          <w:bCs/>
          <w:iCs/>
          <w:szCs w:val="24"/>
        </w:rPr>
        <w:t xml:space="preserve"> дни </w:t>
      </w:r>
    </w:p>
    <w:p w14:paraId="1B42DE60" w14:textId="77777777" w:rsidR="00533FE8" w:rsidRPr="001B7836" w:rsidRDefault="00533FE8" w:rsidP="00956D03">
      <w:pPr>
        <w:pStyle w:val="afff0"/>
        <w:numPr>
          <w:ilvl w:val="0"/>
          <w:numId w:val="30"/>
        </w:numPr>
        <w:spacing w:line="360" w:lineRule="auto"/>
        <w:rPr>
          <w:szCs w:val="24"/>
        </w:rPr>
      </w:pPr>
      <w:r w:rsidRPr="001B7836">
        <w:rPr>
          <w:szCs w:val="24"/>
        </w:rPr>
        <w:t>Меркаптопурин</w:t>
      </w:r>
      <w:r w:rsidR="00714B4A" w:rsidRPr="001B7836">
        <w:rPr>
          <w:szCs w:val="24"/>
        </w:rPr>
        <w:t>**</w:t>
      </w:r>
      <w:r w:rsidRPr="001B7836">
        <w:rPr>
          <w:szCs w:val="24"/>
        </w:rPr>
        <w:t xml:space="preserve"> 50 мг/м²</w:t>
      </w:r>
      <w:r w:rsidR="00FE233A" w:rsidRPr="001B7836">
        <w:rPr>
          <w:szCs w:val="24"/>
        </w:rPr>
        <w:t>,</w:t>
      </w:r>
      <w:r w:rsidR="00A37422" w:rsidRPr="001B7836">
        <w:rPr>
          <w:szCs w:val="24"/>
        </w:rPr>
        <w:t xml:space="preserve"> 4–</w:t>
      </w:r>
      <w:r w:rsidRPr="001B7836">
        <w:rPr>
          <w:szCs w:val="24"/>
        </w:rPr>
        <w:t>28</w:t>
      </w:r>
      <w:r w:rsidR="00A37422" w:rsidRPr="001B7836">
        <w:rPr>
          <w:szCs w:val="24"/>
        </w:rPr>
        <w:t>-й</w:t>
      </w:r>
      <w:r w:rsidRPr="001B7836">
        <w:rPr>
          <w:szCs w:val="24"/>
        </w:rPr>
        <w:t xml:space="preserve"> дни</w:t>
      </w:r>
    </w:p>
    <w:p w14:paraId="6F59D7B2" w14:textId="77777777" w:rsidR="00533FE8" w:rsidRPr="001B7836" w:rsidRDefault="00533FE8" w:rsidP="00956D03">
      <w:pPr>
        <w:pStyle w:val="afff0"/>
        <w:numPr>
          <w:ilvl w:val="0"/>
          <w:numId w:val="30"/>
        </w:numPr>
        <w:spacing w:line="360" w:lineRule="auto"/>
        <w:rPr>
          <w:bCs/>
          <w:iCs/>
          <w:szCs w:val="24"/>
        </w:rPr>
      </w:pPr>
      <w:r w:rsidRPr="001B7836">
        <w:rPr>
          <w:bCs/>
          <w:iCs/>
          <w:szCs w:val="24"/>
        </w:rPr>
        <w:t>Винкристин</w:t>
      </w:r>
      <w:r w:rsidR="00457E7B" w:rsidRPr="001B7836">
        <w:rPr>
          <w:bCs/>
          <w:iCs/>
          <w:szCs w:val="24"/>
        </w:rPr>
        <w:t>**</w:t>
      </w:r>
      <w:r w:rsidRPr="001B7836">
        <w:rPr>
          <w:bCs/>
          <w:iCs/>
          <w:szCs w:val="24"/>
        </w:rPr>
        <w:t xml:space="preserve"> 2 мг</w:t>
      </w:r>
      <w:r w:rsidR="00FE233A" w:rsidRPr="001B7836">
        <w:rPr>
          <w:bCs/>
          <w:iCs/>
          <w:szCs w:val="24"/>
        </w:rPr>
        <w:t>,</w:t>
      </w:r>
      <w:r w:rsidRPr="001B7836">
        <w:rPr>
          <w:bCs/>
          <w:iCs/>
          <w:szCs w:val="24"/>
        </w:rPr>
        <w:t xml:space="preserve"> 1</w:t>
      </w:r>
      <w:r w:rsidR="00A37422" w:rsidRPr="001B7836">
        <w:rPr>
          <w:bCs/>
          <w:iCs/>
          <w:szCs w:val="24"/>
        </w:rPr>
        <w:t>-й</w:t>
      </w:r>
      <w:r w:rsidRPr="001B7836">
        <w:rPr>
          <w:bCs/>
          <w:iCs/>
          <w:szCs w:val="24"/>
        </w:rPr>
        <w:t xml:space="preserve"> день</w:t>
      </w:r>
    </w:p>
    <w:p w14:paraId="64B4CB29" w14:textId="77777777" w:rsidR="00533FE8" w:rsidRPr="001B7836" w:rsidRDefault="00533FE8" w:rsidP="00956D03">
      <w:pPr>
        <w:pStyle w:val="afff0"/>
        <w:numPr>
          <w:ilvl w:val="0"/>
          <w:numId w:val="30"/>
        </w:numPr>
        <w:spacing w:line="360" w:lineRule="auto"/>
        <w:rPr>
          <w:szCs w:val="24"/>
        </w:rPr>
      </w:pPr>
      <w:r w:rsidRPr="001B7836">
        <w:rPr>
          <w:bCs/>
          <w:iCs/>
          <w:szCs w:val="24"/>
        </w:rPr>
        <w:t>Даунорубицин</w:t>
      </w:r>
      <w:r w:rsidR="00A65A9B" w:rsidRPr="001B7836">
        <w:rPr>
          <w:bCs/>
          <w:iCs/>
          <w:szCs w:val="24"/>
        </w:rPr>
        <w:t>**</w:t>
      </w:r>
      <w:r w:rsidRPr="001B7836">
        <w:rPr>
          <w:bCs/>
          <w:iCs/>
          <w:szCs w:val="24"/>
        </w:rPr>
        <w:t xml:space="preserve"> 45 мг/м²</w:t>
      </w:r>
      <w:r w:rsidR="00FE233A" w:rsidRPr="001B7836">
        <w:rPr>
          <w:bCs/>
          <w:iCs/>
          <w:szCs w:val="24"/>
        </w:rPr>
        <w:t>,</w:t>
      </w:r>
      <w:r w:rsidRPr="001B7836">
        <w:rPr>
          <w:bCs/>
          <w:iCs/>
          <w:szCs w:val="24"/>
        </w:rPr>
        <w:t xml:space="preserve"> 1</w:t>
      </w:r>
      <w:r w:rsidR="00A50DAA" w:rsidRPr="001B7836">
        <w:rPr>
          <w:bCs/>
          <w:iCs/>
          <w:szCs w:val="24"/>
        </w:rPr>
        <w:t>-й</w:t>
      </w:r>
      <w:r w:rsidRPr="001B7836">
        <w:rPr>
          <w:bCs/>
          <w:iCs/>
          <w:szCs w:val="24"/>
        </w:rPr>
        <w:t xml:space="preserve"> день</w:t>
      </w:r>
    </w:p>
    <w:p w14:paraId="06E2DBB5" w14:textId="77777777" w:rsidR="00533FE8" w:rsidRPr="001B7836" w:rsidRDefault="00533FE8" w:rsidP="00956D03">
      <w:pPr>
        <w:pStyle w:val="afff0"/>
        <w:numPr>
          <w:ilvl w:val="0"/>
          <w:numId w:val="30"/>
        </w:numPr>
        <w:spacing w:line="360" w:lineRule="auto"/>
        <w:rPr>
          <w:bCs/>
          <w:iCs/>
          <w:szCs w:val="24"/>
        </w:rPr>
      </w:pPr>
      <w:r w:rsidRPr="001B7836">
        <w:rPr>
          <w:szCs w:val="24"/>
        </w:rPr>
        <w:t>Метотрексат</w:t>
      </w:r>
      <w:r w:rsidR="00392AAF" w:rsidRPr="001B7836">
        <w:rPr>
          <w:szCs w:val="24"/>
        </w:rPr>
        <w:t>**</w:t>
      </w:r>
      <w:r w:rsidRPr="001B7836">
        <w:rPr>
          <w:szCs w:val="24"/>
        </w:rPr>
        <w:t xml:space="preserve"> 3</w:t>
      </w:r>
      <w:r w:rsidRPr="001B7836">
        <w:rPr>
          <w:bCs/>
          <w:iCs/>
          <w:szCs w:val="24"/>
        </w:rPr>
        <w:t>0 мг/м²</w:t>
      </w:r>
      <w:r w:rsidR="00FE233A" w:rsidRPr="001B7836">
        <w:rPr>
          <w:bCs/>
          <w:iCs/>
          <w:szCs w:val="24"/>
        </w:rPr>
        <w:t>,</w:t>
      </w:r>
      <w:r w:rsidRPr="001B7836">
        <w:rPr>
          <w:bCs/>
          <w:iCs/>
          <w:szCs w:val="24"/>
        </w:rPr>
        <w:t xml:space="preserve"> 2,</w:t>
      </w:r>
      <w:r w:rsidR="00A50DAA" w:rsidRPr="001B7836">
        <w:rPr>
          <w:bCs/>
          <w:iCs/>
          <w:szCs w:val="24"/>
        </w:rPr>
        <w:t xml:space="preserve"> </w:t>
      </w:r>
      <w:r w:rsidRPr="001B7836">
        <w:rPr>
          <w:bCs/>
          <w:iCs/>
          <w:szCs w:val="24"/>
        </w:rPr>
        <w:t>9,</w:t>
      </w:r>
      <w:r w:rsidR="00A50DAA" w:rsidRPr="001B7836">
        <w:rPr>
          <w:bCs/>
          <w:iCs/>
          <w:szCs w:val="24"/>
        </w:rPr>
        <w:t xml:space="preserve"> </w:t>
      </w:r>
      <w:r w:rsidRPr="001B7836">
        <w:rPr>
          <w:bCs/>
          <w:iCs/>
          <w:szCs w:val="24"/>
        </w:rPr>
        <w:t>16,</w:t>
      </w:r>
      <w:r w:rsidR="00A50DAA" w:rsidRPr="001B7836">
        <w:rPr>
          <w:bCs/>
          <w:iCs/>
          <w:szCs w:val="24"/>
        </w:rPr>
        <w:t xml:space="preserve"> </w:t>
      </w:r>
      <w:r w:rsidRPr="001B7836">
        <w:rPr>
          <w:bCs/>
          <w:iCs/>
          <w:szCs w:val="24"/>
        </w:rPr>
        <w:t>23</w:t>
      </w:r>
      <w:r w:rsidR="00A50DAA" w:rsidRPr="001B7836">
        <w:rPr>
          <w:bCs/>
          <w:iCs/>
          <w:szCs w:val="24"/>
        </w:rPr>
        <w:t>-й</w:t>
      </w:r>
      <w:r w:rsidRPr="001B7836">
        <w:rPr>
          <w:bCs/>
          <w:iCs/>
          <w:szCs w:val="24"/>
        </w:rPr>
        <w:t xml:space="preserve"> дни  </w:t>
      </w:r>
    </w:p>
    <w:p w14:paraId="4813733D" w14:textId="77777777" w:rsidR="00533FE8" w:rsidRPr="001B7836" w:rsidRDefault="00C23922" w:rsidP="00956D03">
      <w:pPr>
        <w:pStyle w:val="afff0"/>
        <w:numPr>
          <w:ilvl w:val="0"/>
          <w:numId w:val="30"/>
        </w:numPr>
        <w:spacing w:line="360" w:lineRule="auto"/>
        <w:rPr>
          <w:szCs w:val="24"/>
        </w:rPr>
      </w:pPr>
      <w:r w:rsidRPr="001B7836">
        <w:rPr>
          <w:szCs w:val="24"/>
        </w:rPr>
        <w:t>А</w:t>
      </w:r>
      <w:r w:rsidR="00533FE8" w:rsidRPr="001B7836">
        <w:rPr>
          <w:szCs w:val="24"/>
        </w:rPr>
        <w:t>спарагиназа</w:t>
      </w:r>
      <w:r w:rsidR="00714B4A" w:rsidRPr="001B7836">
        <w:rPr>
          <w:szCs w:val="24"/>
        </w:rPr>
        <w:t>**</w:t>
      </w:r>
      <w:r w:rsidR="00533FE8" w:rsidRPr="001B7836">
        <w:rPr>
          <w:szCs w:val="24"/>
        </w:rPr>
        <w:t xml:space="preserve"> 10</w:t>
      </w:r>
      <w:r w:rsidR="00FE233A" w:rsidRPr="001B7836">
        <w:rPr>
          <w:szCs w:val="24"/>
        </w:rPr>
        <w:t> </w:t>
      </w:r>
      <w:r w:rsidR="00533FE8" w:rsidRPr="001B7836">
        <w:rPr>
          <w:szCs w:val="24"/>
        </w:rPr>
        <w:t>000 ЕД/м²</w:t>
      </w:r>
      <w:r w:rsidR="00FE233A" w:rsidRPr="001B7836">
        <w:rPr>
          <w:szCs w:val="24"/>
        </w:rPr>
        <w:t>,</w:t>
      </w:r>
      <w:r w:rsidR="00533FE8" w:rsidRPr="001B7836">
        <w:rPr>
          <w:szCs w:val="24"/>
        </w:rPr>
        <w:t xml:space="preserve"> 3</w:t>
      </w:r>
      <w:r w:rsidR="00A50DAA" w:rsidRPr="001B7836">
        <w:rPr>
          <w:szCs w:val="24"/>
        </w:rPr>
        <w:t>-й</w:t>
      </w:r>
      <w:r w:rsidR="00533FE8" w:rsidRPr="001B7836">
        <w:rPr>
          <w:szCs w:val="24"/>
        </w:rPr>
        <w:t>,</w:t>
      </w:r>
      <w:r w:rsidR="00A50DAA" w:rsidRPr="001B7836">
        <w:rPr>
          <w:szCs w:val="24"/>
        </w:rPr>
        <w:t xml:space="preserve"> </w:t>
      </w:r>
      <w:r w:rsidR="00533FE8" w:rsidRPr="001B7836">
        <w:rPr>
          <w:szCs w:val="24"/>
        </w:rPr>
        <w:t>10</w:t>
      </w:r>
      <w:r w:rsidR="00A50DAA" w:rsidRPr="001B7836">
        <w:rPr>
          <w:szCs w:val="24"/>
        </w:rPr>
        <w:t>-й</w:t>
      </w:r>
      <w:r w:rsidR="00533FE8" w:rsidRPr="001B7836">
        <w:rPr>
          <w:szCs w:val="24"/>
        </w:rPr>
        <w:t xml:space="preserve"> дни</w:t>
      </w:r>
    </w:p>
    <w:p w14:paraId="2D38C5C0" w14:textId="77777777" w:rsidR="00533FE8" w:rsidRPr="001B7836" w:rsidRDefault="00FE233A" w:rsidP="001B7836">
      <w:pPr>
        <w:spacing w:line="360" w:lineRule="auto"/>
        <w:ind w:left="360"/>
        <w:rPr>
          <w:bCs/>
          <w:iCs/>
          <w:szCs w:val="24"/>
        </w:rPr>
      </w:pPr>
      <w:r w:rsidRPr="001B7836">
        <w:rPr>
          <w:bCs/>
          <w:iCs/>
          <w:szCs w:val="24"/>
        </w:rPr>
        <w:t xml:space="preserve">или пэгаспаргаза </w:t>
      </w:r>
      <w:r w:rsidR="00533FE8" w:rsidRPr="001B7836">
        <w:rPr>
          <w:bCs/>
          <w:iCs/>
          <w:szCs w:val="24"/>
        </w:rPr>
        <w:t>1000 ЕД/м²</w:t>
      </w:r>
      <w:r w:rsidRPr="001B7836">
        <w:rPr>
          <w:bCs/>
          <w:iCs/>
          <w:szCs w:val="24"/>
        </w:rPr>
        <w:t>,</w:t>
      </w:r>
      <w:r w:rsidR="00533FE8" w:rsidRPr="001B7836">
        <w:rPr>
          <w:bCs/>
          <w:iCs/>
          <w:szCs w:val="24"/>
        </w:rPr>
        <w:t xml:space="preserve"> 3</w:t>
      </w:r>
      <w:r w:rsidR="00A50DAA" w:rsidRPr="001B7836">
        <w:rPr>
          <w:bCs/>
          <w:iCs/>
          <w:szCs w:val="24"/>
        </w:rPr>
        <w:t>-й</w:t>
      </w:r>
      <w:r w:rsidR="00533FE8" w:rsidRPr="001B7836">
        <w:rPr>
          <w:bCs/>
          <w:iCs/>
          <w:szCs w:val="24"/>
        </w:rPr>
        <w:t xml:space="preserve"> день</w:t>
      </w:r>
    </w:p>
    <w:p w14:paraId="76072160" w14:textId="77777777" w:rsidR="00533FE8" w:rsidRPr="007255E3" w:rsidRDefault="00533FE8" w:rsidP="00533FE8">
      <w:pPr>
        <w:spacing w:line="360" w:lineRule="auto"/>
        <w:rPr>
          <w:bCs/>
          <w:i/>
          <w:iCs/>
          <w:szCs w:val="24"/>
        </w:rPr>
      </w:pPr>
      <w:r w:rsidRPr="00A978F1">
        <w:rPr>
          <w:bCs/>
          <w:i/>
          <w:iCs/>
          <w:szCs w:val="24"/>
        </w:rPr>
        <w:lastRenderedPageBreak/>
        <w:t>(суммарная до</w:t>
      </w:r>
      <w:r>
        <w:rPr>
          <w:bCs/>
          <w:i/>
          <w:iCs/>
          <w:szCs w:val="24"/>
        </w:rPr>
        <w:t xml:space="preserve">за антрациклиновых антибиотиков </w:t>
      </w:r>
      <w:r w:rsidRPr="00A978F1">
        <w:rPr>
          <w:bCs/>
          <w:i/>
          <w:iCs/>
          <w:szCs w:val="24"/>
        </w:rPr>
        <w:t>к моме</w:t>
      </w:r>
      <w:r w:rsidR="00A50DAA">
        <w:rPr>
          <w:bCs/>
          <w:i/>
          <w:iCs/>
          <w:szCs w:val="24"/>
        </w:rPr>
        <w:t>нту завершения 3-го</w:t>
      </w:r>
      <w:r w:rsidRPr="00A978F1">
        <w:rPr>
          <w:bCs/>
          <w:i/>
          <w:iCs/>
          <w:szCs w:val="24"/>
        </w:rPr>
        <w:t xml:space="preserve"> курса</w:t>
      </w:r>
      <w:r w:rsidR="00A50DAA">
        <w:rPr>
          <w:bCs/>
          <w:i/>
          <w:iCs/>
          <w:szCs w:val="24"/>
        </w:rPr>
        <w:t xml:space="preserve"> </w:t>
      </w:r>
      <w:r w:rsidRPr="00A978F1">
        <w:rPr>
          <w:bCs/>
          <w:i/>
          <w:iCs/>
          <w:szCs w:val="24"/>
        </w:rPr>
        <w:t>подд</w:t>
      </w:r>
      <w:r>
        <w:rPr>
          <w:bCs/>
          <w:i/>
          <w:iCs/>
          <w:szCs w:val="24"/>
        </w:rPr>
        <w:t xml:space="preserve">ерживающей терапии составляет </w:t>
      </w:r>
      <w:r w:rsidRPr="00A978F1">
        <w:rPr>
          <w:bCs/>
          <w:i/>
          <w:iCs/>
          <w:szCs w:val="24"/>
        </w:rPr>
        <w:t>360 мг/м</w:t>
      </w:r>
      <w:r w:rsidRPr="00A978F1">
        <w:rPr>
          <w:bCs/>
          <w:i/>
          <w:iCs/>
          <w:szCs w:val="24"/>
          <w:vertAlign w:val="superscript"/>
        </w:rPr>
        <w:t>2</w:t>
      </w:r>
      <w:r w:rsidRPr="00A978F1">
        <w:rPr>
          <w:bCs/>
          <w:i/>
          <w:iCs/>
          <w:szCs w:val="24"/>
        </w:rPr>
        <w:t xml:space="preserve"> в р</w:t>
      </w:r>
      <w:r>
        <w:rPr>
          <w:bCs/>
          <w:i/>
          <w:iCs/>
          <w:szCs w:val="24"/>
        </w:rPr>
        <w:t xml:space="preserve">асчете на </w:t>
      </w:r>
      <w:r w:rsidR="00AF151A">
        <w:rPr>
          <w:bCs/>
          <w:i/>
          <w:iCs/>
          <w:szCs w:val="24"/>
        </w:rPr>
        <w:t>даунорубицин</w:t>
      </w:r>
      <w:r w:rsidR="00A65A9B">
        <w:rPr>
          <w:bCs/>
          <w:i/>
          <w:iCs/>
          <w:szCs w:val="24"/>
        </w:rPr>
        <w:t>**</w:t>
      </w:r>
      <w:r>
        <w:rPr>
          <w:bCs/>
          <w:i/>
          <w:iCs/>
          <w:szCs w:val="24"/>
        </w:rPr>
        <w:t>)</w:t>
      </w:r>
    </w:p>
    <w:p w14:paraId="0A985CC9" w14:textId="77777777" w:rsidR="00533FE8" w:rsidRPr="00A978F1" w:rsidRDefault="00533FE8" w:rsidP="00533FE8">
      <w:pPr>
        <w:spacing w:line="360" w:lineRule="auto"/>
        <w:rPr>
          <w:b/>
          <w:bCs/>
          <w:i/>
          <w:iCs/>
          <w:szCs w:val="24"/>
        </w:rPr>
      </w:pPr>
      <w:r>
        <w:rPr>
          <w:b/>
          <w:bCs/>
          <w:i/>
          <w:iCs/>
          <w:szCs w:val="24"/>
        </w:rPr>
        <w:t xml:space="preserve">Поддерживающая терапия, </w:t>
      </w:r>
      <w:r w:rsidRPr="00A978F1">
        <w:rPr>
          <w:b/>
          <w:bCs/>
          <w:i/>
          <w:iCs/>
          <w:szCs w:val="24"/>
        </w:rPr>
        <w:t>циклы №</w:t>
      </w:r>
      <w:r w:rsidR="00387EE2">
        <w:rPr>
          <w:b/>
          <w:bCs/>
          <w:i/>
          <w:iCs/>
          <w:szCs w:val="24"/>
        </w:rPr>
        <w:t xml:space="preserve"> 21(4–</w:t>
      </w:r>
      <w:r w:rsidRPr="00A978F1">
        <w:rPr>
          <w:b/>
          <w:bCs/>
          <w:i/>
          <w:iCs/>
          <w:szCs w:val="24"/>
        </w:rPr>
        <w:t>24)</w:t>
      </w:r>
      <w:r w:rsidR="006943EA">
        <w:rPr>
          <w:b/>
          <w:bCs/>
          <w:i/>
          <w:iCs/>
          <w:szCs w:val="24"/>
        </w:rPr>
        <w:t>:</w:t>
      </w:r>
    </w:p>
    <w:p w14:paraId="122C36B5" w14:textId="77777777" w:rsidR="00533FE8" w:rsidRPr="001B7836" w:rsidRDefault="00533FE8" w:rsidP="00956D03">
      <w:pPr>
        <w:pStyle w:val="afff0"/>
        <w:numPr>
          <w:ilvl w:val="0"/>
          <w:numId w:val="31"/>
        </w:numPr>
        <w:spacing w:line="360" w:lineRule="auto"/>
        <w:rPr>
          <w:bCs/>
          <w:iCs/>
          <w:szCs w:val="24"/>
        </w:rPr>
      </w:pPr>
      <w:r w:rsidRPr="001B7836">
        <w:rPr>
          <w:szCs w:val="24"/>
        </w:rPr>
        <w:t>Дексаметазон</w:t>
      </w:r>
      <w:r w:rsidR="006F5D03" w:rsidRPr="001B7836">
        <w:rPr>
          <w:szCs w:val="24"/>
        </w:rPr>
        <w:t>**</w:t>
      </w:r>
      <w:r w:rsidRPr="001B7836">
        <w:rPr>
          <w:szCs w:val="24"/>
        </w:rPr>
        <w:t xml:space="preserve"> </w:t>
      </w:r>
      <w:r w:rsidRPr="001B7836">
        <w:rPr>
          <w:bCs/>
          <w:iCs/>
          <w:szCs w:val="24"/>
        </w:rPr>
        <w:t>10 мг/м²</w:t>
      </w:r>
      <w:r w:rsidR="00FE233A" w:rsidRPr="001B7836">
        <w:rPr>
          <w:bCs/>
          <w:iCs/>
          <w:szCs w:val="24"/>
        </w:rPr>
        <w:t>,</w:t>
      </w:r>
      <w:r w:rsidR="00387EE2" w:rsidRPr="001B7836">
        <w:rPr>
          <w:bCs/>
          <w:iCs/>
          <w:szCs w:val="24"/>
        </w:rPr>
        <w:t xml:space="preserve"> 1–</w:t>
      </w:r>
      <w:r w:rsidRPr="001B7836">
        <w:rPr>
          <w:bCs/>
          <w:iCs/>
          <w:szCs w:val="24"/>
        </w:rPr>
        <w:t>3</w:t>
      </w:r>
      <w:r w:rsidR="00387EE2" w:rsidRPr="001B7836">
        <w:rPr>
          <w:bCs/>
          <w:iCs/>
          <w:szCs w:val="24"/>
        </w:rPr>
        <w:t>-й</w:t>
      </w:r>
      <w:r w:rsidRPr="001B7836">
        <w:rPr>
          <w:bCs/>
          <w:iCs/>
          <w:szCs w:val="24"/>
        </w:rPr>
        <w:t xml:space="preserve"> дни </w:t>
      </w:r>
    </w:p>
    <w:p w14:paraId="453B6D42" w14:textId="77777777" w:rsidR="00533FE8" w:rsidRPr="001B7836" w:rsidRDefault="00533FE8" w:rsidP="00956D03">
      <w:pPr>
        <w:pStyle w:val="afff0"/>
        <w:numPr>
          <w:ilvl w:val="0"/>
          <w:numId w:val="31"/>
        </w:numPr>
        <w:spacing w:line="360" w:lineRule="auto"/>
        <w:rPr>
          <w:szCs w:val="24"/>
        </w:rPr>
      </w:pPr>
      <w:r w:rsidRPr="001B7836">
        <w:rPr>
          <w:szCs w:val="24"/>
        </w:rPr>
        <w:t>Меркаптопурин</w:t>
      </w:r>
      <w:r w:rsidR="00714B4A" w:rsidRPr="001B7836">
        <w:rPr>
          <w:szCs w:val="24"/>
        </w:rPr>
        <w:t>**</w:t>
      </w:r>
      <w:r w:rsidRPr="001B7836">
        <w:rPr>
          <w:szCs w:val="24"/>
        </w:rPr>
        <w:t xml:space="preserve"> 50 мг/м²</w:t>
      </w:r>
      <w:r w:rsidR="00FE233A" w:rsidRPr="001B7836">
        <w:rPr>
          <w:szCs w:val="24"/>
        </w:rPr>
        <w:t xml:space="preserve">, </w:t>
      </w:r>
      <w:r w:rsidR="00387EE2" w:rsidRPr="001B7836">
        <w:rPr>
          <w:szCs w:val="24"/>
        </w:rPr>
        <w:t>4–</w:t>
      </w:r>
      <w:r w:rsidRPr="001B7836">
        <w:rPr>
          <w:szCs w:val="24"/>
        </w:rPr>
        <w:t>28</w:t>
      </w:r>
      <w:r w:rsidR="00387EE2" w:rsidRPr="001B7836">
        <w:rPr>
          <w:szCs w:val="24"/>
        </w:rPr>
        <w:t>-й</w:t>
      </w:r>
      <w:r w:rsidRPr="001B7836">
        <w:rPr>
          <w:szCs w:val="24"/>
        </w:rPr>
        <w:t xml:space="preserve"> дни</w:t>
      </w:r>
    </w:p>
    <w:p w14:paraId="13DB5CF6" w14:textId="77777777" w:rsidR="00533FE8" w:rsidRPr="001B7836" w:rsidRDefault="00533FE8" w:rsidP="00956D03">
      <w:pPr>
        <w:pStyle w:val="afff0"/>
        <w:numPr>
          <w:ilvl w:val="0"/>
          <w:numId w:val="31"/>
        </w:numPr>
        <w:spacing w:line="360" w:lineRule="auto"/>
        <w:rPr>
          <w:bCs/>
          <w:iCs/>
          <w:szCs w:val="24"/>
        </w:rPr>
      </w:pPr>
      <w:r w:rsidRPr="001B7836">
        <w:rPr>
          <w:bCs/>
          <w:iCs/>
          <w:szCs w:val="24"/>
        </w:rPr>
        <w:t>Винкристин</w:t>
      </w:r>
      <w:r w:rsidR="00457E7B" w:rsidRPr="001B7836">
        <w:rPr>
          <w:bCs/>
          <w:iCs/>
          <w:szCs w:val="24"/>
        </w:rPr>
        <w:t>**</w:t>
      </w:r>
      <w:r w:rsidRPr="001B7836">
        <w:rPr>
          <w:bCs/>
          <w:iCs/>
          <w:szCs w:val="24"/>
        </w:rPr>
        <w:t xml:space="preserve"> 2 мг</w:t>
      </w:r>
      <w:r w:rsidR="00FE233A" w:rsidRPr="001B7836">
        <w:rPr>
          <w:bCs/>
          <w:iCs/>
          <w:szCs w:val="24"/>
        </w:rPr>
        <w:t>,</w:t>
      </w:r>
      <w:r w:rsidRPr="001B7836">
        <w:rPr>
          <w:bCs/>
          <w:iCs/>
          <w:szCs w:val="24"/>
        </w:rPr>
        <w:t xml:space="preserve"> 1</w:t>
      </w:r>
      <w:r w:rsidR="00387EE2" w:rsidRPr="001B7836">
        <w:rPr>
          <w:bCs/>
          <w:iCs/>
          <w:szCs w:val="24"/>
        </w:rPr>
        <w:t>-й</w:t>
      </w:r>
      <w:r w:rsidRPr="001B7836">
        <w:rPr>
          <w:bCs/>
          <w:iCs/>
          <w:szCs w:val="24"/>
        </w:rPr>
        <w:t xml:space="preserve"> день</w:t>
      </w:r>
    </w:p>
    <w:p w14:paraId="618A16FE" w14:textId="77777777" w:rsidR="00533FE8" w:rsidRPr="001B7836" w:rsidRDefault="00533FE8" w:rsidP="00956D03">
      <w:pPr>
        <w:pStyle w:val="afff0"/>
        <w:numPr>
          <w:ilvl w:val="0"/>
          <w:numId w:val="31"/>
        </w:numPr>
        <w:spacing w:line="360" w:lineRule="auto"/>
        <w:rPr>
          <w:bCs/>
          <w:iCs/>
          <w:szCs w:val="24"/>
        </w:rPr>
      </w:pPr>
      <w:r w:rsidRPr="001B7836">
        <w:rPr>
          <w:szCs w:val="24"/>
        </w:rPr>
        <w:t>Метотрексат</w:t>
      </w:r>
      <w:r w:rsidR="00392AAF" w:rsidRPr="001B7836">
        <w:rPr>
          <w:szCs w:val="24"/>
        </w:rPr>
        <w:t>**</w:t>
      </w:r>
      <w:r w:rsidRPr="001B7836">
        <w:rPr>
          <w:szCs w:val="24"/>
        </w:rPr>
        <w:t xml:space="preserve"> 3</w:t>
      </w:r>
      <w:r w:rsidRPr="001B7836">
        <w:rPr>
          <w:bCs/>
          <w:iCs/>
          <w:szCs w:val="24"/>
        </w:rPr>
        <w:t>0 мг/м²</w:t>
      </w:r>
      <w:r w:rsidR="00FE233A" w:rsidRPr="001B7836">
        <w:rPr>
          <w:bCs/>
          <w:iCs/>
          <w:szCs w:val="24"/>
        </w:rPr>
        <w:t>,</w:t>
      </w:r>
      <w:r w:rsidRPr="001B7836">
        <w:rPr>
          <w:bCs/>
          <w:iCs/>
          <w:szCs w:val="24"/>
        </w:rPr>
        <w:t xml:space="preserve"> 2,</w:t>
      </w:r>
      <w:r w:rsidR="00387EE2" w:rsidRPr="001B7836">
        <w:rPr>
          <w:bCs/>
          <w:iCs/>
          <w:szCs w:val="24"/>
        </w:rPr>
        <w:t xml:space="preserve"> </w:t>
      </w:r>
      <w:r w:rsidRPr="001B7836">
        <w:rPr>
          <w:bCs/>
          <w:iCs/>
          <w:szCs w:val="24"/>
        </w:rPr>
        <w:t>9,</w:t>
      </w:r>
      <w:r w:rsidR="00387EE2" w:rsidRPr="001B7836">
        <w:rPr>
          <w:bCs/>
          <w:iCs/>
          <w:szCs w:val="24"/>
        </w:rPr>
        <w:t xml:space="preserve"> </w:t>
      </w:r>
      <w:r w:rsidRPr="001B7836">
        <w:rPr>
          <w:bCs/>
          <w:iCs/>
          <w:szCs w:val="24"/>
        </w:rPr>
        <w:t>16,</w:t>
      </w:r>
      <w:r w:rsidR="00387EE2" w:rsidRPr="001B7836">
        <w:rPr>
          <w:bCs/>
          <w:iCs/>
          <w:szCs w:val="24"/>
        </w:rPr>
        <w:t xml:space="preserve"> </w:t>
      </w:r>
      <w:r w:rsidRPr="001B7836">
        <w:rPr>
          <w:bCs/>
          <w:iCs/>
          <w:szCs w:val="24"/>
        </w:rPr>
        <w:t>23</w:t>
      </w:r>
      <w:r w:rsidR="00387EE2" w:rsidRPr="001B7836">
        <w:rPr>
          <w:bCs/>
          <w:iCs/>
          <w:szCs w:val="24"/>
        </w:rPr>
        <w:t>-й</w:t>
      </w:r>
      <w:r w:rsidRPr="001B7836">
        <w:rPr>
          <w:bCs/>
          <w:iCs/>
          <w:szCs w:val="24"/>
        </w:rPr>
        <w:t xml:space="preserve"> дни </w:t>
      </w:r>
    </w:p>
    <w:p w14:paraId="09A0EF02" w14:textId="77777777" w:rsidR="00533FE8" w:rsidRPr="001B7836" w:rsidRDefault="00AF151A" w:rsidP="00956D03">
      <w:pPr>
        <w:pStyle w:val="afff0"/>
        <w:numPr>
          <w:ilvl w:val="0"/>
          <w:numId w:val="31"/>
        </w:numPr>
        <w:spacing w:line="360" w:lineRule="auto"/>
        <w:rPr>
          <w:szCs w:val="24"/>
        </w:rPr>
      </w:pPr>
      <w:r w:rsidRPr="001B7836">
        <w:rPr>
          <w:szCs w:val="24"/>
        </w:rPr>
        <w:t>А</w:t>
      </w:r>
      <w:r w:rsidR="00533FE8" w:rsidRPr="001B7836">
        <w:rPr>
          <w:szCs w:val="24"/>
        </w:rPr>
        <w:t>спарагиназа</w:t>
      </w:r>
      <w:r w:rsidR="00714B4A" w:rsidRPr="001B7836">
        <w:rPr>
          <w:szCs w:val="24"/>
        </w:rPr>
        <w:t>**</w:t>
      </w:r>
      <w:r w:rsidR="00533FE8" w:rsidRPr="001B7836">
        <w:rPr>
          <w:szCs w:val="24"/>
        </w:rPr>
        <w:t xml:space="preserve"> 10</w:t>
      </w:r>
      <w:r w:rsidR="00FE233A" w:rsidRPr="001B7836">
        <w:rPr>
          <w:szCs w:val="24"/>
        </w:rPr>
        <w:t> </w:t>
      </w:r>
      <w:r w:rsidR="00533FE8" w:rsidRPr="001B7836">
        <w:rPr>
          <w:szCs w:val="24"/>
        </w:rPr>
        <w:t>000 ЕД/м²</w:t>
      </w:r>
      <w:r w:rsidR="00FE233A" w:rsidRPr="001B7836">
        <w:rPr>
          <w:szCs w:val="24"/>
        </w:rPr>
        <w:t>,</w:t>
      </w:r>
      <w:r w:rsidR="00533FE8" w:rsidRPr="001B7836">
        <w:rPr>
          <w:szCs w:val="24"/>
        </w:rPr>
        <w:t xml:space="preserve"> 3</w:t>
      </w:r>
      <w:r w:rsidR="00387EE2" w:rsidRPr="001B7836">
        <w:rPr>
          <w:szCs w:val="24"/>
        </w:rPr>
        <w:t>-й</w:t>
      </w:r>
      <w:r w:rsidR="00533FE8" w:rsidRPr="001B7836">
        <w:rPr>
          <w:szCs w:val="24"/>
        </w:rPr>
        <w:t>,</w:t>
      </w:r>
      <w:r w:rsidR="00387EE2" w:rsidRPr="001B7836">
        <w:rPr>
          <w:szCs w:val="24"/>
        </w:rPr>
        <w:t xml:space="preserve"> </w:t>
      </w:r>
      <w:r w:rsidR="00533FE8" w:rsidRPr="001B7836">
        <w:rPr>
          <w:szCs w:val="24"/>
        </w:rPr>
        <w:t>10</w:t>
      </w:r>
      <w:r w:rsidR="00387EE2" w:rsidRPr="001B7836">
        <w:rPr>
          <w:szCs w:val="24"/>
        </w:rPr>
        <w:t>-й</w:t>
      </w:r>
      <w:r w:rsidR="00533FE8" w:rsidRPr="001B7836">
        <w:rPr>
          <w:szCs w:val="24"/>
        </w:rPr>
        <w:t xml:space="preserve"> дни</w:t>
      </w:r>
    </w:p>
    <w:p w14:paraId="7DFDE64E" w14:textId="77777777" w:rsidR="00533FE8" w:rsidRPr="001B7836" w:rsidRDefault="00FE233A" w:rsidP="00956D03">
      <w:pPr>
        <w:pStyle w:val="afff0"/>
        <w:numPr>
          <w:ilvl w:val="0"/>
          <w:numId w:val="31"/>
        </w:numPr>
        <w:spacing w:line="360" w:lineRule="auto"/>
        <w:rPr>
          <w:bCs/>
          <w:iCs/>
          <w:szCs w:val="24"/>
        </w:rPr>
      </w:pPr>
      <w:r w:rsidRPr="001B7836">
        <w:rPr>
          <w:bCs/>
          <w:iCs/>
          <w:szCs w:val="24"/>
        </w:rPr>
        <w:t xml:space="preserve">или пэгаспаргаза </w:t>
      </w:r>
      <w:r w:rsidR="00533FE8" w:rsidRPr="001B7836">
        <w:rPr>
          <w:bCs/>
          <w:iCs/>
          <w:szCs w:val="24"/>
        </w:rPr>
        <w:t>1000 ЕД/м²</w:t>
      </w:r>
      <w:r w:rsidRPr="001B7836">
        <w:rPr>
          <w:bCs/>
          <w:iCs/>
          <w:szCs w:val="24"/>
        </w:rPr>
        <w:t>,</w:t>
      </w:r>
      <w:r w:rsidR="00533FE8" w:rsidRPr="001B7836">
        <w:rPr>
          <w:bCs/>
          <w:iCs/>
          <w:szCs w:val="24"/>
        </w:rPr>
        <w:t xml:space="preserve"> 3</w:t>
      </w:r>
      <w:r w:rsidR="00387EE2" w:rsidRPr="001B7836">
        <w:rPr>
          <w:bCs/>
          <w:iCs/>
          <w:szCs w:val="24"/>
        </w:rPr>
        <w:t>-й</w:t>
      </w:r>
      <w:r w:rsidR="00533FE8" w:rsidRPr="001B7836">
        <w:rPr>
          <w:bCs/>
          <w:iCs/>
          <w:szCs w:val="24"/>
        </w:rPr>
        <w:t xml:space="preserve"> день</w:t>
      </w:r>
    </w:p>
    <w:p w14:paraId="10794296" w14:textId="77777777" w:rsidR="00533FE8" w:rsidRPr="00A978F1" w:rsidRDefault="00533FE8" w:rsidP="00533FE8">
      <w:pPr>
        <w:spacing w:line="360" w:lineRule="auto"/>
        <w:rPr>
          <w:b/>
          <w:bCs/>
          <w:i/>
          <w:iCs/>
          <w:szCs w:val="24"/>
        </w:rPr>
      </w:pPr>
      <w:r w:rsidRPr="00A978F1">
        <w:rPr>
          <w:b/>
          <w:bCs/>
          <w:i/>
          <w:iCs/>
          <w:szCs w:val="24"/>
        </w:rPr>
        <w:t>Профилактика нейролейкемии</w:t>
      </w:r>
    </w:p>
    <w:p w14:paraId="16FC3EE6" w14:textId="77777777" w:rsidR="00533FE8" w:rsidRPr="00A978F1" w:rsidRDefault="00533FE8" w:rsidP="00533FE8">
      <w:pPr>
        <w:spacing w:line="360" w:lineRule="auto"/>
        <w:rPr>
          <w:szCs w:val="24"/>
        </w:rPr>
      </w:pPr>
      <w:r>
        <w:rPr>
          <w:szCs w:val="24"/>
        </w:rPr>
        <w:t>Интратекально</w:t>
      </w:r>
      <w:r w:rsidRPr="00A978F1">
        <w:rPr>
          <w:szCs w:val="24"/>
        </w:rPr>
        <w:t xml:space="preserve"> (</w:t>
      </w:r>
      <w:r w:rsidR="006F5D03">
        <w:rPr>
          <w:szCs w:val="24"/>
        </w:rPr>
        <w:t>цитарабин</w:t>
      </w:r>
      <w:r w:rsidR="00421699">
        <w:rPr>
          <w:szCs w:val="24"/>
        </w:rPr>
        <w:t>**</w:t>
      </w:r>
      <w:r w:rsidRPr="00A978F1">
        <w:rPr>
          <w:szCs w:val="24"/>
        </w:rPr>
        <w:t xml:space="preserve"> 30</w:t>
      </w:r>
      <w:r w:rsidR="00AF151A">
        <w:rPr>
          <w:szCs w:val="24"/>
        </w:rPr>
        <w:t xml:space="preserve"> </w:t>
      </w:r>
      <w:r w:rsidRPr="00A978F1">
        <w:rPr>
          <w:szCs w:val="24"/>
        </w:rPr>
        <w:t xml:space="preserve">мг, </w:t>
      </w:r>
      <w:r w:rsidR="006F5D03" w:rsidRPr="00A978F1">
        <w:rPr>
          <w:szCs w:val="24"/>
        </w:rPr>
        <w:t>метотрексат</w:t>
      </w:r>
      <w:r w:rsidR="00392AAF">
        <w:rPr>
          <w:szCs w:val="24"/>
        </w:rPr>
        <w:t>**</w:t>
      </w:r>
      <w:r w:rsidR="006F5D03" w:rsidRPr="00A978F1">
        <w:rPr>
          <w:szCs w:val="24"/>
        </w:rPr>
        <w:t xml:space="preserve"> </w:t>
      </w:r>
      <w:r w:rsidRPr="00A978F1">
        <w:rPr>
          <w:szCs w:val="24"/>
        </w:rPr>
        <w:t>15</w:t>
      </w:r>
      <w:r w:rsidR="00AF151A">
        <w:rPr>
          <w:szCs w:val="24"/>
        </w:rPr>
        <w:t xml:space="preserve"> </w:t>
      </w:r>
      <w:r w:rsidRPr="00A978F1">
        <w:rPr>
          <w:szCs w:val="24"/>
        </w:rPr>
        <w:t xml:space="preserve">мг, </w:t>
      </w:r>
      <w:r w:rsidR="006F5D03">
        <w:rPr>
          <w:szCs w:val="24"/>
        </w:rPr>
        <w:t>дексаметазон**</w:t>
      </w:r>
      <w:r w:rsidRPr="00A978F1">
        <w:rPr>
          <w:szCs w:val="24"/>
        </w:rPr>
        <w:t xml:space="preserve"> 4</w:t>
      </w:r>
      <w:r>
        <w:rPr>
          <w:szCs w:val="24"/>
        </w:rPr>
        <w:t xml:space="preserve"> </w:t>
      </w:r>
      <w:r w:rsidR="00387EE2">
        <w:rPr>
          <w:szCs w:val="24"/>
        </w:rPr>
        <w:t xml:space="preserve">мг): </w:t>
      </w:r>
      <w:r w:rsidRPr="00A978F1">
        <w:rPr>
          <w:szCs w:val="24"/>
        </w:rPr>
        <w:t>0, 7, 14, 21, 28, 35, 70</w:t>
      </w:r>
      <w:r w:rsidR="00387EE2">
        <w:rPr>
          <w:szCs w:val="24"/>
        </w:rPr>
        <w:t>-й</w:t>
      </w:r>
      <w:r w:rsidRPr="00A978F1">
        <w:rPr>
          <w:szCs w:val="24"/>
        </w:rPr>
        <w:t xml:space="preserve"> </w:t>
      </w:r>
      <w:r w:rsidR="00387EE2">
        <w:rPr>
          <w:szCs w:val="24"/>
        </w:rPr>
        <w:t xml:space="preserve">дни </w:t>
      </w:r>
      <w:r w:rsidRPr="00A978F1">
        <w:rPr>
          <w:szCs w:val="24"/>
        </w:rPr>
        <w:t xml:space="preserve">в течение </w:t>
      </w:r>
      <w:r w:rsidR="005A099E">
        <w:rPr>
          <w:szCs w:val="24"/>
        </w:rPr>
        <w:t>ИТ</w:t>
      </w:r>
      <w:r w:rsidR="00387EE2">
        <w:rPr>
          <w:szCs w:val="24"/>
        </w:rPr>
        <w:t>,</w:t>
      </w:r>
      <w:r w:rsidRPr="00A978F1">
        <w:rPr>
          <w:szCs w:val="24"/>
        </w:rPr>
        <w:t xml:space="preserve"> 105</w:t>
      </w:r>
      <w:r w:rsidR="00387EE2">
        <w:rPr>
          <w:szCs w:val="24"/>
        </w:rPr>
        <w:t>-й день</w:t>
      </w:r>
      <w:r w:rsidRPr="00A978F1">
        <w:rPr>
          <w:szCs w:val="24"/>
        </w:rPr>
        <w:t xml:space="preserve"> консолидации </w:t>
      </w:r>
      <w:r w:rsidRPr="00A978F1">
        <w:rPr>
          <w:szCs w:val="24"/>
          <w:lang w:val="en-US"/>
        </w:rPr>
        <w:t>II</w:t>
      </w:r>
      <w:r w:rsidRPr="00A978F1">
        <w:rPr>
          <w:szCs w:val="24"/>
        </w:rPr>
        <w:t xml:space="preserve">, каждые 3 месяца в </w:t>
      </w:r>
      <w:r>
        <w:rPr>
          <w:szCs w:val="24"/>
        </w:rPr>
        <w:t>течение поддерживающей терапии.</w:t>
      </w:r>
    </w:p>
    <w:p w14:paraId="6605BF31" w14:textId="77777777" w:rsidR="00533FE8" w:rsidRPr="00A978F1" w:rsidRDefault="00533FE8" w:rsidP="00533FE8">
      <w:pPr>
        <w:spacing w:line="360" w:lineRule="auto"/>
        <w:ind w:left="-540" w:firstLine="540"/>
        <w:rPr>
          <w:b/>
          <w:i/>
          <w:szCs w:val="24"/>
        </w:rPr>
      </w:pPr>
      <w:r w:rsidRPr="00A978F1">
        <w:rPr>
          <w:b/>
          <w:i/>
          <w:szCs w:val="24"/>
        </w:rPr>
        <w:t>Лечение нейролейкемии</w:t>
      </w:r>
    </w:p>
    <w:p w14:paraId="05849924" w14:textId="77777777" w:rsidR="00533FE8" w:rsidRDefault="00533FE8" w:rsidP="00533FE8">
      <w:pPr>
        <w:spacing w:before="120" w:line="360" w:lineRule="auto"/>
        <w:rPr>
          <w:szCs w:val="24"/>
        </w:rPr>
      </w:pPr>
      <w:r w:rsidRPr="00A978F1">
        <w:rPr>
          <w:szCs w:val="24"/>
        </w:rPr>
        <w:t xml:space="preserve">После диагностики нейролейкемии все больные, получающие </w:t>
      </w:r>
      <w:r>
        <w:rPr>
          <w:szCs w:val="24"/>
        </w:rPr>
        <w:t>преднизолон</w:t>
      </w:r>
      <w:r w:rsidR="00802EF2">
        <w:rPr>
          <w:szCs w:val="24"/>
        </w:rPr>
        <w:t>**</w:t>
      </w:r>
      <w:r w:rsidRPr="00A978F1">
        <w:rPr>
          <w:szCs w:val="24"/>
        </w:rPr>
        <w:t xml:space="preserve">, переводятся на </w:t>
      </w:r>
      <w:r>
        <w:rPr>
          <w:szCs w:val="24"/>
        </w:rPr>
        <w:t>дексаметазон</w:t>
      </w:r>
      <w:r w:rsidR="006F5D03">
        <w:rPr>
          <w:szCs w:val="24"/>
        </w:rPr>
        <w:t>**</w:t>
      </w:r>
      <w:r w:rsidRPr="00A978F1">
        <w:rPr>
          <w:szCs w:val="24"/>
        </w:rPr>
        <w:t>. Люмбальные пун</w:t>
      </w:r>
      <w:r w:rsidR="00387EE2">
        <w:rPr>
          <w:szCs w:val="24"/>
        </w:rPr>
        <w:t>кции выполняются с частотой 1 раз в 2-3 дня до получения 3</w:t>
      </w:r>
      <w:r w:rsidRPr="00A978F1">
        <w:rPr>
          <w:szCs w:val="24"/>
        </w:rPr>
        <w:t xml:space="preserve"> нормальных анализов ликвора</w:t>
      </w:r>
      <w:r w:rsidR="00387EE2">
        <w:rPr>
          <w:szCs w:val="24"/>
        </w:rPr>
        <w:t xml:space="preserve">, затем пункции выполняются 1 раз в неделю </w:t>
      </w:r>
      <w:r w:rsidRPr="00A978F1">
        <w:rPr>
          <w:szCs w:val="24"/>
        </w:rPr>
        <w:t>в течение</w:t>
      </w:r>
      <w:r w:rsidR="00387EE2">
        <w:rPr>
          <w:szCs w:val="24"/>
        </w:rPr>
        <w:t>3 мес, затем 1</w:t>
      </w:r>
      <w:r>
        <w:rPr>
          <w:szCs w:val="24"/>
        </w:rPr>
        <w:t xml:space="preserve"> раз в</w:t>
      </w:r>
      <w:r w:rsidR="00387EE2">
        <w:rPr>
          <w:szCs w:val="24"/>
        </w:rPr>
        <w:t xml:space="preserve"> 2 нед в течение 3 мес, затем 1 раз в 2 мес</w:t>
      </w:r>
      <w:r w:rsidRPr="00A978F1">
        <w:rPr>
          <w:szCs w:val="24"/>
        </w:rPr>
        <w:t xml:space="preserve"> до окончания лечения. </w:t>
      </w:r>
    </w:p>
    <w:p w14:paraId="4AF3A17D" w14:textId="77777777" w:rsidR="00533FE8" w:rsidRPr="00387EE2" w:rsidRDefault="00533FE8" w:rsidP="00533FE8">
      <w:pPr>
        <w:widowControl/>
        <w:jc w:val="left"/>
        <w:rPr>
          <w:rFonts w:eastAsia="MS Mincho"/>
          <w:color w:val="000000"/>
          <w:szCs w:val="24"/>
          <w:lang w:eastAsia="ja-JP"/>
        </w:rPr>
      </w:pPr>
      <w:r w:rsidRPr="00387EE2">
        <w:rPr>
          <w:b/>
          <w:szCs w:val="24"/>
        </w:rPr>
        <w:t xml:space="preserve">Протокол немецкой исследовательской группы </w:t>
      </w:r>
      <w:r w:rsidRPr="00387EE2">
        <w:rPr>
          <w:rFonts w:eastAsia="MS Mincho"/>
          <w:b/>
          <w:color w:val="000000"/>
          <w:szCs w:val="24"/>
          <w:lang w:eastAsia="ja-JP"/>
        </w:rPr>
        <w:t xml:space="preserve">для </w:t>
      </w:r>
      <w:r w:rsidRPr="00387EE2">
        <w:rPr>
          <w:rFonts w:eastAsia="MS Mincho"/>
          <w:b/>
          <w:color w:val="000000"/>
          <w:szCs w:val="24"/>
          <w:lang w:val="en-US" w:eastAsia="ja-JP"/>
        </w:rPr>
        <w:t>Ph</w:t>
      </w:r>
      <w:r w:rsidRPr="00387EE2">
        <w:rPr>
          <w:rFonts w:eastAsia="MS Mincho"/>
          <w:b/>
          <w:color w:val="000000"/>
          <w:szCs w:val="24"/>
          <w:lang w:eastAsia="ja-JP"/>
        </w:rPr>
        <w:t xml:space="preserve">-негативных ОЛЛ </w:t>
      </w:r>
      <w:r w:rsidR="00387EE2">
        <w:rPr>
          <w:rFonts w:eastAsia="MS Mincho"/>
          <w:b/>
          <w:color w:val="000000"/>
          <w:szCs w:val="24"/>
          <w:lang w:eastAsia="ja-JP"/>
        </w:rPr>
        <w:t xml:space="preserve">у пациентов </w:t>
      </w:r>
      <w:r w:rsidRPr="00387EE2">
        <w:rPr>
          <w:rFonts w:eastAsia="MS Mincho"/>
          <w:b/>
          <w:color w:val="000000"/>
          <w:szCs w:val="24"/>
          <w:lang w:eastAsia="ja-JP"/>
        </w:rPr>
        <w:t xml:space="preserve">в возрасте моложе 55 лет </w:t>
      </w:r>
      <w:r w:rsidRPr="00387EE2">
        <w:rPr>
          <w:b/>
          <w:szCs w:val="24"/>
          <w:lang w:val="en-US"/>
        </w:rPr>
        <w:t>GMALL</w:t>
      </w:r>
      <w:r w:rsidRPr="00387EE2">
        <w:rPr>
          <w:b/>
          <w:szCs w:val="24"/>
        </w:rPr>
        <w:t xml:space="preserve"> (</w:t>
      </w:r>
      <w:r w:rsidR="00387EE2">
        <w:rPr>
          <w:rFonts w:eastAsia="MS Mincho"/>
          <w:b/>
          <w:bCs/>
          <w:szCs w:val="24"/>
          <w:lang w:eastAsia="ja-JP"/>
        </w:rPr>
        <w:t>06/99 и</w:t>
      </w:r>
      <w:r w:rsidRPr="00387EE2">
        <w:rPr>
          <w:rFonts w:eastAsia="MS Mincho"/>
          <w:b/>
          <w:bCs/>
          <w:szCs w:val="24"/>
          <w:lang w:eastAsia="ja-JP"/>
        </w:rPr>
        <w:t xml:space="preserve"> 07/03</w:t>
      </w:r>
      <w:r w:rsidRPr="00387EE2">
        <w:rPr>
          <w:rFonts w:eastAsia="MS Mincho"/>
          <w:b/>
          <w:szCs w:val="24"/>
          <w:lang w:eastAsia="ja-JP"/>
        </w:rPr>
        <w:t>)</w:t>
      </w:r>
      <w:r w:rsidRPr="00387EE2">
        <w:rPr>
          <w:rFonts w:eastAsia="MS Mincho"/>
          <w:color w:val="000000"/>
          <w:szCs w:val="24"/>
          <w:lang w:eastAsia="ja-JP"/>
        </w:rPr>
        <w:t xml:space="preserve"> </w:t>
      </w:r>
    </w:p>
    <w:p w14:paraId="7F872713" w14:textId="77777777" w:rsidR="00533FE8" w:rsidRPr="005A5554" w:rsidRDefault="00533FE8" w:rsidP="00533FE8">
      <w:pPr>
        <w:widowControl/>
        <w:jc w:val="left"/>
        <w:rPr>
          <w:szCs w:val="24"/>
        </w:rPr>
      </w:pPr>
    </w:p>
    <w:p w14:paraId="7EF30EF7" w14:textId="77777777" w:rsidR="00533FE8" w:rsidRPr="002D4615" w:rsidRDefault="00533FE8" w:rsidP="00533FE8">
      <w:pPr>
        <w:widowControl/>
        <w:spacing w:line="360" w:lineRule="auto"/>
        <w:jc w:val="left"/>
        <w:rPr>
          <w:rFonts w:eastAsia="MS Mincho"/>
          <w:b/>
          <w:bCs/>
          <w:szCs w:val="24"/>
          <w:lang w:eastAsia="ja-JP"/>
        </w:rPr>
      </w:pPr>
      <w:r w:rsidRPr="002D4615">
        <w:rPr>
          <w:rFonts w:eastAsia="MS Mincho"/>
          <w:b/>
          <w:bCs/>
          <w:szCs w:val="24"/>
          <w:lang w:eastAsia="ja-JP"/>
        </w:rPr>
        <w:t xml:space="preserve">Фаза терапии </w:t>
      </w:r>
      <w:r w:rsidR="00802EF2">
        <w:rPr>
          <w:rFonts w:eastAsia="MS Mincho"/>
          <w:b/>
          <w:bCs/>
          <w:szCs w:val="24"/>
          <w:lang w:eastAsia="ja-JP"/>
        </w:rPr>
        <w:tab/>
      </w:r>
      <w:r w:rsidR="00802EF2">
        <w:rPr>
          <w:rFonts w:eastAsia="MS Mincho"/>
          <w:b/>
          <w:bCs/>
          <w:szCs w:val="24"/>
          <w:lang w:eastAsia="ja-JP"/>
        </w:rPr>
        <w:tab/>
      </w:r>
      <w:r w:rsidR="00802EF2">
        <w:rPr>
          <w:rFonts w:eastAsia="MS Mincho"/>
          <w:b/>
          <w:bCs/>
          <w:szCs w:val="24"/>
          <w:lang w:eastAsia="ja-JP"/>
        </w:rPr>
        <w:tab/>
      </w:r>
      <w:r w:rsidRPr="002D4615">
        <w:rPr>
          <w:rFonts w:eastAsia="MS Mincho"/>
          <w:b/>
          <w:bCs/>
          <w:szCs w:val="24"/>
          <w:lang w:eastAsia="ja-JP"/>
        </w:rPr>
        <w:t xml:space="preserve">Доза, </w:t>
      </w:r>
      <w:r>
        <w:rPr>
          <w:rFonts w:eastAsia="MS Mincho"/>
          <w:b/>
          <w:bCs/>
          <w:szCs w:val="24"/>
          <w:lang w:eastAsia="ja-JP"/>
        </w:rPr>
        <w:t xml:space="preserve">путь введения </w:t>
      </w:r>
      <w:r w:rsidR="00802EF2">
        <w:rPr>
          <w:rFonts w:eastAsia="MS Mincho"/>
          <w:b/>
          <w:bCs/>
          <w:szCs w:val="24"/>
          <w:lang w:eastAsia="ja-JP"/>
        </w:rPr>
        <w:tab/>
      </w:r>
      <w:r w:rsidR="00802EF2">
        <w:rPr>
          <w:rFonts w:eastAsia="MS Mincho"/>
          <w:b/>
          <w:bCs/>
          <w:szCs w:val="24"/>
          <w:lang w:eastAsia="ja-JP"/>
        </w:rPr>
        <w:tab/>
      </w:r>
      <w:r>
        <w:rPr>
          <w:rFonts w:eastAsia="MS Mincho"/>
          <w:b/>
          <w:bCs/>
          <w:szCs w:val="24"/>
          <w:lang w:eastAsia="ja-JP"/>
        </w:rPr>
        <w:t>Время введения</w:t>
      </w:r>
    </w:p>
    <w:p w14:paraId="4D921EBA" w14:textId="77777777" w:rsidR="00533FE8" w:rsidRPr="002D4615" w:rsidRDefault="004148AD" w:rsidP="00533FE8">
      <w:pPr>
        <w:widowControl/>
        <w:spacing w:line="360" w:lineRule="auto"/>
        <w:jc w:val="left"/>
        <w:rPr>
          <w:rFonts w:eastAsia="MS Mincho"/>
          <w:b/>
          <w:bCs/>
          <w:szCs w:val="24"/>
          <w:lang w:eastAsia="ja-JP"/>
        </w:rPr>
      </w:pPr>
      <w:r>
        <w:rPr>
          <w:rFonts w:eastAsia="MS Mincho"/>
          <w:b/>
          <w:bCs/>
          <w:szCs w:val="24"/>
          <w:lang w:eastAsia="ja-JP"/>
        </w:rPr>
        <w:t>Предфаза (</w:t>
      </w:r>
      <w:r w:rsidR="00387EE2">
        <w:rPr>
          <w:rFonts w:eastAsia="MS Mincho"/>
          <w:b/>
          <w:bCs/>
          <w:szCs w:val="24"/>
          <w:lang w:eastAsia="ja-JP"/>
        </w:rPr>
        <w:t>1–</w:t>
      </w:r>
      <w:r w:rsidR="00533FE8" w:rsidRPr="002D4615">
        <w:rPr>
          <w:rFonts w:eastAsia="MS Mincho"/>
          <w:b/>
          <w:bCs/>
          <w:szCs w:val="24"/>
          <w:lang w:eastAsia="ja-JP"/>
        </w:rPr>
        <w:t>5</w:t>
      </w:r>
      <w:r w:rsidR="00387EE2">
        <w:rPr>
          <w:rFonts w:eastAsia="MS Mincho"/>
          <w:b/>
          <w:bCs/>
          <w:szCs w:val="24"/>
          <w:lang w:eastAsia="ja-JP"/>
        </w:rPr>
        <w:t>-й</w:t>
      </w:r>
      <w:r>
        <w:rPr>
          <w:rFonts w:eastAsia="MS Mincho"/>
          <w:b/>
          <w:bCs/>
          <w:szCs w:val="24"/>
          <w:lang w:eastAsia="ja-JP"/>
        </w:rPr>
        <w:t xml:space="preserve"> дни</w:t>
      </w:r>
      <w:r w:rsidR="00533FE8" w:rsidRPr="002D4615">
        <w:rPr>
          <w:rFonts w:eastAsia="MS Mincho"/>
          <w:b/>
          <w:bCs/>
          <w:szCs w:val="24"/>
          <w:lang w:eastAsia="ja-JP"/>
        </w:rPr>
        <w:t>)</w:t>
      </w:r>
    </w:p>
    <w:p w14:paraId="79B1AF4A"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sidRPr="002D4615">
        <w:rPr>
          <w:rFonts w:eastAsia="MS Mincho"/>
          <w:szCs w:val="24"/>
          <w:lang w:eastAsia="ja-JP"/>
        </w:rPr>
        <w:tab/>
      </w:r>
      <w:r w:rsidR="00802EF2">
        <w:rPr>
          <w:rFonts w:eastAsia="MS Mincho"/>
          <w:szCs w:val="24"/>
          <w:lang w:eastAsia="ja-JP"/>
        </w:rPr>
        <w:tab/>
      </w:r>
      <w:r w:rsidR="00802EF2">
        <w:rPr>
          <w:rFonts w:eastAsia="MS Mincho"/>
          <w:szCs w:val="24"/>
          <w:lang w:eastAsia="ja-JP"/>
        </w:rPr>
        <w:tab/>
      </w:r>
      <w:r w:rsidRPr="002D4615">
        <w:rPr>
          <w:rFonts w:eastAsia="MS Mincho"/>
          <w:szCs w:val="24"/>
          <w:lang w:eastAsia="ja-JP"/>
        </w:rPr>
        <w:t>10 мг/м</w:t>
      </w:r>
      <w:r w:rsidRPr="00AF151A">
        <w:rPr>
          <w:rFonts w:eastAsia="MS Mincho"/>
          <w:szCs w:val="24"/>
          <w:vertAlign w:val="superscript"/>
          <w:lang w:eastAsia="ja-JP"/>
        </w:rPr>
        <w:t>2</w:t>
      </w:r>
      <w:r w:rsidRPr="002D4615">
        <w:rPr>
          <w:rFonts w:eastAsia="MS Mincho"/>
          <w:szCs w:val="24"/>
          <w:lang w:eastAsia="ja-JP"/>
        </w:rPr>
        <w:t xml:space="preserve"> внутрь</w:t>
      </w:r>
      <w:r w:rsidR="00802EF2">
        <w:rPr>
          <w:rFonts w:eastAsia="MS Mincho"/>
          <w:szCs w:val="24"/>
          <w:lang w:eastAsia="ja-JP"/>
        </w:rPr>
        <w:tab/>
      </w:r>
      <w:r w:rsidR="00802EF2">
        <w:rPr>
          <w:rFonts w:eastAsia="MS Mincho"/>
          <w:szCs w:val="24"/>
          <w:lang w:eastAsia="ja-JP"/>
        </w:rPr>
        <w:tab/>
      </w:r>
      <w:r w:rsidR="00802EF2">
        <w:rPr>
          <w:rFonts w:eastAsia="MS Mincho"/>
          <w:szCs w:val="24"/>
          <w:lang w:eastAsia="ja-JP"/>
        </w:rPr>
        <w:tab/>
      </w:r>
      <w:r w:rsidR="00387EE2">
        <w:rPr>
          <w:rFonts w:eastAsia="MS Mincho"/>
          <w:szCs w:val="24"/>
          <w:lang w:eastAsia="ja-JP"/>
        </w:rPr>
        <w:t>1–</w:t>
      </w:r>
      <w:r w:rsidRPr="002D4615">
        <w:rPr>
          <w:rFonts w:eastAsia="MS Mincho"/>
          <w:szCs w:val="24"/>
          <w:lang w:eastAsia="ja-JP"/>
        </w:rPr>
        <w:t>5</w:t>
      </w:r>
      <w:r w:rsidR="00387EE2">
        <w:rPr>
          <w:rFonts w:eastAsia="MS Mincho"/>
          <w:szCs w:val="24"/>
          <w:lang w:eastAsia="ja-JP"/>
        </w:rPr>
        <w:t>-й дни</w:t>
      </w:r>
    </w:p>
    <w:p w14:paraId="309EB567"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Циклофосфамид</w:t>
      </w:r>
      <w:r w:rsidR="004C2C6A">
        <w:rPr>
          <w:rFonts w:eastAsia="MS Mincho"/>
          <w:szCs w:val="24"/>
          <w:lang w:eastAsia="ja-JP"/>
        </w:rPr>
        <w:t>**</w:t>
      </w:r>
      <w:r>
        <w:rPr>
          <w:rFonts w:eastAsia="MS Mincho"/>
          <w:szCs w:val="24"/>
          <w:lang w:eastAsia="ja-JP"/>
        </w:rPr>
        <w:t xml:space="preserve">          </w:t>
      </w:r>
      <w:r w:rsidR="00802EF2">
        <w:rPr>
          <w:rFonts w:eastAsia="MS Mincho"/>
          <w:szCs w:val="24"/>
          <w:lang w:eastAsia="ja-JP"/>
        </w:rPr>
        <w:tab/>
      </w:r>
      <w:r w:rsidR="00802EF2">
        <w:rPr>
          <w:rFonts w:eastAsia="MS Mincho"/>
          <w:szCs w:val="24"/>
          <w:lang w:eastAsia="ja-JP"/>
        </w:rPr>
        <w:tab/>
      </w:r>
      <w:r w:rsidRPr="002D4615">
        <w:rPr>
          <w:rFonts w:eastAsia="MS Mincho"/>
          <w:szCs w:val="24"/>
          <w:lang w:eastAsia="ja-JP"/>
        </w:rPr>
        <w:t>200 мг/м</w:t>
      </w:r>
      <w:r w:rsidRPr="00AF151A">
        <w:rPr>
          <w:rFonts w:eastAsia="MS Mincho"/>
          <w:szCs w:val="24"/>
          <w:vertAlign w:val="superscript"/>
          <w:lang w:eastAsia="ja-JP"/>
        </w:rPr>
        <w:t>2</w:t>
      </w:r>
      <w:r w:rsidRPr="002D4615">
        <w:rPr>
          <w:rFonts w:eastAsia="MS Mincho"/>
          <w:szCs w:val="24"/>
          <w:lang w:eastAsia="ja-JP"/>
        </w:rPr>
        <w:t xml:space="preserve"> в/в (1 ч)</w:t>
      </w:r>
      <w:r w:rsidRPr="002D4615">
        <w:rPr>
          <w:rFonts w:eastAsia="MS Mincho"/>
          <w:szCs w:val="24"/>
          <w:lang w:eastAsia="ja-JP"/>
        </w:rPr>
        <w:tab/>
      </w:r>
      <w:r w:rsidRPr="002D4615">
        <w:rPr>
          <w:rFonts w:eastAsia="MS Mincho"/>
          <w:szCs w:val="24"/>
          <w:lang w:eastAsia="ja-JP"/>
        </w:rPr>
        <w:tab/>
      </w:r>
      <w:r w:rsidR="00802EF2">
        <w:rPr>
          <w:rFonts w:eastAsia="MS Mincho"/>
          <w:szCs w:val="24"/>
          <w:lang w:eastAsia="ja-JP"/>
        </w:rPr>
        <w:tab/>
      </w:r>
      <w:r w:rsidR="00387EE2">
        <w:rPr>
          <w:rFonts w:eastAsia="MS Mincho"/>
          <w:szCs w:val="24"/>
          <w:lang w:eastAsia="ja-JP"/>
        </w:rPr>
        <w:t>3–</w:t>
      </w:r>
      <w:r w:rsidRPr="002D4615">
        <w:rPr>
          <w:rFonts w:eastAsia="MS Mincho"/>
          <w:szCs w:val="24"/>
          <w:lang w:eastAsia="ja-JP"/>
        </w:rPr>
        <w:t>5</w:t>
      </w:r>
      <w:r w:rsidR="00387EE2">
        <w:rPr>
          <w:rFonts w:eastAsia="MS Mincho"/>
          <w:szCs w:val="24"/>
          <w:lang w:eastAsia="ja-JP"/>
        </w:rPr>
        <w:t>-й дни</w:t>
      </w:r>
    </w:p>
    <w:p w14:paraId="53A1EC49"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sidRPr="002D4615">
        <w:rPr>
          <w:rFonts w:eastAsia="MS Mincho"/>
          <w:szCs w:val="24"/>
          <w:lang w:eastAsia="ja-JP"/>
        </w:rPr>
        <w:tab/>
      </w:r>
      <w:r w:rsidRPr="002D4615">
        <w:rPr>
          <w:rFonts w:eastAsia="MS Mincho"/>
          <w:szCs w:val="24"/>
          <w:lang w:eastAsia="ja-JP"/>
        </w:rPr>
        <w:tab/>
      </w:r>
      <w:r>
        <w:rPr>
          <w:rFonts w:eastAsia="MS Mincho"/>
          <w:szCs w:val="24"/>
          <w:lang w:eastAsia="ja-JP"/>
        </w:rPr>
        <w:t xml:space="preserve">  </w:t>
      </w:r>
      <w:r w:rsidR="00802EF2">
        <w:rPr>
          <w:rFonts w:eastAsia="MS Mincho"/>
          <w:szCs w:val="24"/>
          <w:lang w:eastAsia="ja-JP"/>
        </w:rPr>
        <w:tab/>
      </w:r>
      <w:r w:rsidRPr="002D4615">
        <w:rPr>
          <w:rFonts w:eastAsia="MS Mincho"/>
          <w:szCs w:val="24"/>
          <w:lang w:eastAsia="ja-JP"/>
        </w:rPr>
        <w:t>15 мг интратекально</w:t>
      </w:r>
      <w:r w:rsidRPr="002D4615">
        <w:rPr>
          <w:rFonts w:eastAsia="MS Mincho"/>
          <w:szCs w:val="24"/>
          <w:lang w:eastAsia="ja-JP"/>
        </w:rPr>
        <w:tab/>
      </w:r>
      <w:r w:rsidRPr="002D4615">
        <w:rPr>
          <w:rFonts w:eastAsia="MS Mincho"/>
          <w:szCs w:val="24"/>
          <w:lang w:eastAsia="ja-JP"/>
        </w:rPr>
        <w:tab/>
      </w:r>
      <w:r w:rsidR="00802EF2">
        <w:rPr>
          <w:rFonts w:eastAsia="MS Mincho"/>
          <w:szCs w:val="24"/>
          <w:lang w:eastAsia="ja-JP"/>
        </w:rPr>
        <w:tab/>
      </w:r>
      <w:r w:rsidRPr="002D4615">
        <w:rPr>
          <w:rFonts w:eastAsia="MS Mincho"/>
          <w:szCs w:val="24"/>
          <w:lang w:eastAsia="ja-JP"/>
        </w:rPr>
        <w:t>1</w:t>
      </w:r>
      <w:r w:rsidR="00387EE2">
        <w:rPr>
          <w:rFonts w:eastAsia="MS Mincho"/>
          <w:szCs w:val="24"/>
          <w:lang w:eastAsia="ja-JP"/>
        </w:rPr>
        <w:t>-й день</w:t>
      </w:r>
    </w:p>
    <w:p w14:paraId="05F28B62" w14:textId="77777777" w:rsidR="00533FE8" w:rsidRPr="002D4615" w:rsidRDefault="004148AD" w:rsidP="00533FE8">
      <w:pPr>
        <w:widowControl/>
        <w:spacing w:line="360" w:lineRule="auto"/>
        <w:jc w:val="left"/>
        <w:rPr>
          <w:rFonts w:eastAsia="MS Mincho"/>
          <w:b/>
          <w:bCs/>
          <w:szCs w:val="24"/>
          <w:lang w:eastAsia="ja-JP"/>
        </w:rPr>
      </w:pPr>
      <w:r>
        <w:rPr>
          <w:rFonts w:eastAsia="MS Mincho"/>
          <w:b/>
          <w:bCs/>
          <w:szCs w:val="24"/>
          <w:lang w:val="en-US" w:eastAsia="ja-JP"/>
        </w:rPr>
        <w:t>I</w:t>
      </w:r>
      <w:r w:rsidR="00387EE2">
        <w:rPr>
          <w:rFonts w:eastAsia="MS Mincho"/>
          <w:b/>
          <w:bCs/>
          <w:szCs w:val="24"/>
          <w:lang w:eastAsia="ja-JP"/>
        </w:rPr>
        <w:t xml:space="preserve"> фаза индукции (6–</w:t>
      </w:r>
      <w:r w:rsidR="00533FE8" w:rsidRPr="002D4615">
        <w:rPr>
          <w:rFonts w:eastAsia="MS Mincho"/>
          <w:b/>
          <w:bCs/>
          <w:szCs w:val="24"/>
          <w:lang w:eastAsia="ja-JP"/>
        </w:rPr>
        <w:t>20</w:t>
      </w:r>
      <w:r w:rsidR="00387EE2">
        <w:rPr>
          <w:rFonts w:eastAsia="MS Mincho"/>
          <w:b/>
          <w:bCs/>
          <w:szCs w:val="24"/>
          <w:lang w:eastAsia="ja-JP"/>
        </w:rPr>
        <w:t>-й день</w:t>
      </w:r>
      <w:r w:rsidR="00533FE8" w:rsidRPr="002D4615">
        <w:rPr>
          <w:rFonts w:eastAsia="MS Mincho"/>
          <w:b/>
          <w:bCs/>
          <w:szCs w:val="24"/>
          <w:lang w:eastAsia="ja-JP"/>
        </w:rPr>
        <w:t>)</w:t>
      </w:r>
    </w:p>
    <w:p w14:paraId="44D9E06E"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Pr>
          <w:rFonts w:eastAsia="MS Mincho"/>
          <w:szCs w:val="24"/>
          <w:lang w:eastAsia="ja-JP"/>
        </w:rPr>
        <w:tab/>
      </w:r>
      <w:r>
        <w:rPr>
          <w:rFonts w:eastAsia="MS Mincho"/>
          <w:szCs w:val="24"/>
          <w:lang w:eastAsia="ja-JP"/>
        </w:rPr>
        <w:tab/>
      </w:r>
      <w:r w:rsidR="00802EF2">
        <w:rPr>
          <w:rFonts w:eastAsia="MS Mincho"/>
          <w:szCs w:val="24"/>
          <w:lang w:eastAsia="ja-JP"/>
        </w:rPr>
        <w:tab/>
      </w:r>
      <w:r>
        <w:rPr>
          <w:rFonts w:eastAsia="MS Mincho"/>
          <w:szCs w:val="24"/>
          <w:lang w:eastAsia="ja-JP"/>
        </w:rPr>
        <w:t>10 мг/м</w:t>
      </w:r>
      <w:r w:rsidRPr="00AF151A">
        <w:rPr>
          <w:rFonts w:eastAsia="MS Mincho"/>
          <w:szCs w:val="24"/>
          <w:vertAlign w:val="superscript"/>
          <w:lang w:eastAsia="ja-JP"/>
        </w:rPr>
        <w:t>2</w:t>
      </w:r>
      <w:r>
        <w:rPr>
          <w:rFonts w:eastAsia="MS Mincho"/>
          <w:szCs w:val="24"/>
          <w:lang w:eastAsia="ja-JP"/>
        </w:rPr>
        <w:t xml:space="preserve"> внутрь </w:t>
      </w:r>
      <w:r>
        <w:rPr>
          <w:rFonts w:eastAsia="MS Mincho"/>
          <w:szCs w:val="24"/>
          <w:lang w:eastAsia="ja-JP"/>
        </w:rPr>
        <w:tab/>
      </w:r>
      <w:r>
        <w:rPr>
          <w:rFonts w:eastAsia="MS Mincho"/>
          <w:szCs w:val="24"/>
          <w:lang w:eastAsia="ja-JP"/>
        </w:rPr>
        <w:tab/>
        <w:t xml:space="preserve">           </w:t>
      </w:r>
      <w:r w:rsidR="00387EE2">
        <w:rPr>
          <w:rFonts w:eastAsia="MS Mincho"/>
          <w:szCs w:val="24"/>
          <w:lang w:eastAsia="ja-JP"/>
        </w:rPr>
        <w:t>6, 7, 13–</w:t>
      </w:r>
      <w:r w:rsidRPr="002D4615">
        <w:rPr>
          <w:rFonts w:eastAsia="MS Mincho"/>
          <w:szCs w:val="24"/>
          <w:lang w:eastAsia="ja-JP"/>
        </w:rPr>
        <w:t>16</w:t>
      </w:r>
      <w:r w:rsidR="00387EE2">
        <w:rPr>
          <w:rFonts w:eastAsia="MS Mincho"/>
          <w:szCs w:val="24"/>
          <w:lang w:eastAsia="ja-JP"/>
        </w:rPr>
        <w:t>-й дни</w:t>
      </w:r>
    </w:p>
    <w:p w14:paraId="7583ADC8"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Винкристин</w:t>
      </w:r>
      <w:r w:rsidR="00457E7B">
        <w:rPr>
          <w:rFonts w:eastAsia="MS Mincho"/>
          <w:szCs w:val="24"/>
          <w:lang w:eastAsia="ja-JP"/>
        </w:rPr>
        <w:t>**</w:t>
      </w:r>
      <w:r w:rsidRPr="002D4615">
        <w:rPr>
          <w:rFonts w:eastAsia="MS Mincho"/>
          <w:szCs w:val="24"/>
          <w:lang w:eastAsia="ja-JP"/>
        </w:rPr>
        <w:t xml:space="preserve"> </w:t>
      </w:r>
      <w:r w:rsidRPr="002D4615">
        <w:rPr>
          <w:rFonts w:eastAsia="MS Mincho"/>
          <w:szCs w:val="24"/>
          <w:lang w:eastAsia="ja-JP"/>
        </w:rPr>
        <w:tab/>
      </w:r>
      <w:r w:rsidRPr="002D4615">
        <w:rPr>
          <w:rFonts w:eastAsia="MS Mincho"/>
          <w:szCs w:val="24"/>
          <w:lang w:eastAsia="ja-JP"/>
        </w:rPr>
        <w:tab/>
      </w:r>
      <w:r w:rsidRPr="002D4615">
        <w:rPr>
          <w:rFonts w:eastAsia="MS Mincho"/>
          <w:szCs w:val="24"/>
          <w:lang w:eastAsia="ja-JP"/>
        </w:rPr>
        <w:tab/>
        <w:t>2 м</w:t>
      </w:r>
      <w:r w:rsidR="00387EE2">
        <w:rPr>
          <w:rFonts w:eastAsia="MS Mincho"/>
          <w:szCs w:val="24"/>
          <w:lang w:eastAsia="ja-JP"/>
        </w:rPr>
        <w:t>г в/в (болюсно)</w:t>
      </w:r>
      <w:r w:rsidR="00387EE2">
        <w:rPr>
          <w:rFonts w:eastAsia="MS Mincho"/>
          <w:szCs w:val="24"/>
          <w:lang w:eastAsia="ja-JP"/>
        </w:rPr>
        <w:tab/>
      </w:r>
      <w:r w:rsidR="00387EE2">
        <w:rPr>
          <w:rFonts w:eastAsia="MS Mincho"/>
          <w:szCs w:val="24"/>
          <w:lang w:eastAsia="ja-JP"/>
        </w:rPr>
        <w:tab/>
        <w:t xml:space="preserve">           </w:t>
      </w:r>
      <w:r w:rsidRPr="002D4615">
        <w:rPr>
          <w:rFonts w:eastAsia="MS Mincho"/>
          <w:szCs w:val="24"/>
          <w:lang w:eastAsia="ja-JP"/>
        </w:rPr>
        <w:t>6, 13, 20</w:t>
      </w:r>
      <w:r w:rsidR="00387EE2">
        <w:rPr>
          <w:rFonts w:eastAsia="MS Mincho"/>
          <w:szCs w:val="24"/>
          <w:lang w:eastAsia="ja-JP"/>
        </w:rPr>
        <w:t>-й дни</w:t>
      </w:r>
    </w:p>
    <w:p w14:paraId="57AEB8FB"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Даунорубицин</w:t>
      </w:r>
      <w:r w:rsidR="00A65A9B">
        <w:rPr>
          <w:rFonts w:eastAsia="MS Mincho"/>
          <w:szCs w:val="24"/>
          <w:lang w:eastAsia="ja-JP"/>
        </w:rPr>
        <w:t>**</w:t>
      </w:r>
      <w:r>
        <w:rPr>
          <w:rFonts w:eastAsia="MS Mincho"/>
          <w:szCs w:val="24"/>
          <w:lang w:eastAsia="ja-JP"/>
        </w:rPr>
        <w:t xml:space="preserve"> </w:t>
      </w:r>
      <w:r>
        <w:rPr>
          <w:rFonts w:eastAsia="MS Mincho"/>
          <w:szCs w:val="24"/>
          <w:lang w:eastAsia="ja-JP"/>
        </w:rPr>
        <w:tab/>
      </w:r>
      <w:r>
        <w:rPr>
          <w:rFonts w:eastAsia="MS Mincho"/>
          <w:szCs w:val="24"/>
          <w:lang w:eastAsia="ja-JP"/>
        </w:rPr>
        <w:tab/>
      </w:r>
      <w:r w:rsidR="00802EF2">
        <w:rPr>
          <w:rFonts w:eastAsia="MS Mincho"/>
          <w:szCs w:val="24"/>
          <w:lang w:eastAsia="ja-JP"/>
        </w:rPr>
        <w:tab/>
      </w:r>
      <w:r>
        <w:rPr>
          <w:rFonts w:eastAsia="MS Mincho"/>
          <w:szCs w:val="24"/>
          <w:lang w:eastAsia="ja-JP"/>
        </w:rPr>
        <w:t>45 мг/м</w:t>
      </w:r>
      <w:r w:rsidRPr="00AF151A">
        <w:rPr>
          <w:rFonts w:eastAsia="MS Mincho"/>
          <w:szCs w:val="24"/>
          <w:vertAlign w:val="superscript"/>
          <w:lang w:eastAsia="ja-JP"/>
        </w:rPr>
        <w:t>2</w:t>
      </w:r>
      <w:r>
        <w:rPr>
          <w:rFonts w:eastAsia="MS Mincho"/>
          <w:szCs w:val="24"/>
          <w:lang w:eastAsia="ja-JP"/>
        </w:rPr>
        <w:t xml:space="preserve"> в/в </w:t>
      </w:r>
      <w:r w:rsidR="00387EE2">
        <w:rPr>
          <w:rFonts w:eastAsia="MS Mincho"/>
          <w:szCs w:val="24"/>
          <w:lang w:eastAsia="ja-JP"/>
        </w:rPr>
        <w:t xml:space="preserve">(15 мин)   </w:t>
      </w:r>
      <w:r w:rsidR="00387EE2">
        <w:rPr>
          <w:rFonts w:eastAsia="MS Mincho"/>
          <w:szCs w:val="24"/>
          <w:lang w:eastAsia="ja-JP"/>
        </w:rPr>
        <w:tab/>
        <w:t xml:space="preserve">           6, 7</w:t>
      </w:r>
      <w:r w:rsidRPr="002D4615">
        <w:rPr>
          <w:rFonts w:eastAsia="MS Mincho"/>
          <w:szCs w:val="24"/>
          <w:lang w:eastAsia="ja-JP"/>
        </w:rPr>
        <w:t>,</w:t>
      </w:r>
      <w:r w:rsidR="00802EF2">
        <w:rPr>
          <w:rFonts w:eastAsia="MS Mincho"/>
          <w:szCs w:val="24"/>
          <w:lang w:eastAsia="ja-JP"/>
        </w:rPr>
        <w:t xml:space="preserve"> </w:t>
      </w:r>
      <w:r w:rsidR="00387EE2">
        <w:rPr>
          <w:rFonts w:eastAsia="MS Mincho"/>
          <w:szCs w:val="24"/>
          <w:lang w:eastAsia="ja-JP"/>
        </w:rPr>
        <w:t xml:space="preserve">13, </w:t>
      </w:r>
      <w:r w:rsidRPr="002D4615">
        <w:rPr>
          <w:rFonts w:eastAsia="MS Mincho"/>
          <w:szCs w:val="24"/>
          <w:lang w:eastAsia="ja-JP"/>
        </w:rPr>
        <w:t>14</w:t>
      </w:r>
      <w:r w:rsidR="00387EE2">
        <w:rPr>
          <w:rFonts w:eastAsia="MS Mincho"/>
          <w:szCs w:val="24"/>
          <w:lang w:eastAsia="ja-JP"/>
        </w:rPr>
        <w:t>-й дни</w:t>
      </w:r>
    </w:p>
    <w:p w14:paraId="64FB619A" w14:textId="77777777" w:rsidR="00533FE8" w:rsidRPr="002D4615" w:rsidRDefault="00533FE8" w:rsidP="00533FE8">
      <w:pPr>
        <w:widowControl/>
        <w:spacing w:line="360" w:lineRule="auto"/>
        <w:jc w:val="left"/>
        <w:rPr>
          <w:rFonts w:eastAsia="MS Mincho"/>
          <w:i/>
          <w:szCs w:val="24"/>
          <w:lang w:eastAsia="ja-JP"/>
        </w:rPr>
      </w:pPr>
      <w:r w:rsidRPr="002D4615">
        <w:rPr>
          <w:rFonts w:eastAsia="MS Mincho"/>
          <w:szCs w:val="24"/>
          <w:lang w:eastAsia="ja-JP"/>
        </w:rPr>
        <w:t xml:space="preserve">            </w:t>
      </w:r>
      <w:r w:rsidR="00113194">
        <w:rPr>
          <w:rFonts w:eastAsia="MS Mincho"/>
          <w:szCs w:val="24"/>
          <w:lang w:eastAsia="ja-JP"/>
        </w:rPr>
        <w:tab/>
      </w:r>
      <w:r w:rsidRPr="002D4615">
        <w:rPr>
          <w:rFonts w:eastAsia="MS Mincho"/>
          <w:i/>
          <w:szCs w:val="24"/>
          <w:lang w:eastAsia="ja-JP"/>
        </w:rPr>
        <w:t>Возраст &gt;55 л</w:t>
      </w:r>
      <w:r w:rsidR="00387EE2">
        <w:rPr>
          <w:rFonts w:eastAsia="MS Mincho"/>
          <w:i/>
          <w:szCs w:val="24"/>
          <w:lang w:eastAsia="ja-JP"/>
        </w:rPr>
        <w:t>ет</w:t>
      </w:r>
      <w:r w:rsidRPr="002D4615">
        <w:rPr>
          <w:rFonts w:eastAsia="MS Mincho"/>
          <w:i/>
          <w:szCs w:val="24"/>
          <w:lang w:eastAsia="ja-JP"/>
        </w:rPr>
        <w:t xml:space="preserve">      </w:t>
      </w:r>
      <w:r w:rsidR="00113194">
        <w:rPr>
          <w:rFonts w:eastAsia="MS Mincho"/>
          <w:i/>
          <w:szCs w:val="24"/>
          <w:lang w:eastAsia="ja-JP"/>
        </w:rPr>
        <w:tab/>
      </w:r>
      <w:r w:rsidRPr="002D4615">
        <w:rPr>
          <w:rFonts w:eastAsia="MS Mincho"/>
          <w:i/>
          <w:szCs w:val="24"/>
          <w:lang w:eastAsia="ja-JP"/>
        </w:rPr>
        <w:t>30 мг/м</w:t>
      </w:r>
      <w:r w:rsidRPr="00AF151A">
        <w:rPr>
          <w:rFonts w:eastAsia="MS Mincho"/>
          <w:i/>
          <w:szCs w:val="24"/>
          <w:vertAlign w:val="superscript"/>
          <w:lang w:eastAsia="ja-JP"/>
        </w:rPr>
        <w:t>2</w:t>
      </w:r>
    </w:p>
    <w:p w14:paraId="1ADC4AC8"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 xml:space="preserve">Пэгаспаргаза </w:t>
      </w:r>
      <w:r w:rsidRPr="002D4615">
        <w:rPr>
          <w:rFonts w:eastAsia="MS Mincho"/>
          <w:szCs w:val="24"/>
          <w:lang w:eastAsia="ja-JP"/>
        </w:rPr>
        <w:tab/>
      </w:r>
      <w:r w:rsidRPr="002D4615">
        <w:rPr>
          <w:rFonts w:eastAsia="MS Mincho"/>
          <w:szCs w:val="24"/>
          <w:lang w:eastAsia="ja-JP"/>
        </w:rPr>
        <w:tab/>
      </w:r>
      <w:r w:rsidR="00714B4A">
        <w:rPr>
          <w:rFonts w:eastAsia="MS Mincho"/>
          <w:szCs w:val="24"/>
          <w:lang w:eastAsia="ja-JP"/>
        </w:rPr>
        <w:tab/>
      </w:r>
      <w:r w:rsidR="00802EF2">
        <w:rPr>
          <w:rFonts w:eastAsia="MS Mincho"/>
          <w:szCs w:val="24"/>
          <w:lang w:eastAsia="ja-JP"/>
        </w:rPr>
        <w:tab/>
      </w:r>
      <w:r w:rsidRPr="002D4615">
        <w:rPr>
          <w:rFonts w:eastAsia="MS Mincho"/>
          <w:szCs w:val="24"/>
          <w:lang w:eastAsia="ja-JP"/>
        </w:rPr>
        <w:t>1000 ед/м</w:t>
      </w:r>
      <w:r w:rsidRPr="00AF151A">
        <w:rPr>
          <w:rFonts w:eastAsia="MS Mincho"/>
          <w:szCs w:val="24"/>
          <w:vertAlign w:val="superscript"/>
          <w:lang w:eastAsia="ja-JP"/>
        </w:rPr>
        <w:t>2</w:t>
      </w:r>
      <w:r w:rsidRPr="002D4615">
        <w:rPr>
          <w:rFonts w:eastAsia="MS Mincho"/>
          <w:szCs w:val="24"/>
          <w:lang w:eastAsia="ja-JP"/>
        </w:rPr>
        <w:t xml:space="preserve"> в/в (2 ч) </w:t>
      </w:r>
      <w:r w:rsidRPr="002D4615">
        <w:rPr>
          <w:rFonts w:eastAsia="MS Mincho"/>
          <w:szCs w:val="24"/>
          <w:lang w:eastAsia="ja-JP"/>
        </w:rPr>
        <w:tab/>
      </w:r>
      <w:r w:rsidRPr="002D4615">
        <w:rPr>
          <w:rFonts w:eastAsia="MS Mincho"/>
          <w:szCs w:val="24"/>
          <w:lang w:eastAsia="ja-JP"/>
        </w:rPr>
        <w:tab/>
      </w:r>
      <w:r>
        <w:rPr>
          <w:rFonts w:eastAsia="MS Mincho"/>
          <w:szCs w:val="24"/>
          <w:lang w:eastAsia="ja-JP"/>
        </w:rPr>
        <w:t xml:space="preserve">           </w:t>
      </w:r>
      <w:r w:rsidRPr="002D4615">
        <w:rPr>
          <w:rFonts w:eastAsia="MS Mincho"/>
          <w:szCs w:val="24"/>
          <w:lang w:eastAsia="ja-JP"/>
        </w:rPr>
        <w:t>20</w:t>
      </w:r>
      <w:r w:rsidR="00387EE2">
        <w:rPr>
          <w:rFonts w:eastAsia="MS Mincho"/>
          <w:szCs w:val="24"/>
          <w:lang w:eastAsia="ja-JP"/>
        </w:rPr>
        <w:t>-й день</w:t>
      </w:r>
    </w:p>
    <w:p w14:paraId="102D9B79" w14:textId="77777777" w:rsidR="00533FE8" w:rsidRPr="002D4615" w:rsidRDefault="00533FE8" w:rsidP="00533FE8">
      <w:pPr>
        <w:widowControl/>
        <w:spacing w:line="360" w:lineRule="auto"/>
        <w:jc w:val="left"/>
        <w:rPr>
          <w:rFonts w:eastAsia="MS Mincho"/>
          <w:i/>
          <w:szCs w:val="24"/>
          <w:lang w:eastAsia="ja-JP"/>
        </w:rPr>
      </w:pPr>
      <w:r w:rsidRPr="002D4615">
        <w:rPr>
          <w:rFonts w:eastAsia="MS Mincho"/>
          <w:szCs w:val="24"/>
          <w:lang w:eastAsia="ja-JP"/>
        </w:rPr>
        <w:t xml:space="preserve">            </w:t>
      </w:r>
      <w:r w:rsidR="00113194">
        <w:rPr>
          <w:rFonts w:eastAsia="MS Mincho"/>
          <w:szCs w:val="24"/>
          <w:lang w:eastAsia="ja-JP"/>
        </w:rPr>
        <w:tab/>
      </w:r>
      <w:r w:rsidRPr="002D4615">
        <w:rPr>
          <w:rFonts w:eastAsia="MS Mincho"/>
          <w:i/>
          <w:szCs w:val="24"/>
          <w:lang w:eastAsia="ja-JP"/>
        </w:rPr>
        <w:t>Возраст &gt;55 л</w:t>
      </w:r>
      <w:r w:rsidR="00387EE2">
        <w:rPr>
          <w:rFonts w:eastAsia="MS Mincho"/>
          <w:i/>
          <w:szCs w:val="24"/>
          <w:lang w:eastAsia="ja-JP"/>
        </w:rPr>
        <w:t>ет</w:t>
      </w:r>
      <w:r w:rsidRPr="002D4615">
        <w:rPr>
          <w:rFonts w:eastAsia="MS Mincho"/>
          <w:i/>
          <w:szCs w:val="24"/>
          <w:lang w:eastAsia="ja-JP"/>
        </w:rPr>
        <w:t xml:space="preserve">      </w:t>
      </w:r>
      <w:r w:rsidR="00113194">
        <w:rPr>
          <w:rFonts w:eastAsia="MS Mincho"/>
          <w:i/>
          <w:szCs w:val="24"/>
          <w:lang w:eastAsia="ja-JP"/>
        </w:rPr>
        <w:tab/>
      </w:r>
      <w:r w:rsidRPr="002D4615">
        <w:rPr>
          <w:rFonts w:eastAsia="MS Mincho"/>
          <w:i/>
          <w:szCs w:val="24"/>
          <w:lang w:eastAsia="ja-JP"/>
        </w:rPr>
        <w:t>500 ед/м</w:t>
      </w:r>
      <w:r w:rsidRPr="00AF151A">
        <w:rPr>
          <w:rFonts w:eastAsia="MS Mincho"/>
          <w:i/>
          <w:szCs w:val="24"/>
          <w:vertAlign w:val="superscript"/>
          <w:lang w:eastAsia="ja-JP"/>
        </w:rPr>
        <w:t>2</w:t>
      </w:r>
    </w:p>
    <w:p w14:paraId="40B22901"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Г-КСФ</w:t>
      </w:r>
      <w:r w:rsidRPr="002D4615">
        <w:rPr>
          <w:rFonts w:eastAsia="MS Mincho"/>
          <w:szCs w:val="24"/>
          <w:lang w:eastAsia="ja-JP"/>
        </w:rPr>
        <w:tab/>
      </w:r>
      <w:r w:rsidRPr="002D4615">
        <w:rPr>
          <w:rFonts w:eastAsia="MS Mincho"/>
          <w:szCs w:val="24"/>
          <w:lang w:eastAsia="ja-JP"/>
        </w:rPr>
        <w:tab/>
      </w:r>
      <w:r w:rsidRPr="002D4615">
        <w:rPr>
          <w:rFonts w:eastAsia="MS Mincho"/>
          <w:szCs w:val="24"/>
          <w:lang w:eastAsia="ja-JP"/>
        </w:rPr>
        <w:tab/>
        <w:t xml:space="preserve">          </w:t>
      </w:r>
      <w:r>
        <w:rPr>
          <w:rFonts w:eastAsia="MS Mincho"/>
          <w:szCs w:val="24"/>
          <w:lang w:eastAsia="ja-JP"/>
        </w:rPr>
        <w:t xml:space="preserve"> 5 мкг/кг подкожно               </w:t>
      </w:r>
      <w:r w:rsidR="00802EF2">
        <w:rPr>
          <w:rFonts w:eastAsia="MS Mincho"/>
          <w:szCs w:val="24"/>
          <w:lang w:eastAsia="ja-JP"/>
        </w:rPr>
        <w:tab/>
      </w:r>
      <w:r w:rsidR="00802EF2">
        <w:rPr>
          <w:rFonts w:eastAsia="MS Mincho"/>
          <w:szCs w:val="24"/>
          <w:lang w:eastAsia="ja-JP"/>
        </w:rPr>
        <w:tab/>
      </w:r>
      <w:r>
        <w:rPr>
          <w:rFonts w:eastAsia="MS Mincho"/>
          <w:szCs w:val="24"/>
          <w:lang w:eastAsia="ja-JP"/>
        </w:rPr>
        <w:t>Начиная с 6</w:t>
      </w:r>
      <w:r w:rsidR="00387EE2">
        <w:rPr>
          <w:rFonts w:eastAsia="MS Mincho"/>
          <w:szCs w:val="24"/>
          <w:lang w:eastAsia="ja-JP"/>
        </w:rPr>
        <w:t>-го</w:t>
      </w:r>
      <w:r>
        <w:rPr>
          <w:rFonts w:eastAsia="MS Mincho"/>
          <w:szCs w:val="24"/>
          <w:lang w:eastAsia="ja-JP"/>
        </w:rPr>
        <w:t xml:space="preserve"> </w:t>
      </w:r>
      <w:r w:rsidRPr="002D4615">
        <w:rPr>
          <w:rFonts w:eastAsia="MS Mincho"/>
          <w:szCs w:val="24"/>
          <w:lang w:eastAsia="ja-JP"/>
        </w:rPr>
        <w:t>дня</w:t>
      </w:r>
    </w:p>
    <w:p w14:paraId="0DDBE01C" w14:textId="77777777" w:rsidR="00533FE8" w:rsidRPr="002D4615" w:rsidRDefault="00533FE8" w:rsidP="00533FE8">
      <w:pPr>
        <w:widowControl/>
        <w:spacing w:line="360" w:lineRule="auto"/>
        <w:jc w:val="left"/>
        <w:rPr>
          <w:rFonts w:eastAsia="MS Mincho"/>
          <w:i/>
          <w:szCs w:val="24"/>
          <w:lang w:eastAsia="ja-JP"/>
        </w:rPr>
      </w:pPr>
      <w:r w:rsidRPr="002D4615">
        <w:rPr>
          <w:rFonts w:eastAsia="MS Mincho"/>
          <w:szCs w:val="24"/>
          <w:lang w:eastAsia="ja-JP"/>
        </w:rPr>
        <w:lastRenderedPageBreak/>
        <w:t xml:space="preserve">            </w:t>
      </w:r>
      <w:r w:rsidRPr="002D4615">
        <w:rPr>
          <w:rFonts w:eastAsia="MS Mincho"/>
          <w:i/>
          <w:szCs w:val="24"/>
          <w:lang w:eastAsia="ja-JP"/>
        </w:rPr>
        <w:t xml:space="preserve">У пациентов с исходным </w:t>
      </w:r>
    </w:p>
    <w:p w14:paraId="4731565B"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i/>
          <w:szCs w:val="24"/>
          <w:lang w:eastAsia="ja-JP"/>
        </w:rPr>
        <w:t>количеством</w:t>
      </w:r>
      <w:r w:rsidR="00387EE2">
        <w:rPr>
          <w:rFonts w:eastAsia="MS Mincho"/>
          <w:i/>
          <w:szCs w:val="24"/>
          <w:lang w:eastAsia="ja-JP"/>
        </w:rPr>
        <w:t xml:space="preserve"> нейтрофилов ˂</w:t>
      </w:r>
      <w:r w:rsidRPr="002D4615">
        <w:rPr>
          <w:rFonts w:eastAsia="MS Mincho"/>
          <w:i/>
          <w:szCs w:val="24"/>
          <w:lang w:eastAsia="ja-JP"/>
        </w:rPr>
        <w:t>500/мкл</w:t>
      </w:r>
      <w:r w:rsidRPr="002D4615">
        <w:rPr>
          <w:rFonts w:eastAsia="MS Mincho"/>
          <w:szCs w:val="24"/>
          <w:lang w:eastAsia="ja-JP"/>
        </w:rPr>
        <w:t xml:space="preserve">                 </w:t>
      </w:r>
      <w:r>
        <w:rPr>
          <w:rFonts w:eastAsia="MS Mincho"/>
          <w:szCs w:val="24"/>
          <w:lang w:eastAsia="ja-JP"/>
        </w:rPr>
        <w:t xml:space="preserve">            </w:t>
      </w:r>
      <w:r w:rsidR="00802EF2">
        <w:rPr>
          <w:rFonts w:eastAsia="MS Mincho"/>
          <w:szCs w:val="24"/>
          <w:lang w:eastAsia="ja-JP"/>
        </w:rPr>
        <w:tab/>
      </w:r>
      <w:r w:rsidR="00802EF2">
        <w:rPr>
          <w:rFonts w:eastAsia="MS Mincho"/>
          <w:szCs w:val="24"/>
          <w:lang w:eastAsia="ja-JP"/>
        </w:rPr>
        <w:tab/>
      </w:r>
      <w:r>
        <w:rPr>
          <w:rFonts w:eastAsia="MS Mincho"/>
          <w:szCs w:val="24"/>
          <w:lang w:eastAsia="ja-JP"/>
        </w:rPr>
        <w:t>Начиная с 1</w:t>
      </w:r>
      <w:r w:rsidR="00387EE2">
        <w:rPr>
          <w:rFonts w:eastAsia="MS Mincho"/>
          <w:szCs w:val="24"/>
          <w:lang w:eastAsia="ja-JP"/>
        </w:rPr>
        <w:t>-го</w:t>
      </w:r>
      <w:r>
        <w:rPr>
          <w:rFonts w:eastAsia="MS Mincho"/>
          <w:szCs w:val="24"/>
          <w:lang w:eastAsia="ja-JP"/>
        </w:rPr>
        <w:t xml:space="preserve"> дня</w:t>
      </w:r>
    </w:p>
    <w:p w14:paraId="4ACAC623" w14:textId="77777777" w:rsidR="00533FE8" w:rsidRPr="002D4615" w:rsidRDefault="00533FE8" w:rsidP="00533FE8">
      <w:pPr>
        <w:widowControl/>
        <w:spacing w:line="360" w:lineRule="auto"/>
        <w:rPr>
          <w:rFonts w:eastAsia="MS Mincho"/>
          <w:i/>
          <w:szCs w:val="24"/>
          <w:lang w:eastAsia="ja-JP"/>
        </w:rPr>
      </w:pPr>
      <w:r>
        <w:rPr>
          <w:rFonts w:eastAsia="MS Mincho"/>
          <w:szCs w:val="24"/>
          <w:lang w:eastAsia="ja-JP"/>
        </w:rPr>
        <w:t xml:space="preserve">Тактика ведения пациентов </w:t>
      </w:r>
      <w:r w:rsidRPr="002D4615">
        <w:rPr>
          <w:rFonts w:eastAsia="MS Mincho"/>
          <w:szCs w:val="24"/>
          <w:lang w:eastAsia="ja-JP"/>
        </w:rPr>
        <w:t>с исх</w:t>
      </w:r>
      <w:r w:rsidR="00387EE2">
        <w:rPr>
          <w:rFonts w:eastAsia="MS Mincho"/>
          <w:szCs w:val="24"/>
          <w:lang w:eastAsia="ja-JP"/>
        </w:rPr>
        <w:t>одным количеством нейтрофилов ˂</w:t>
      </w:r>
      <w:r w:rsidRPr="002D4615">
        <w:rPr>
          <w:rFonts w:eastAsia="MS Mincho"/>
          <w:szCs w:val="24"/>
          <w:lang w:eastAsia="ja-JP"/>
        </w:rPr>
        <w:t>500/мкл (или р</w:t>
      </w:r>
      <w:r w:rsidR="00196ED3">
        <w:rPr>
          <w:rFonts w:eastAsia="MS Mincho"/>
          <w:szCs w:val="24"/>
          <w:lang w:eastAsia="ja-JP"/>
        </w:rPr>
        <w:t>а</w:t>
      </w:r>
      <w:r w:rsidR="004552EA">
        <w:rPr>
          <w:rFonts w:eastAsia="MS Mincho"/>
          <w:szCs w:val="24"/>
          <w:lang w:eastAsia="ja-JP"/>
        </w:rPr>
        <w:t>звивши</w:t>
      </w:r>
      <w:r w:rsidR="002C2235">
        <w:rPr>
          <w:rFonts w:eastAsia="MS Mincho"/>
          <w:szCs w:val="24"/>
          <w:lang w:eastAsia="ja-JP"/>
        </w:rPr>
        <w:t>мся в течение 1-х 5</w:t>
      </w:r>
      <w:r w:rsidRPr="002D4615">
        <w:rPr>
          <w:rFonts w:eastAsia="MS Mincho"/>
          <w:szCs w:val="24"/>
          <w:lang w:eastAsia="ja-JP"/>
        </w:rPr>
        <w:t xml:space="preserve"> дней):</w:t>
      </w:r>
    </w:p>
    <w:p w14:paraId="602007D3" w14:textId="77777777" w:rsidR="00533FE8" w:rsidRPr="002D4615" w:rsidRDefault="00533FE8" w:rsidP="00956D03">
      <w:pPr>
        <w:widowControl/>
        <w:numPr>
          <w:ilvl w:val="0"/>
          <w:numId w:val="6"/>
        </w:numPr>
        <w:spacing w:line="360" w:lineRule="auto"/>
        <w:rPr>
          <w:rFonts w:eastAsia="MS Mincho"/>
          <w:i/>
          <w:szCs w:val="24"/>
          <w:lang w:eastAsia="ja-JP"/>
        </w:rPr>
      </w:pPr>
      <w:r w:rsidRPr="002D4615">
        <w:rPr>
          <w:rFonts w:eastAsia="MS Mincho"/>
          <w:i/>
          <w:szCs w:val="24"/>
          <w:lang w:eastAsia="ja-JP"/>
        </w:rPr>
        <w:t xml:space="preserve">ПР или </w:t>
      </w:r>
      <w:r w:rsidR="00B23DA4">
        <w:rPr>
          <w:rFonts w:eastAsia="MS Mincho"/>
          <w:i/>
          <w:szCs w:val="24"/>
          <w:lang w:eastAsia="ja-JP"/>
        </w:rPr>
        <w:t xml:space="preserve">частичная ремиссия </w:t>
      </w:r>
      <w:r w:rsidRPr="002D4615">
        <w:rPr>
          <w:rFonts w:eastAsia="MS Mincho"/>
          <w:i/>
          <w:szCs w:val="24"/>
          <w:lang w:eastAsia="ja-JP"/>
        </w:rPr>
        <w:t>на 11</w:t>
      </w:r>
      <w:r w:rsidR="004552EA">
        <w:rPr>
          <w:rFonts w:eastAsia="MS Mincho"/>
          <w:i/>
          <w:szCs w:val="24"/>
          <w:lang w:eastAsia="ja-JP"/>
        </w:rPr>
        <w:t>-й</w:t>
      </w:r>
      <w:r w:rsidRPr="002D4615">
        <w:rPr>
          <w:rFonts w:eastAsia="MS Mincho"/>
          <w:i/>
          <w:szCs w:val="24"/>
          <w:lang w:eastAsia="ja-JP"/>
        </w:rPr>
        <w:t xml:space="preserve"> день: введение даунорубицина</w:t>
      </w:r>
      <w:r w:rsidR="00A65A9B">
        <w:rPr>
          <w:rFonts w:eastAsia="MS Mincho"/>
          <w:i/>
          <w:szCs w:val="24"/>
          <w:lang w:eastAsia="ja-JP"/>
        </w:rPr>
        <w:t>**</w:t>
      </w:r>
      <w:r w:rsidRPr="002D4615">
        <w:rPr>
          <w:rFonts w:eastAsia="MS Mincho"/>
          <w:i/>
          <w:szCs w:val="24"/>
          <w:lang w:eastAsia="ja-JP"/>
        </w:rPr>
        <w:t>, винкристина</w:t>
      </w:r>
      <w:r w:rsidR="00457E7B">
        <w:rPr>
          <w:rFonts w:eastAsia="MS Mincho"/>
          <w:i/>
          <w:szCs w:val="24"/>
          <w:lang w:eastAsia="ja-JP"/>
        </w:rPr>
        <w:t>**</w:t>
      </w:r>
      <w:r w:rsidRPr="002D4615">
        <w:rPr>
          <w:rFonts w:eastAsia="MS Mincho"/>
          <w:i/>
          <w:szCs w:val="24"/>
          <w:lang w:eastAsia="ja-JP"/>
        </w:rPr>
        <w:t xml:space="preserve"> и </w:t>
      </w:r>
      <w:r>
        <w:rPr>
          <w:rFonts w:eastAsia="MS Mincho"/>
          <w:i/>
          <w:szCs w:val="24"/>
          <w:lang w:eastAsia="ja-JP"/>
        </w:rPr>
        <w:t>дексаметазон</w:t>
      </w:r>
      <w:r w:rsidRPr="002D4615">
        <w:rPr>
          <w:rFonts w:eastAsia="MS Mincho"/>
          <w:i/>
          <w:szCs w:val="24"/>
          <w:lang w:eastAsia="ja-JP"/>
        </w:rPr>
        <w:t>а</w:t>
      </w:r>
      <w:r w:rsidR="006F5D03">
        <w:rPr>
          <w:rFonts w:eastAsia="MS Mincho"/>
          <w:i/>
          <w:szCs w:val="24"/>
          <w:lang w:eastAsia="ja-JP"/>
        </w:rPr>
        <w:t>**</w:t>
      </w:r>
      <w:r w:rsidRPr="002D4615">
        <w:rPr>
          <w:rFonts w:eastAsia="MS Mincho"/>
          <w:i/>
          <w:szCs w:val="24"/>
          <w:lang w:eastAsia="ja-JP"/>
        </w:rPr>
        <w:t xml:space="preserve"> при необходимости может быть перенесено до восстановления числа нейтрофилов </w:t>
      </w:r>
      <w:r w:rsidR="00196ED3" w:rsidRPr="00C52044">
        <w:rPr>
          <w:rFonts w:eastAsia="MS Mincho"/>
          <w:i/>
          <w:szCs w:val="24"/>
          <w:lang w:eastAsia="ja-JP"/>
        </w:rPr>
        <w:t>&gt;</w:t>
      </w:r>
      <w:r w:rsidRPr="002D4615">
        <w:rPr>
          <w:rFonts w:eastAsia="MS Mincho"/>
          <w:i/>
          <w:szCs w:val="24"/>
          <w:lang w:eastAsia="ja-JP"/>
        </w:rPr>
        <w:t>500/мкл (максимум на неделю).</w:t>
      </w:r>
    </w:p>
    <w:p w14:paraId="47D9250F" w14:textId="77777777" w:rsidR="00533FE8" w:rsidRPr="002D4615" w:rsidRDefault="00533FE8" w:rsidP="00956D03">
      <w:pPr>
        <w:widowControl/>
        <w:numPr>
          <w:ilvl w:val="0"/>
          <w:numId w:val="6"/>
        </w:numPr>
        <w:spacing w:line="360" w:lineRule="auto"/>
        <w:rPr>
          <w:rFonts w:eastAsia="MS Mincho"/>
          <w:i/>
          <w:szCs w:val="24"/>
          <w:lang w:eastAsia="ja-JP"/>
        </w:rPr>
      </w:pPr>
      <w:r w:rsidRPr="002D4615">
        <w:rPr>
          <w:rFonts w:eastAsia="MS Mincho"/>
          <w:i/>
          <w:szCs w:val="24"/>
          <w:lang w:eastAsia="ja-JP"/>
        </w:rPr>
        <w:t>При резистентности или прогрессии: продолжение терапии.</w:t>
      </w:r>
    </w:p>
    <w:p w14:paraId="706F9081" w14:textId="77777777" w:rsidR="00533FE8" w:rsidRDefault="004552EA" w:rsidP="00533FE8">
      <w:pPr>
        <w:widowControl/>
        <w:spacing w:line="360" w:lineRule="auto"/>
        <w:rPr>
          <w:rFonts w:eastAsia="MS Mincho"/>
          <w:szCs w:val="24"/>
          <w:lang w:eastAsia="ja-JP"/>
        </w:rPr>
      </w:pPr>
      <w:r>
        <w:rPr>
          <w:rFonts w:eastAsia="MS Mincho"/>
          <w:szCs w:val="24"/>
          <w:lang w:eastAsia="ja-JP"/>
        </w:rPr>
        <w:t xml:space="preserve">Оценка ремиссии: </w:t>
      </w:r>
      <w:r w:rsidR="00533FE8">
        <w:rPr>
          <w:rFonts w:eastAsia="MS Mincho"/>
          <w:szCs w:val="24"/>
          <w:lang w:eastAsia="ja-JP"/>
        </w:rPr>
        <w:t>11</w:t>
      </w:r>
      <w:r w:rsidR="00027E1A">
        <w:rPr>
          <w:rFonts w:eastAsia="MS Mincho"/>
          <w:szCs w:val="24"/>
          <w:lang w:eastAsia="ja-JP"/>
        </w:rPr>
        <w:t>-й и</w:t>
      </w:r>
      <w:r>
        <w:rPr>
          <w:rFonts w:eastAsia="MS Mincho"/>
          <w:szCs w:val="24"/>
          <w:lang w:eastAsia="ja-JP"/>
        </w:rPr>
        <w:t xml:space="preserve"> </w:t>
      </w:r>
      <w:r w:rsidR="00533FE8">
        <w:rPr>
          <w:rFonts w:eastAsia="MS Mincho"/>
          <w:szCs w:val="24"/>
          <w:lang w:eastAsia="ja-JP"/>
        </w:rPr>
        <w:t>26</w:t>
      </w:r>
      <w:r w:rsidR="00027E1A">
        <w:rPr>
          <w:rFonts w:eastAsia="MS Mincho"/>
          <w:szCs w:val="24"/>
          <w:lang w:eastAsia="ja-JP"/>
        </w:rPr>
        <w:t>-й дни</w:t>
      </w:r>
      <w:r w:rsidR="00533FE8">
        <w:rPr>
          <w:rFonts w:eastAsia="MS Mincho"/>
          <w:szCs w:val="24"/>
          <w:lang w:eastAsia="ja-JP"/>
        </w:rPr>
        <w:t xml:space="preserve"> (с оценкой </w:t>
      </w:r>
      <w:r w:rsidR="00AF128D">
        <w:rPr>
          <w:rFonts w:eastAsia="MS Mincho"/>
          <w:szCs w:val="24"/>
          <w:lang w:eastAsia="ja-JP"/>
        </w:rPr>
        <w:t>МОБ</w:t>
      </w:r>
      <w:r w:rsidR="00533FE8">
        <w:rPr>
          <w:rFonts w:eastAsia="MS Mincho"/>
          <w:szCs w:val="24"/>
          <w:lang w:eastAsia="ja-JP"/>
        </w:rPr>
        <w:t>).</w:t>
      </w:r>
    </w:p>
    <w:p w14:paraId="03079FD3" w14:textId="77777777" w:rsidR="00533FE8" w:rsidRPr="002D4615" w:rsidRDefault="004148AD" w:rsidP="00533FE8">
      <w:pPr>
        <w:widowControl/>
        <w:spacing w:line="360" w:lineRule="auto"/>
        <w:jc w:val="left"/>
        <w:rPr>
          <w:rFonts w:eastAsia="MS Mincho"/>
          <w:b/>
          <w:bCs/>
          <w:szCs w:val="24"/>
          <w:lang w:eastAsia="ja-JP"/>
        </w:rPr>
      </w:pPr>
      <w:r>
        <w:rPr>
          <w:rFonts w:eastAsia="MS Mincho"/>
          <w:b/>
          <w:bCs/>
          <w:szCs w:val="24"/>
          <w:lang w:val="en-US" w:eastAsia="ja-JP"/>
        </w:rPr>
        <w:t>II</w:t>
      </w:r>
      <w:r w:rsidR="00533FE8">
        <w:rPr>
          <w:rFonts w:eastAsia="MS Mincho"/>
          <w:b/>
          <w:bCs/>
          <w:szCs w:val="24"/>
          <w:lang w:eastAsia="ja-JP"/>
        </w:rPr>
        <w:t xml:space="preserve"> фаза ин</w:t>
      </w:r>
      <w:r w:rsidR="004552EA">
        <w:rPr>
          <w:rFonts w:eastAsia="MS Mincho"/>
          <w:b/>
          <w:bCs/>
          <w:szCs w:val="24"/>
          <w:lang w:eastAsia="ja-JP"/>
        </w:rPr>
        <w:t>дукции (26–</w:t>
      </w:r>
      <w:r w:rsidR="00533FE8">
        <w:rPr>
          <w:rFonts w:eastAsia="MS Mincho"/>
          <w:b/>
          <w:bCs/>
          <w:szCs w:val="24"/>
          <w:lang w:eastAsia="ja-JP"/>
        </w:rPr>
        <w:t>46</w:t>
      </w:r>
      <w:r w:rsidR="004552EA">
        <w:rPr>
          <w:rFonts w:eastAsia="MS Mincho"/>
          <w:b/>
          <w:bCs/>
          <w:szCs w:val="24"/>
          <w:lang w:eastAsia="ja-JP"/>
        </w:rPr>
        <w:t>-й дни</w:t>
      </w:r>
      <w:r w:rsidR="00533FE8">
        <w:rPr>
          <w:rFonts w:eastAsia="MS Mincho"/>
          <w:b/>
          <w:bCs/>
          <w:szCs w:val="24"/>
          <w:lang w:eastAsia="ja-JP"/>
        </w:rPr>
        <w:t>)</w:t>
      </w:r>
    </w:p>
    <w:p w14:paraId="568B17F9"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Циклофосфамид</w:t>
      </w:r>
      <w:r w:rsidR="004C2C6A">
        <w:rPr>
          <w:rFonts w:eastAsia="MS Mincho"/>
          <w:szCs w:val="24"/>
          <w:lang w:eastAsia="ja-JP"/>
        </w:rPr>
        <w:t>**</w:t>
      </w:r>
      <w:r w:rsidRPr="002D4615">
        <w:rPr>
          <w:rFonts w:eastAsia="MS Mincho"/>
          <w:szCs w:val="24"/>
          <w:lang w:eastAsia="ja-JP"/>
        </w:rPr>
        <w:tab/>
      </w:r>
      <w:r w:rsidRPr="002D4615">
        <w:rPr>
          <w:rFonts w:eastAsia="MS Mincho"/>
          <w:szCs w:val="24"/>
          <w:lang w:eastAsia="ja-JP"/>
        </w:rPr>
        <w:tab/>
      </w:r>
      <w:r w:rsidR="00802EF2">
        <w:rPr>
          <w:rFonts w:eastAsia="MS Mincho"/>
          <w:szCs w:val="24"/>
          <w:lang w:eastAsia="ja-JP"/>
        </w:rPr>
        <w:tab/>
      </w:r>
      <w:r w:rsidRPr="002D4615">
        <w:rPr>
          <w:rFonts w:eastAsia="MS Mincho"/>
          <w:szCs w:val="24"/>
          <w:lang w:eastAsia="ja-JP"/>
        </w:rPr>
        <w:t>1000 мг/м</w:t>
      </w:r>
      <w:r w:rsidRPr="00AF151A">
        <w:rPr>
          <w:rFonts w:eastAsia="MS Mincho"/>
          <w:szCs w:val="24"/>
          <w:vertAlign w:val="superscript"/>
          <w:lang w:eastAsia="ja-JP"/>
        </w:rPr>
        <w:t>2</w:t>
      </w:r>
      <w:r w:rsidR="004552EA">
        <w:rPr>
          <w:rFonts w:eastAsia="MS Mincho"/>
          <w:szCs w:val="24"/>
          <w:lang w:eastAsia="ja-JP"/>
        </w:rPr>
        <w:t xml:space="preserve"> в/в </w:t>
      </w:r>
      <w:r w:rsidR="004552EA">
        <w:rPr>
          <w:rFonts w:eastAsia="MS Mincho"/>
          <w:szCs w:val="24"/>
          <w:lang w:eastAsia="ja-JP"/>
        </w:rPr>
        <w:tab/>
      </w:r>
      <w:r w:rsidR="004552EA">
        <w:rPr>
          <w:rFonts w:eastAsia="MS Mincho"/>
          <w:szCs w:val="24"/>
          <w:lang w:eastAsia="ja-JP"/>
        </w:rPr>
        <w:tab/>
        <w:t xml:space="preserve">    </w:t>
      </w:r>
      <w:r w:rsidRPr="002D4615">
        <w:rPr>
          <w:rFonts w:eastAsia="MS Mincho"/>
          <w:szCs w:val="24"/>
          <w:lang w:eastAsia="ja-JP"/>
        </w:rPr>
        <w:t>26</w:t>
      </w:r>
      <w:r w:rsidR="00781EA2">
        <w:rPr>
          <w:rFonts w:eastAsia="MS Mincho"/>
          <w:szCs w:val="24"/>
          <w:lang w:eastAsia="ja-JP"/>
        </w:rPr>
        <w:t>-й</w:t>
      </w:r>
      <w:r w:rsidRPr="002D4615">
        <w:rPr>
          <w:rFonts w:eastAsia="MS Mincho"/>
          <w:szCs w:val="24"/>
          <w:lang w:eastAsia="ja-JP"/>
        </w:rPr>
        <w:t>, 46</w:t>
      </w:r>
      <w:r w:rsidR="004552EA">
        <w:rPr>
          <w:rFonts w:eastAsia="MS Mincho"/>
          <w:szCs w:val="24"/>
          <w:lang w:eastAsia="ja-JP"/>
        </w:rPr>
        <w:t>-й дни</w:t>
      </w:r>
    </w:p>
    <w:p w14:paraId="31239FC0" w14:textId="77777777" w:rsidR="00533FE8" w:rsidRPr="002D4615"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r>
      <w:r w:rsidR="00802EF2">
        <w:rPr>
          <w:rFonts w:eastAsia="MS Mincho"/>
          <w:szCs w:val="24"/>
          <w:lang w:eastAsia="ja-JP"/>
        </w:rPr>
        <w:tab/>
      </w:r>
      <w:r w:rsidR="00533FE8" w:rsidRPr="002D4615">
        <w:rPr>
          <w:rFonts w:eastAsia="MS Mincho"/>
          <w:szCs w:val="24"/>
          <w:lang w:eastAsia="ja-JP"/>
        </w:rPr>
        <w:t>75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r>
      <w:r w:rsidR="004552EA">
        <w:rPr>
          <w:rFonts w:eastAsia="MS Mincho"/>
          <w:szCs w:val="24"/>
          <w:lang w:eastAsia="ja-JP"/>
        </w:rPr>
        <w:t xml:space="preserve"> 28–</w:t>
      </w:r>
      <w:r w:rsidR="00533FE8" w:rsidRPr="002D4615">
        <w:rPr>
          <w:rFonts w:eastAsia="MS Mincho"/>
          <w:szCs w:val="24"/>
          <w:lang w:eastAsia="ja-JP"/>
        </w:rPr>
        <w:t>31,</w:t>
      </w:r>
      <w:r w:rsidR="004552EA">
        <w:rPr>
          <w:rFonts w:eastAsia="MS Mincho"/>
          <w:szCs w:val="24"/>
          <w:lang w:eastAsia="ja-JP"/>
        </w:rPr>
        <w:t xml:space="preserve"> 35–</w:t>
      </w:r>
      <w:r w:rsidR="00533FE8" w:rsidRPr="002D4615">
        <w:rPr>
          <w:rFonts w:eastAsia="MS Mincho"/>
          <w:szCs w:val="24"/>
          <w:lang w:eastAsia="ja-JP"/>
        </w:rPr>
        <w:t>38,</w:t>
      </w:r>
      <w:r w:rsidR="004552EA">
        <w:rPr>
          <w:rFonts w:eastAsia="MS Mincho"/>
          <w:szCs w:val="24"/>
          <w:lang w:eastAsia="ja-JP"/>
        </w:rPr>
        <w:t xml:space="preserve"> </w:t>
      </w:r>
      <w:r w:rsidR="00802EF2">
        <w:rPr>
          <w:rFonts w:eastAsia="MS Mincho"/>
          <w:szCs w:val="24"/>
          <w:lang w:eastAsia="ja-JP"/>
        </w:rPr>
        <w:t>4</w:t>
      </w:r>
      <w:r w:rsidR="004552EA">
        <w:rPr>
          <w:rFonts w:eastAsia="MS Mincho"/>
          <w:szCs w:val="24"/>
          <w:lang w:eastAsia="ja-JP"/>
        </w:rPr>
        <w:t>2–</w:t>
      </w:r>
      <w:r w:rsidR="00533FE8" w:rsidRPr="002D4615">
        <w:rPr>
          <w:rFonts w:eastAsia="MS Mincho"/>
          <w:szCs w:val="24"/>
          <w:lang w:eastAsia="ja-JP"/>
        </w:rPr>
        <w:t>45</w:t>
      </w:r>
      <w:r w:rsidR="004552EA">
        <w:rPr>
          <w:rFonts w:eastAsia="MS Mincho"/>
          <w:szCs w:val="24"/>
          <w:lang w:eastAsia="ja-JP"/>
        </w:rPr>
        <w:t>-й дни</w:t>
      </w:r>
    </w:p>
    <w:p w14:paraId="3EB44FA2" w14:textId="77777777" w:rsidR="00533FE8" w:rsidRPr="002D4615" w:rsidRDefault="00196ED3" w:rsidP="00533FE8">
      <w:pPr>
        <w:widowControl/>
        <w:spacing w:line="360" w:lineRule="auto"/>
        <w:jc w:val="left"/>
        <w:rPr>
          <w:rFonts w:eastAsia="MS Mincho"/>
          <w:szCs w:val="24"/>
          <w:lang w:eastAsia="ja-JP"/>
        </w:rPr>
      </w:pPr>
      <w:r>
        <w:rPr>
          <w:rFonts w:eastAsia="MS Mincho"/>
          <w:szCs w:val="24"/>
          <w:lang w:eastAsia="ja-JP"/>
        </w:rPr>
        <w:t>М</w:t>
      </w:r>
      <w:r w:rsidR="00533FE8" w:rsidRPr="002D4615">
        <w:rPr>
          <w:rFonts w:eastAsia="MS Mincho"/>
          <w:szCs w:val="24"/>
          <w:lang w:eastAsia="ja-JP"/>
        </w:rPr>
        <w:t>еркаптопурин</w:t>
      </w:r>
      <w:r w:rsidR="00714B4A">
        <w:rPr>
          <w:rFonts w:eastAsia="MS Mincho"/>
          <w:szCs w:val="24"/>
          <w:lang w:eastAsia="ja-JP"/>
        </w:rPr>
        <w:t>**</w:t>
      </w:r>
      <w:r w:rsidR="00533FE8" w:rsidRPr="002D4615">
        <w:rPr>
          <w:rFonts w:eastAsia="MS Mincho"/>
          <w:szCs w:val="24"/>
          <w:lang w:eastAsia="ja-JP"/>
        </w:rPr>
        <w:tab/>
      </w:r>
      <w:r w:rsidR="00533FE8" w:rsidRPr="002D4615">
        <w:rPr>
          <w:rFonts w:eastAsia="MS Mincho"/>
          <w:szCs w:val="24"/>
          <w:lang w:eastAsia="ja-JP"/>
        </w:rPr>
        <w:tab/>
      </w:r>
      <w:r w:rsidR="00802EF2">
        <w:rPr>
          <w:rFonts w:eastAsia="MS Mincho"/>
          <w:szCs w:val="24"/>
          <w:lang w:eastAsia="ja-JP"/>
        </w:rPr>
        <w:tab/>
      </w:r>
      <w:r w:rsidR="00533FE8" w:rsidRPr="002D4615">
        <w:rPr>
          <w:rFonts w:eastAsia="MS Mincho"/>
          <w:szCs w:val="24"/>
          <w:lang w:eastAsia="ja-JP"/>
        </w:rPr>
        <w:t>60 мг/м</w:t>
      </w:r>
      <w:r w:rsidR="00533FE8" w:rsidRPr="00AF151A">
        <w:rPr>
          <w:rFonts w:eastAsia="MS Mincho"/>
          <w:szCs w:val="24"/>
          <w:vertAlign w:val="superscript"/>
          <w:lang w:eastAsia="ja-JP"/>
        </w:rPr>
        <w:t>2</w:t>
      </w:r>
      <w:r w:rsidR="004552EA">
        <w:rPr>
          <w:rFonts w:eastAsia="MS Mincho"/>
          <w:szCs w:val="24"/>
          <w:lang w:eastAsia="ja-JP"/>
        </w:rPr>
        <w:t xml:space="preserve"> внутрь </w:t>
      </w:r>
      <w:r w:rsidR="004552EA">
        <w:rPr>
          <w:rFonts w:eastAsia="MS Mincho"/>
          <w:szCs w:val="24"/>
          <w:lang w:eastAsia="ja-JP"/>
        </w:rPr>
        <w:tab/>
      </w:r>
      <w:r w:rsidR="004552EA">
        <w:rPr>
          <w:rFonts w:eastAsia="MS Mincho"/>
          <w:szCs w:val="24"/>
          <w:lang w:eastAsia="ja-JP"/>
        </w:rPr>
        <w:tab/>
      </w:r>
      <w:r w:rsidR="004552EA">
        <w:rPr>
          <w:rFonts w:eastAsia="MS Mincho"/>
          <w:szCs w:val="24"/>
          <w:lang w:eastAsia="ja-JP"/>
        </w:rPr>
        <w:tab/>
        <w:t>26–</w:t>
      </w:r>
      <w:r w:rsidR="00533FE8" w:rsidRPr="002D4615">
        <w:rPr>
          <w:rFonts w:eastAsia="MS Mincho"/>
          <w:szCs w:val="24"/>
          <w:lang w:eastAsia="ja-JP"/>
        </w:rPr>
        <w:t>46</w:t>
      </w:r>
      <w:r w:rsidR="004552EA">
        <w:rPr>
          <w:rFonts w:eastAsia="MS Mincho"/>
          <w:szCs w:val="24"/>
          <w:lang w:eastAsia="ja-JP"/>
        </w:rPr>
        <w:t>-й дни</w:t>
      </w:r>
    </w:p>
    <w:p w14:paraId="265FCD40"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sidRPr="002D4615">
        <w:rPr>
          <w:rFonts w:eastAsia="MS Mincho"/>
          <w:szCs w:val="24"/>
          <w:lang w:eastAsia="ja-JP"/>
        </w:rPr>
        <w:tab/>
      </w:r>
      <w:r w:rsidRPr="002D4615">
        <w:rPr>
          <w:rFonts w:eastAsia="MS Mincho"/>
          <w:szCs w:val="24"/>
          <w:lang w:eastAsia="ja-JP"/>
        </w:rPr>
        <w:tab/>
      </w:r>
      <w:r w:rsidR="00AF151A">
        <w:rPr>
          <w:rFonts w:eastAsia="MS Mincho"/>
          <w:szCs w:val="24"/>
          <w:lang w:eastAsia="ja-JP"/>
        </w:rPr>
        <w:tab/>
      </w:r>
      <w:r w:rsidRPr="002D4615">
        <w:rPr>
          <w:rFonts w:eastAsia="MS Mincho"/>
          <w:szCs w:val="24"/>
          <w:lang w:eastAsia="ja-JP"/>
        </w:rPr>
        <w:t>15 мг и</w:t>
      </w:r>
      <w:r w:rsidR="00196ED3">
        <w:rPr>
          <w:rFonts w:eastAsia="MS Mincho"/>
          <w:szCs w:val="24"/>
          <w:lang w:eastAsia="ja-JP"/>
        </w:rPr>
        <w:t>н</w:t>
      </w:r>
      <w:r w:rsidRPr="002D4615">
        <w:rPr>
          <w:rFonts w:eastAsia="MS Mincho"/>
          <w:szCs w:val="24"/>
          <w:lang w:eastAsia="ja-JP"/>
        </w:rPr>
        <w:t>тратекально</w:t>
      </w:r>
      <w:r w:rsidRPr="002D4615">
        <w:rPr>
          <w:rFonts w:eastAsia="MS Mincho"/>
          <w:szCs w:val="24"/>
          <w:lang w:eastAsia="ja-JP"/>
        </w:rPr>
        <w:tab/>
      </w:r>
      <w:r w:rsidRPr="002D4615">
        <w:rPr>
          <w:rFonts w:eastAsia="MS Mincho"/>
          <w:szCs w:val="24"/>
          <w:lang w:eastAsia="ja-JP"/>
        </w:rPr>
        <w:tab/>
      </w:r>
      <w:r>
        <w:rPr>
          <w:rFonts w:eastAsia="MS Mincho"/>
          <w:szCs w:val="24"/>
          <w:lang w:eastAsia="ja-JP"/>
        </w:rPr>
        <w:t xml:space="preserve">          </w:t>
      </w:r>
      <w:r w:rsidR="00AF151A">
        <w:rPr>
          <w:rFonts w:eastAsia="MS Mincho"/>
          <w:szCs w:val="24"/>
          <w:lang w:eastAsia="ja-JP"/>
        </w:rPr>
        <w:tab/>
      </w:r>
      <w:r w:rsidRPr="002D4615">
        <w:rPr>
          <w:rFonts w:eastAsia="MS Mincho"/>
          <w:szCs w:val="24"/>
          <w:lang w:eastAsia="ja-JP"/>
        </w:rPr>
        <w:t>28, 35, 42</w:t>
      </w:r>
      <w:r w:rsidR="004552EA">
        <w:rPr>
          <w:rFonts w:eastAsia="MS Mincho"/>
          <w:szCs w:val="24"/>
          <w:lang w:eastAsia="ja-JP"/>
        </w:rPr>
        <w:t>-й дни</w:t>
      </w:r>
    </w:p>
    <w:p w14:paraId="4451CA18"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 xml:space="preserve">Г-КСФ </w:t>
      </w:r>
      <w:r w:rsidRPr="002D4615">
        <w:rPr>
          <w:rFonts w:eastAsia="MS Mincho"/>
          <w:szCs w:val="24"/>
          <w:lang w:eastAsia="ja-JP"/>
        </w:rPr>
        <w:tab/>
      </w:r>
      <w:r w:rsidRPr="002D4615">
        <w:rPr>
          <w:rFonts w:eastAsia="MS Mincho"/>
          <w:szCs w:val="24"/>
          <w:lang w:eastAsia="ja-JP"/>
        </w:rPr>
        <w:tab/>
      </w:r>
      <w:r w:rsidRPr="002D4615">
        <w:rPr>
          <w:rFonts w:eastAsia="MS Mincho"/>
          <w:szCs w:val="24"/>
          <w:lang w:eastAsia="ja-JP"/>
        </w:rPr>
        <w:tab/>
      </w:r>
      <w:r w:rsidR="00802EF2">
        <w:rPr>
          <w:rFonts w:eastAsia="MS Mincho"/>
          <w:szCs w:val="24"/>
          <w:lang w:eastAsia="ja-JP"/>
        </w:rPr>
        <w:tab/>
      </w:r>
      <w:r w:rsidRPr="002D4615">
        <w:rPr>
          <w:rFonts w:eastAsia="MS Mincho"/>
          <w:szCs w:val="24"/>
          <w:lang w:eastAsia="ja-JP"/>
        </w:rPr>
        <w:t>5 мкг/кг подкожно</w:t>
      </w:r>
      <w:r w:rsidRPr="002D4615">
        <w:rPr>
          <w:rFonts w:eastAsia="MS Mincho"/>
          <w:szCs w:val="24"/>
          <w:lang w:eastAsia="ja-JP"/>
        </w:rPr>
        <w:tab/>
        <w:t xml:space="preserve"> </w:t>
      </w:r>
      <w:r w:rsidRPr="002D4615">
        <w:rPr>
          <w:rFonts w:eastAsia="MS Mincho"/>
          <w:szCs w:val="24"/>
          <w:lang w:eastAsia="ja-JP"/>
        </w:rPr>
        <w:tab/>
        <w:t xml:space="preserve">          </w:t>
      </w:r>
      <w:r>
        <w:rPr>
          <w:rFonts w:eastAsia="MS Mincho"/>
          <w:szCs w:val="24"/>
          <w:lang w:eastAsia="ja-JP"/>
        </w:rPr>
        <w:t xml:space="preserve"> </w:t>
      </w:r>
      <w:r w:rsidR="00AF151A">
        <w:rPr>
          <w:rFonts w:eastAsia="MS Mincho"/>
          <w:szCs w:val="24"/>
          <w:lang w:eastAsia="ja-JP"/>
        </w:rPr>
        <w:tab/>
      </w:r>
      <w:r w:rsidR="00781EA2">
        <w:rPr>
          <w:rFonts w:eastAsia="MS Mincho"/>
          <w:szCs w:val="24"/>
          <w:lang w:eastAsia="ja-JP"/>
        </w:rPr>
        <w:t>н</w:t>
      </w:r>
      <w:r w:rsidRPr="002D4615">
        <w:rPr>
          <w:rFonts w:eastAsia="MS Mincho"/>
          <w:szCs w:val="24"/>
          <w:lang w:eastAsia="ja-JP"/>
        </w:rPr>
        <w:t>ачиная с 26</w:t>
      </w:r>
      <w:r w:rsidR="004552EA">
        <w:rPr>
          <w:rFonts w:eastAsia="MS Mincho"/>
          <w:szCs w:val="24"/>
          <w:lang w:eastAsia="ja-JP"/>
        </w:rPr>
        <w:t>-го</w:t>
      </w:r>
      <w:r w:rsidRPr="002D4615">
        <w:rPr>
          <w:rFonts w:eastAsia="MS Mincho"/>
          <w:szCs w:val="24"/>
          <w:lang w:eastAsia="ja-JP"/>
        </w:rPr>
        <w:t xml:space="preserve"> дня</w:t>
      </w:r>
    </w:p>
    <w:p w14:paraId="10C2DD41"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Облучение ЦНС</w:t>
      </w:r>
      <w:r>
        <w:rPr>
          <w:rFonts w:eastAsia="MS Mincho"/>
          <w:szCs w:val="24"/>
          <w:lang w:eastAsia="ja-JP"/>
        </w:rPr>
        <w:tab/>
      </w:r>
      <w:r>
        <w:rPr>
          <w:rFonts w:eastAsia="MS Mincho"/>
          <w:szCs w:val="24"/>
          <w:lang w:eastAsia="ja-JP"/>
        </w:rPr>
        <w:tab/>
      </w:r>
      <w:r w:rsidR="00802EF2">
        <w:rPr>
          <w:rFonts w:eastAsia="MS Mincho"/>
          <w:szCs w:val="24"/>
          <w:lang w:eastAsia="ja-JP"/>
        </w:rPr>
        <w:tab/>
      </w:r>
      <w:r>
        <w:rPr>
          <w:rFonts w:eastAsia="MS Mincho"/>
          <w:szCs w:val="24"/>
          <w:lang w:eastAsia="ja-JP"/>
        </w:rPr>
        <w:t xml:space="preserve">24 Гр </w:t>
      </w:r>
    </w:p>
    <w:p w14:paraId="1EAEB49F" w14:textId="77777777" w:rsidR="00533FE8" w:rsidRPr="002D4615" w:rsidRDefault="00533FE8" w:rsidP="00533FE8">
      <w:pPr>
        <w:widowControl/>
        <w:spacing w:line="360" w:lineRule="auto"/>
        <w:ind w:firstLine="709"/>
        <w:rPr>
          <w:rFonts w:eastAsia="MS Mincho"/>
          <w:szCs w:val="24"/>
          <w:lang w:eastAsia="ja-JP"/>
        </w:rPr>
      </w:pPr>
      <w:r w:rsidRPr="002D4615">
        <w:rPr>
          <w:rFonts w:eastAsia="MS Mincho"/>
          <w:szCs w:val="24"/>
          <w:lang w:eastAsia="ja-JP"/>
        </w:rPr>
        <w:t>Пациентам с Т-ОЛЛ с поражением средостения в начале второй фазы индукции выполняется КТ-кон</w:t>
      </w:r>
      <w:r w:rsidR="004552EA">
        <w:rPr>
          <w:rFonts w:eastAsia="MS Mincho"/>
          <w:szCs w:val="24"/>
          <w:lang w:eastAsia="ja-JP"/>
        </w:rPr>
        <w:t>троль. При остаточной опухоли &gt;</w:t>
      </w:r>
      <w:r w:rsidRPr="002D4615">
        <w:rPr>
          <w:rFonts w:eastAsia="MS Mincho"/>
          <w:szCs w:val="24"/>
          <w:lang w:eastAsia="ja-JP"/>
        </w:rPr>
        <w:t>2 см после второй фазы индукции в программную терапию вк</w:t>
      </w:r>
      <w:r>
        <w:rPr>
          <w:rFonts w:eastAsia="MS Mincho"/>
          <w:szCs w:val="24"/>
          <w:lang w:eastAsia="ja-JP"/>
        </w:rPr>
        <w:t>лючают облучение.</w:t>
      </w:r>
    </w:p>
    <w:p w14:paraId="2F53FF78" w14:textId="77777777" w:rsidR="00533FE8" w:rsidRDefault="00533FE8" w:rsidP="00533FE8">
      <w:pPr>
        <w:widowControl/>
        <w:spacing w:line="360" w:lineRule="auto"/>
        <w:rPr>
          <w:rFonts w:eastAsia="MS Mincho"/>
          <w:szCs w:val="24"/>
          <w:lang w:eastAsia="ja-JP"/>
        </w:rPr>
      </w:pPr>
      <w:r w:rsidRPr="002D4615">
        <w:rPr>
          <w:rFonts w:eastAsia="MS Mincho"/>
          <w:szCs w:val="24"/>
          <w:lang w:eastAsia="ja-JP"/>
        </w:rPr>
        <w:t>Оценка рем</w:t>
      </w:r>
      <w:r w:rsidR="004552EA">
        <w:rPr>
          <w:rFonts w:eastAsia="MS Mincho"/>
          <w:szCs w:val="24"/>
          <w:lang w:eastAsia="ja-JP"/>
        </w:rPr>
        <w:t xml:space="preserve">иссии: </w:t>
      </w:r>
      <w:r>
        <w:rPr>
          <w:rFonts w:eastAsia="MS Mincho"/>
          <w:szCs w:val="24"/>
          <w:lang w:eastAsia="ja-JP"/>
        </w:rPr>
        <w:t>46</w:t>
      </w:r>
      <w:r w:rsidR="004552EA">
        <w:rPr>
          <w:rFonts w:eastAsia="MS Mincho"/>
          <w:szCs w:val="24"/>
          <w:lang w:eastAsia="ja-JP"/>
        </w:rPr>
        <w:t>-й день</w:t>
      </w:r>
      <w:r>
        <w:rPr>
          <w:rFonts w:eastAsia="MS Mincho"/>
          <w:szCs w:val="24"/>
          <w:lang w:eastAsia="ja-JP"/>
        </w:rPr>
        <w:t xml:space="preserve"> (с оценкой </w:t>
      </w:r>
      <w:r w:rsidR="00AF128D">
        <w:rPr>
          <w:rFonts w:eastAsia="MS Mincho"/>
          <w:szCs w:val="24"/>
          <w:lang w:eastAsia="ja-JP"/>
        </w:rPr>
        <w:t>МОБ</w:t>
      </w:r>
      <w:r>
        <w:rPr>
          <w:rFonts w:eastAsia="MS Mincho"/>
          <w:szCs w:val="24"/>
          <w:lang w:eastAsia="ja-JP"/>
        </w:rPr>
        <w:t>).</w:t>
      </w:r>
    </w:p>
    <w:p w14:paraId="447C71EA" w14:textId="77777777" w:rsidR="00533FE8" w:rsidRPr="002D4615" w:rsidRDefault="00533FE8" w:rsidP="00533FE8">
      <w:pPr>
        <w:widowControl/>
        <w:spacing w:line="360" w:lineRule="auto"/>
        <w:jc w:val="left"/>
        <w:rPr>
          <w:rFonts w:eastAsia="MS Mincho"/>
          <w:b/>
          <w:bCs/>
          <w:szCs w:val="24"/>
          <w:lang w:eastAsia="ja-JP"/>
        </w:rPr>
      </w:pPr>
      <w:r w:rsidRPr="002D4615">
        <w:rPr>
          <w:rFonts w:eastAsia="MS Mincho"/>
          <w:b/>
          <w:bCs/>
          <w:szCs w:val="24"/>
          <w:lang w:eastAsia="ja-JP"/>
        </w:rPr>
        <w:t xml:space="preserve">Консолидация </w:t>
      </w:r>
      <w:r w:rsidR="004552EA" w:rsidRPr="004148AD">
        <w:rPr>
          <w:b/>
          <w:bCs/>
          <w:iCs/>
          <w:szCs w:val="24"/>
          <w:lang w:val="en-US"/>
        </w:rPr>
        <w:t>I</w:t>
      </w:r>
      <w:r w:rsidR="004552EA">
        <w:rPr>
          <w:rFonts w:eastAsia="MS Mincho"/>
          <w:b/>
          <w:bCs/>
          <w:szCs w:val="24"/>
          <w:lang w:eastAsia="ja-JP"/>
        </w:rPr>
        <w:t xml:space="preserve"> (</w:t>
      </w:r>
      <w:r w:rsidRPr="002D4615">
        <w:rPr>
          <w:rFonts w:eastAsia="MS Mincho"/>
          <w:b/>
          <w:bCs/>
          <w:szCs w:val="24"/>
          <w:lang w:eastAsia="ja-JP"/>
        </w:rPr>
        <w:t>71</w:t>
      </w:r>
      <w:r w:rsidR="004552EA">
        <w:rPr>
          <w:rFonts w:eastAsia="MS Mincho"/>
          <w:b/>
          <w:bCs/>
          <w:szCs w:val="24"/>
          <w:lang w:eastAsia="ja-JP"/>
        </w:rPr>
        <w:t>-й день</w:t>
      </w:r>
      <w:r w:rsidRPr="002D4615">
        <w:rPr>
          <w:rFonts w:eastAsia="MS Mincho"/>
          <w:b/>
          <w:bCs/>
          <w:szCs w:val="24"/>
          <w:lang w:eastAsia="ja-JP"/>
        </w:rPr>
        <w:t>)</w:t>
      </w:r>
    </w:p>
    <w:p w14:paraId="752AF73F"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Pr="002D4615">
        <w:rPr>
          <w:rFonts w:eastAsia="MS Mincho"/>
          <w:szCs w:val="24"/>
          <w:lang w:eastAsia="ja-JP"/>
        </w:rPr>
        <w:t xml:space="preserve"> </w:t>
      </w:r>
      <w:r w:rsidRPr="002D4615">
        <w:rPr>
          <w:rFonts w:eastAsia="MS Mincho"/>
          <w:szCs w:val="24"/>
          <w:lang w:eastAsia="ja-JP"/>
        </w:rPr>
        <w:tab/>
      </w:r>
      <w:r w:rsidRPr="002D4615">
        <w:rPr>
          <w:rFonts w:eastAsia="MS Mincho"/>
          <w:szCs w:val="24"/>
          <w:lang w:eastAsia="ja-JP"/>
        </w:rPr>
        <w:tab/>
        <w:t xml:space="preserve"> </w:t>
      </w:r>
      <w:r w:rsidR="00113194">
        <w:rPr>
          <w:rFonts w:eastAsia="MS Mincho"/>
          <w:szCs w:val="24"/>
          <w:lang w:eastAsia="ja-JP"/>
        </w:rPr>
        <w:tab/>
      </w:r>
      <w:r w:rsidRPr="002D4615">
        <w:rPr>
          <w:rFonts w:eastAsia="MS Mincho"/>
          <w:szCs w:val="24"/>
          <w:lang w:eastAsia="ja-JP"/>
        </w:rPr>
        <w:t>10 мг/м</w:t>
      </w:r>
      <w:r w:rsidR="00AF151A" w:rsidRPr="00AF151A">
        <w:rPr>
          <w:rFonts w:eastAsia="MS Mincho"/>
          <w:szCs w:val="24"/>
          <w:vertAlign w:val="superscript"/>
          <w:lang w:eastAsia="ja-JP"/>
        </w:rPr>
        <w:t>2</w:t>
      </w:r>
      <w:r w:rsidRPr="002D4615">
        <w:rPr>
          <w:rFonts w:eastAsia="MS Mincho"/>
          <w:szCs w:val="24"/>
          <w:lang w:eastAsia="ja-JP"/>
        </w:rPr>
        <w:t xml:space="preserve"> внутрь </w:t>
      </w:r>
      <w:r w:rsidRPr="002D4615">
        <w:rPr>
          <w:rFonts w:eastAsia="MS Mincho"/>
          <w:szCs w:val="24"/>
          <w:lang w:eastAsia="ja-JP"/>
        </w:rPr>
        <w:tab/>
      </w:r>
      <w:r w:rsidR="00113194">
        <w:rPr>
          <w:rFonts w:eastAsia="MS Mincho"/>
          <w:szCs w:val="24"/>
          <w:lang w:eastAsia="ja-JP"/>
        </w:rPr>
        <w:tab/>
      </w:r>
      <w:r w:rsidR="00113194">
        <w:rPr>
          <w:rFonts w:eastAsia="MS Mincho"/>
          <w:szCs w:val="24"/>
          <w:lang w:eastAsia="ja-JP"/>
        </w:rPr>
        <w:tab/>
      </w:r>
      <w:r w:rsidR="004552EA">
        <w:rPr>
          <w:rFonts w:eastAsia="MS Mincho"/>
          <w:szCs w:val="24"/>
          <w:lang w:eastAsia="ja-JP"/>
        </w:rPr>
        <w:t>1–</w:t>
      </w:r>
      <w:r w:rsidRPr="002D4615">
        <w:rPr>
          <w:rFonts w:eastAsia="MS Mincho"/>
          <w:szCs w:val="24"/>
          <w:lang w:eastAsia="ja-JP"/>
        </w:rPr>
        <w:t>5</w:t>
      </w:r>
      <w:r w:rsidR="004552EA">
        <w:rPr>
          <w:rFonts w:eastAsia="MS Mincho"/>
          <w:szCs w:val="24"/>
          <w:lang w:eastAsia="ja-JP"/>
        </w:rPr>
        <w:t>-й дни</w:t>
      </w:r>
    </w:p>
    <w:p w14:paraId="0C5C128B" w14:textId="77777777" w:rsidR="00533FE8" w:rsidRPr="002D4615" w:rsidRDefault="0087096E" w:rsidP="00533FE8">
      <w:pPr>
        <w:widowControl/>
        <w:spacing w:line="360" w:lineRule="auto"/>
        <w:jc w:val="left"/>
        <w:rPr>
          <w:rFonts w:eastAsia="MS Mincho"/>
          <w:szCs w:val="24"/>
          <w:lang w:eastAsia="ja-JP"/>
        </w:rPr>
      </w:pPr>
      <w:r>
        <w:rPr>
          <w:rFonts w:eastAsia="MS Mincho"/>
          <w:szCs w:val="24"/>
          <w:lang w:eastAsia="ja-JP"/>
        </w:rPr>
        <w:t>Винкристин**</w:t>
      </w:r>
      <w:r w:rsidR="00533FE8" w:rsidRPr="002D4615">
        <w:rPr>
          <w:rFonts w:eastAsia="MS Mincho"/>
          <w:szCs w:val="24"/>
          <w:lang w:val="da-DK" w:eastAsia="ja-JP"/>
        </w:rPr>
        <w:tab/>
      </w:r>
      <w:r w:rsidR="00533FE8" w:rsidRPr="002D4615">
        <w:rPr>
          <w:rFonts w:eastAsia="MS Mincho"/>
          <w:szCs w:val="24"/>
          <w:lang w:val="da-DK" w:eastAsia="ja-JP"/>
        </w:rPr>
        <w:tab/>
        <w:t xml:space="preserve"> </w:t>
      </w:r>
      <w:r w:rsidR="00113194">
        <w:rPr>
          <w:rFonts w:eastAsia="MS Mincho"/>
          <w:szCs w:val="24"/>
          <w:lang w:val="da-DK" w:eastAsia="ja-JP"/>
        </w:rPr>
        <w:tab/>
      </w:r>
      <w:r>
        <w:rPr>
          <w:rFonts w:eastAsia="MS Mincho"/>
          <w:szCs w:val="24"/>
          <w:lang w:eastAsia="ja-JP"/>
        </w:rPr>
        <w:t>1</w:t>
      </w:r>
      <w:r w:rsidR="00533FE8" w:rsidRPr="002D4615">
        <w:rPr>
          <w:rFonts w:eastAsia="MS Mincho"/>
          <w:szCs w:val="24"/>
          <w:lang w:eastAsia="ja-JP"/>
        </w:rPr>
        <w:t xml:space="preserve"> мг</w:t>
      </w:r>
      <w:r w:rsidR="00533FE8" w:rsidRPr="002D4615">
        <w:rPr>
          <w:rFonts w:eastAsia="MS Mincho"/>
          <w:szCs w:val="24"/>
          <w:lang w:val="da-DK" w:eastAsia="ja-JP"/>
        </w:rPr>
        <w:t>/</w:t>
      </w:r>
      <w:r w:rsidR="00533FE8" w:rsidRPr="002D4615">
        <w:rPr>
          <w:rFonts w:eastAsia="MS Mincho"/>
          <w:szCs w:val="24"/>
          <w:lang w:eastAsia="ja-JP"/>
        </w:rPr>
        <w:t>м</w:t>
      </w:r>
      <w:r w:rsidR="00533FE8" w:rsidRPr="00AF151A">
        <w:rPr>
          <w:rFonts w:eastAsia="MS Mincho"/>
          <w:szCs w:val="24"/>
          <w:vertAlign w:val="superscript"/>
          <w:lang w:val="da-DK" w:eastAsia="ja-JP"/>
        </w:rPr>
        <w:t>2</w:t>
      </w:r>
      <w:r w:rsidR="00533FE8" w:rsidRPr="002D4615">
        <w:rPr>
          <w:rFonts w:eastAsia="MS Mincho"/>
          <w:szCs w:val="24"/>
          <w:lang w:val="da-DK" w:eastAsia="ja-JP"/>
        </w:rPr>
        <w:t xml:space="preserve"> </w:t>
      </w:r>
      <w:r>
        <w:rPr>
          <w:rFonts w:eastAsia="MS Mincho"/>
          <w:szCs w:val="24"/>
          <w:lang w:eastAsia="ja-JP"/>
        </w:rPr>
        <w:t>(мах 2</w:t>
      </w:r>
      <w:r w:rsidR="00533FE8" w:rsidRPr="002D4615">
        <w:rPr>
          <w:rFonts w:eastAsia="MS Mincho"/>
          <w:szCs w:val="24"/>
          <w:lang w:eastAsia="ja-JP"/>
        </w:rPr>
        <w:t xml:space="preserve"> мг) в</w:t>
      </w:r>
      <w:r w:rsidR="00533FE8" w:rsidRPr="002D4615">
        <w:rPr>
          <w:rFonts w:eastAsia="MS Mincho"/>
          <w:szCs w:val="24"/>
          <w:lang w:val="da-DK" w:eastAsia="ja-JP"/>
        </w:rPr>
        <w:t>/</w:t>
      </w:r>
      <w:r w:rsidR="00533FE8" w:rsidRPr="002D4615">
        <w:rPr>
          <w:rFonts w:eastAsia="MS Mincho"/>
          <w:szCs w:val="24"/>
          <w:lang w:eastAsia="ja-JP"/>
        </w:rPr>
        <w:t>в (болюсно)</w:t>
      </w:r>
      <w:r w:rsidR="00113194">
        <w:rPr>
          <w:rFonts w:eastAsia="MS Mincho"/>
          <w:szCs w:val="24"/>
          <w:lang w:eastAsia="ja-JP"/>
        </w:rPr>
        <w:tab/>
      </w:r>
      <w:r w:rsidR="00533FE8" w:rsidRPr="002D4615">
        <w:rPr>
          <w:rFonts w:eastAsia="MS Mincho"/>
          <w:szCs w:val="24"/>
          <w:lang w:val="da-DK" w:eastAsia="ja-JP"/>
        </w:rPr>
        <w:t xml:space="preserve"> 1</w:t>
      </w:r>
      <w:r w:rsidR="004552EA">
        <w:rPr>
          <w:rFonts w:eastAsia="MS Mincho"/>
          <w:szCs w:val="24"/>
          <w:lang w:eastAsia="ja-JP"/>
        </w:rPr>
        <w:t>-й день</w:t>
      </w:r>
      <w:r w:rsidR="00533FE8" w:rsidRPr="002D4615">
        <w:rPr>
          <w:rFonts w:eastAsia="MS Mincho"/>
          <w:szCs w:val="24"/>
          <w:lang w:eastAsia="ja-JP"/>
        </w:rPr>
        <w:t xml:space="preserve">    </w:t>
      </w:r>
      <w:r w:rsidR="00533FE8">
        <w:rPr>
          <w:rFonts w:eastAsia="MS Mincho"/>
          <w:szCs w:val="24"/>
          <w:lang w:eastAsia="ja-JP"/>
        </w:rPr>
        <w:t xml:space="preserve">                              </w: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533FE8">
        <w:rPr>
          <w:rFonts w:eastAsia="MS Mincho"/>
          <w:szCs w:val="24"/>
          <w:lang w:eastAsia="ja-JP"/>
        </w:rPr>
        <w:t xml:space="preserve">              </w:t>
      </w:r>
      <w:r w:rsidR="00113194">
        <w:rPr>
          <w:rFonts w:eastAsia="MS Mincho"/>
          <w:szCs w:val="24"/>
          <w:lang w:eastAsia="ja-JP"/>
        </w:rPr>
        <w:tab/>
      </w:r>
      <w:r w:rsidR="00533FE8">
        <w:rPr>
          <w:rFonts w:eastAsia="MS Mincho"/>
          <w:szCs w:val="24"/>
          <w:lang w:eastAsia="ja-JP"/>
        </w:rPr>
        <w:t>1.5 г/м</w:t>
      </w:r>
      <w:r w:rsidR="00533FE8" w:rsidRPr="00AF151A">
        <w:rPr>
          <w:rFonts w:eastAsia="MS Mincho"/>
          <w:szCs w:val="24"/>
          <w:vertAlign w:val="superscript"/>
          <w:lang w:eastAsia="ja-JP"/>
        </w:rPr>
        <w:t>2</w:t>
      </w:r>
      <w:r w:rsidR="00533FE8">
        <w:rPr>
          <w:rFonts w:eastAsia="MS Mincho"/>
          <w:szCs w:val="24"/>
          <w:lang w:eastAsia="ja-JP"/>
        </w:rPr>
        <w:t xml:space="preserve"> в/в (24 ч)</w:t>
      </w:r>
      <w:r w:rsidR="00113194">
        <w:rPr>
          <w:rFonts w:eastAsia="MS Mincho"/>
          <w:szCs w:val="24"/>
          <w:lang w:eastAsia="ja-JP"/>
        </w:rPr>
        <w:tab/>
      </w:r>
      <w:r w:rsidR="00113194">
        <w:rPr>
          <w:rFonts w:eastAsia="MS Mincho"/>
          <w:szCs w:val="24"/>
          <w:lang w:eastAsia="ja-JP"/>
        </w:rPr>
        <w:tab/>
      </w:r>
      <w:r w:rsidR="00113194">
        <w:rPr>
          <w:rFonts w:eastAsia="MS Mincho"/>
          <w:szCs w:val="24"/>
          <w:lang w:eastAsia="ja-JP"/>
        </w:rPr>
        <w:tab/>
      </w:r>
      <w:r w:rsidR="00533FE8">
        <w:rPr>
          <w:rFonts w:eastAsia="MS Mincho"/>
          <w:szCs w:val="24"/>
          <w:lang w:eastAsia="ja-JP"/>
        </w:rPr>
        <w:t xml:space="preserve"> </w:t>
      </w:r>
      <w:r w:rsidR="00533FE8" w:rsidRPr="002D4615">
        <w:rPr>
          <w:rFonts w:eastAsia="MS Mincho"/>
          <w:szCs w:val="24"/>
          <w:lang w:eastAsia="ja-JP"/>
        </w:rPr>
        <w:t>1</w:t>
      </w:r>
      <w:r w:rsidR="004552EA">
        <w:rPr>
          <w:rFonts w:eastAsia="MS Mincho"/>
          <w:szCs w:val="24"/>
          <w:lang w:eastAsia="ja-JP"/>
        </w:rPr>
        <w:t>-й день</w:t>
      </w:r>
    </w:p>
    <w:p w14:paraId="43400C47" w14:textId="77777777" w:rsidR="00533FE8" w:rsidRPr="002D4615" w:rsidRDefault="00533FE8" w:rsidP="00113194">
      <w:pPr>
        <w:widowControl/>
        <w:spacing w:line="360" w:lineRule="auto"/>
        <w:ind w:left="720" w:firstLine="720"/>
        <w:jc w:val="left"/>
        <w:rPr>
          <w:rFonts w:eastAsia="MS Mincho"/>
          <w:szCs w:val="24"/>
          <w:lang w:eastAsia="ja-JP"/>
        </w:rPr>
      </w:pPr>
      <w:r w:rsidRPr="002D4615">
        <w:rPr>
          <w:rFonts w:eastAsia="MS Mincho"/>
          <w:i/>
          <w:szCs w:val="24"/>
          <w:lang w:eastAsia="ja-JP"/>
        </w:rPr>
        <w:t>Возраст &gt;55 л</w:t>
      </w:r>
      <w:r w:rsidR="004552EA">
        <w:rPr>
          <w:rFonts w:eastAsia="MS Mincho"/>
          <w:i/>
          <w:szCs w:val="24"/>
          <w:lang w:eastAsia="ja-JP"/>
        </w:rPr>
        <w:t>ет</w:t>
      </w:r>
      <w:r w:rsidR="00113194">
        <w:rPr>
          <w:rFonts w:eastAsia="MS Mincho"/>
          <w:i/>
          <w:szCs w:val="24"/>
          <w:lang w:eastAsia="ja-JP"/>
        </w:rPr>
        <w:t xml:space="preserve"> </w:t>
      </w:r>
      <w:r w:rsidR="00113194">
        <w:rPr>
          <w:rFonts w:eastAsia="MS Mincho"/>
          <w:i/>
          <w:szCs w:val="24"/>
          <w:lang w:eastAsia="ja-JP"/>
        </w:rPr>
        <w:tab/>
      </w:r>
      <w:r w:rsidR="004552EA">
        <w:rPr>
          <w:rFonts w:eastAsia="MS Mincho"/>
          <w:i/>
          <w:szCs w:val="24"/>
          <w:lang w:eastAsia="ja-JP"/>
        </w:rPr>
        <w:t>1,</w:t>
      </w:r>
      <w:r w:rsidRPr="002D4615">
        <w:rPr>
          <w:rFonts w:eastAsia="MS Mincho"/>
          <w:i/>
          <w:szCs w:val="24"/>
          <w:lang w:eastAsia="ja-JP"/>
        </w:rPr>
        <w:t>0 г/м</w:t>
      </w:r>
      <w:r w:rsidRPr="00AF151A">
        <w:rPr>
          <w:rFonts w:eastAsia="MS Mincho"/>
          <w:i/>
          <w:szCs w:val="24"/>
          <w:vertAlign w:val="superscript"/>
          <w:lang w:eastAsia="ja-JP"/>
        </w:rPr>
        <w:t>2</w:t>
      </w:r>
      <w:r w:rsidRPr="002D4615">
        <w:rPr>
          <w:rFonts w:eastAsia="MS Mincho"/>
          <w:i/>
          <w:szCs w:val="24"/>
          <w:lang w:eastAsia="ja-JP"/>
        </w:rPr>
        <w:t xml:space="preserve"> в/в  </w:t>
      </w:r>
      <w:r w:rsidRPr="002D4615">
        <w:rPr>
          <w:rFonts w:eastAsia="MS Mincho"/>
          <w:i/>
          <w:szCs w:val="24"/>
          <w:lang w:eastAsia="ja-JP"/>
        </w:rPr>
        <w:tab/>
      </w:r>
      <w:r w:rsidRPr="002D4615">
        <w:rPr>
          <w:rFonts w:eastAsia="MS Mincho"/>
          <w:i/>
          <w:szCs w:val="24"/>
          <w:lang w:eastAsia="ja-JP"/>
        </w:rPr>
        <w:tab/>
      </w:r>
      <w:r w:rsidRPr="002D4615">
        <w:rPr>
          <w:rFonts w:eastAsia="MS Mincho"/>
          <w:szCs w:val="24"/>
          <w:lang w:eastAsia="ja-JP"/>
        </w:rPr>
        <w:tab/>
      </w:r>
    </w:p>
    <w:p w14:paraId="0B23D8F6" w14:textId="77777777" w:rsidR="00533FE8" w:rsidRPr="002D4615" w:rsidRDefault="00113194" w:rsidP="00533FE8">
      <w:pPr>
        <w:widowControl/>
        <w:spacing w:line="360" w:lineRule="auto"/>
        <w:jc w:val="left"/>
        <w:rPr>
          <w:rFonts w:eastAsia="MS Mincho"/>
          <w:szCs w:val="24"/>
          <w:lang w:eastAsia="ja-JP"/>
        </w:rPr>
      </w:pPr>
      <w:r w:rsidRPr="00113194">
        <w:rPr>
          <w:rFonts w:eastAsia="MS Mincho"/>
          <w:szCs w:val="24"/>
          <w:lang w:eastAsia="ja-JP"/>
        </w:rPr>
        <w:t>#</w:t>
      </w:r>
      <w:r w:rsidR="00533FE8" w:rsidRPr="002D4615">
        <w:rPr>
          <w:rFonts w:eastAsia="MS Mincho"/>
          <w:szCs w:val="24"/>
          <w:lang w:eastAsia="ja-JP"/>
        </w:rPr>
        <w:t>Этопозид</w:t>
      </w:r>
      <w:r w:rsidRPr="00113194">
        <w:rPr>
          <w:rFonts w:eastAsia="MS Mincho"/>
          <w:szCs w:val="24"/>
          <w:lang w:eastAsia="ja-JP"/>
        </w:rPr>
        <w:t>**</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t xml:space="preserve"> </w:t>
      </w:r>
      <w:r w:rsidR="00D24FA8">
        <w:rPr>
          <w:rFonts w:eastAsia="MS Mincho"/>
          <w:szCs w:val="24"/>
          <w:lang w:eastAsia="ja-JP"/>
        </w:rPr>
        <w:tab/>
      </w:r>
      <w:r w:rsidR="00533FE8" w:rsidRPr="002D4615">
        <w:rPr>
          <w:rFonts w:eastAsia="MS Mincho"/>
          <w:szCs w:val="24"/>
          <w:lang w:eastAsia="ja-JP"/>
        </w:rPr>
        <w:t>250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(1 ч) </w:t>
      </w:r>
      <w:r w:rsidR="00533FE8" w:rsidRPr="002D4615">
        <w:rPr>
          <w:rFonts w:eastAsia="MS Mincho"/>
          <w:szCs w:val="24"/>
          <w:lang w:eastAsia="ja-JP"/>
        </w:rPr>
        <w:tab/>
      </w:r>
      <w:r w:rsidR="00533FE8" w:rsidRPr="002D4615">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4</w:t>
      </w:r>
      <w:r w:rsidR="004552EA">
        <w:rPr>
          <w:rFonts w:eastAsia="MS Mincho"/>
          <w:szCs w:val="24"/>
          <w:lang w:eastAsia="ja-JP"/>
        </w:rPr>
        <w:t>-й</w:t>
      </w:r>
      <w:r w:rsidR="00533FE8" w:rsidRPr="002D4615">
        <w:rPr>
          <w:rFonts w:eastAsia="MS Mincho"/>
          <w:szCs w:val="24"/>
          <w:lang w:eastAsia="ja-JP"/>
        </w:rPr>
        <w:t>, 5</w:t>
      </w:r>
      <w:r w:rsidR="004552EA">
        <w:rPr>
          <w:rFonts w:eastAsia="MS Mincho"/>
          <w:szCs w:val="24"/>
          <w:lang w:eastAsia="ja-JP"/>
        </w:rPr>
        <w:t>-й дни</w:t>
      </w:r>
    </w:p>
    <w:p w14:paraId="79470EAF" w14:textId="77777777" w:rsidR="00533FE8" w:rsidRPr="002D4615"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Pr>
          <w:rFonts w:eastAsia="MS Mincho"/>
          <w:szCs w:val="24"/>
          <w:lang w:eastAsia="ja-JP"/>
        </w:rPr>
        <w:t xml:space="preserve">    </w:t>
      </w:r>
      <w:r w:rsidR="00D24FA8">
        <w:rPr>
          <w:rFonts w:eastAsia="MS Mincho"/>
          <w:szCs w:val="24"/>
          <w:lang w:eastAsia="ja-JP"/>
        </w:rPr>
        <w:tab/>
      </w:r>
      <w:r w:rsidR="00533FE8" w:rsidRPr="002D4615">
        <w:rPr>
          <w:rFonts w:eastAsia="MS Mincho"/>
          <w:szCs w:val="24"/>
          <w:lang w:eastAsia="ja-JP"/>
        </w:rPr>
        <w:t>2 г/м</w:t>
      </w:r>
      <w:r w:rsidR="00533FE8" w:rsidRPr="00AF151A">
        <w:rPr>
          <w:rFonts w:eastAsia="MS Mincho"/>
          <w:szCs w:val="24"/>
          <w:vertAlign w:val="superscript"/>
          <w:lang w:eastAsia="ja-JP"/>
        </w:rPr>
        <w:t>2</w:t>
      </w:r>
      <w:r w:rsidR="00533FE8" w:rsidRPr="002D4615">
        <w:rPr>
          <w:rFonts w:eastAsia="MS Mincho"/>
          <w:szCs w:val="24"/>
          <w:lang w:eastAsia="ja-JP"/>
        </w:rPr>
        <w:t xml:space="preserve"> 2</w:t>
      </w:r>
      <w:r w:rsidR="00AF151A">
        <w:rPr>
          <w:rFonts w:eastAsia="MS Mincho"/>
          <w:szCs w:val="24"/>
          <w:lang w:eastAsia="ja-JP"/>
        </w:rPr>
        <w:t xml:space="preserve"> раза в день </w:t>
      </w:r>
      <w:r w:rsidR="00533FE8" w:rsidRPr="002D4615">
        <w:rPr>
          <w:rFonts w:eastAsia="MS Mincho"/>
          <w:szCs w:val="24"/>
          <w:lang w:eastAsia="ja-JP"/>
        </w:rPr>
        <w:t>в/в (3 ч)</w:t>
      </w:r>
      <w:r w:rsidR="00533FE8" w:rsidRPr="002D4615">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5</w:t>
      </w:r>
      <w:r w:rsidR="004552EA">
        <w:rPr>
          <w:rFonts w:eastAsia="MS Mincho"/>
          <w:szCs w:val="24"/>
          <w:lang w:eastAsia="ja-JP"/>
        </w:rPr>
        <w:t>-й день</w:t>
      </w:r>
    </w:p>
    <w:p w14:paraId="360B4E0E" w14:textId="77777777" w:rsidR="00533FE8" w:rsidRPr="002D4615" w:rsidRDefault="00533FE8" w:rsidP="0056446F">
      <w:pPr>
        <w:widowControl/>
        <w:spacing w:line="360" w:lineRule="auto"/>
        <w:ind w:left="3544" w:hanging="3544"/>
        <w:jc w:val="left"/>
        <w:rPr>
          <w:rFonts w:eastAsia="MS Mincho"/>
          <w:szCs w:val="24"/>
          <w:lang w:eastAsia="ja-JP"/>
        </w:rPr>
      </w:pPr>
      <w:r w:rsidRPr="002D4615">
        <w:rPr>
          <w:rFonts w:eastAsia="MS Mincho"/>
          <w:i/>
          <w:szCs w:val="24"/>
          <w:lang w:eastAsia="ja-JP"/>
        </w:rPr>
        <w:t>Возраст &gt;55 л</w:t>
      </w:r>
      <w:r w:rsidR="004552EA">
        <w:rPr>
          <w:rFonts w:eastAsia="MS Mincho"/>
          <w:i/>
          <w:szCs w:val="24"/>
          <w:lang w:eastAsia="ja-JP"/>
        </w:rPr>
        <w:t>ет</w:t>
      </w:r>
      <w:r w:rsidRPr="002D4615">
        <w:rPr>
          <w:rFonts w:eastAsia="MS Mincho"/>
          <w:i/>
          <w:szCs w:val="24"/>
          <w:lang w:eastAsia="ja-JP"/>
        </w:rPr>
        <w:t xml:space="preserve"> </w:t>
      </w:r>
      <w:r w:rsidR="00D24FA8">
        <w:rPr>
          <w:rFonts w:eastAsia="MS Mincho"/>
          <w:i/>
          <w:szCs w:val="24"/>
          <w:lang w:eastAsia="ja-JP"/>
        </w:rPr>
        <w:t xml:space="preserve"> </w:t>
      </w:r>
      <w:r w:rsidR="00D24FA8">
        <w:rPr>
          <w:rFonts w:eastAsia="MS Mincho"/>
          <w:i/>
          <w:szCs w:val="24"/>
          <w:lang w:eastAsia="ja-JP"/>
        </w:rPr>
        <w:tab/>
      </w:r>
      <w:r w:rsidRPr="0056446F">
        <w:rPr>
          <w:rFonts w:eastAsia="MS Mincho"/>
          <w:szCs w:val="24"/>
          <w:lang w:eastAsia="ja-JP"/>
        </w:rPr>
        <w:t>1</w:t>
      </w:r>
      <w:r w:rsidR="00D24FA8" w:rsidRPr="0056446F">
        <w:rPr>
          <w:rFonts w:eastAsia="MS Mincho"/>
          <w:szCs w:val="24"/>
          <w:lang w:eastAsia="ja-JP"/>
        </w:rPr>
        <w:t xml:space="preserve"> </w:t>
      </w:r>
      <w:r w:rsidRPr="0056446F">
        <w:rPr>
          <w:rFonts w:eastAsia="MS Mincho"/>
          <w:szCs w:val="24"/>
          <w:lang w:eastAsia="ja-JP"/>
        </w:rPr>
        <w:t>г/м</w:t>
      </w:r>
      <w:r w:rsidRPr="0056446F">
        <w:rPr>
          <w:rFonts w:eastAsia="MS Mincho"/>
          <w:szCs w:val="24"/>
          <w:vertAlign w:val="superscript"/>
          <w:lang w:eastAsia="ja-JP"/>
        </w:rPr>
        <w:t>2</w:t>
      </w:r>
      <w:r w:rsidRPr="0056446F">
        <w:rPr>
          <w:rFonts w:eastAsia="MS Mincho"/>
          <w:szCs w:val="24"/>
          <w:lang w:eastAsia="ja-JP"/>
        </w:rPr>
        <w:t xml:space="preserve"> 2</w:t>
      </w:r>
      <w:r w:rsidR="00AF151A" w:rsidRPr="0056446F">
        <w:rPr>
          <w:rFonts w:eastAsia="MS Mincho"/>
          <w:szCs w:val="24"/>
          <w:lang w:eastAsia="ja-JP"/>
        </w:rPr>
        <w:t xml:space="preserve"> </w:t>
      </w:r>
      <w:r w:rsidR="00AF151A" w:rsidRPr="0056446F">
        <w:rPr>
          <w:rFonts w:eastAsia="MS Mincho"/>
          <w:iCs/>
          <w:szCs w:val="24"/>
          <w:lang w:eastAsia="ja-JP"/>
        </w:rPr>
        <w:t>раза в день</w:t>
      </w:r>
      <w:r w:rsidR="00AF151A" w:rsidRPr="0056446F">
        <w:rPr>
          <w:rFonts w:eastAsia="MS Mincho"/>
          <w:szCs w:val="24"/>
          <w:lang w:eastAsia="ja-JP"/>
        </w:rPr>
        <w:t xml:space="preserve"> </w:t>
      </w:r>
      <w:r w:rsidRPr="0056446F">
        <w:rPr>
          <w:rFonts w:eastAsia="MS Mincho"/>
          <w:szCs w:val="24"/>
          <w:lang w:eastAsia="ja-JP"/>
        </w:rPr>
        <w:t>в/в</w:t>
      </w:r>
      <w:r w:rsidRPr="002D4615">
        <w:rPr>
          <w:rFonts w:eastAsia="MS Mincho"/>
          <w:i/>
          <w:szCs w:val="24"/>
          <w:lang w:eastAsia="ja-JP"/>
        </w:rPr>
        <w:t xml:space="preserve"> </w:t>
      </w:r>
    </w:p>
    <w:p w14:paraId="6ABE39F0"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 xml:space="preserve">Г-КСФ </w:t>
      </w:r>
      <w:r w:rsidRPr="002D4615">
        <w:rPr>
          <w:rFonts w:eastAsia="MS Mincho"/>
          <w:szCs w:val="24"/>
          <w:lang w:eastAsia="ja-JP"/>
        </w:rPr>
        <w:tab/>
      </w:r>
      <w:r w:rsidRPr="002D4615">
        <w:rPr>
          <w:rFonts w:eastAsia="MS Mincho"/>
          <w:szCs w:val="24"/>
          <w:lang w:eastAsia="ja-JP"/>
        </w:rPr>
        <w:tab/>
      </w:r>
      <w:r w:rsidRPr="002D4615">
        <w:rPr>
          <w:rFonts w:eastAsia="MS Mincho"/>
          <w:szCs w:val="24"/>
          <w:lang w:eastAsia="ja-JP"/>
        </w:rPr>
        <w:tab/>
        <w:t xml:space="preserve">  </w:t>
      </w:r>
      <w:r w:rsidR="00D24FA8">
        <w:rPr>
          <w:rFonts w:eastAsia="MS Mincho"/>
          <w:szCs w:val="24"/>
          <w:lang w:eastAsia="ja-JP"/>
        </w:rPr>
        <w:tab/>
      </w:r>
      <w:r w:rsidRPr="002D4615">
        <w:rPr>
          <w:rFonts w:eastAsia="MS Mincho"/>
          <w:szCs w:val="24"/>
          <w:lang w:eastAsia="ja-JP"/>
        </w:rPr>
        <w:t xml:space="preserve">5 мкг/кг подкожно  </w:t>
      </w:r>
      <w:r w:rsidRPr="002D4615">
        <w:rPr>
          <w:rFonts w:eastAsia="MS Mincho"/>
          <w:szCs w:val="24"/>
          <w:lang w:eastAsia="ja-JP"/>
        </w:rPr>
        <w:tab/>
      </w:r>
      <w:r w:rsidRPr="002D4615">
        <w:rPr>
          <w:rFonts w:eastAsia="MS Mincho"/>
          <w:szCs w:val="24"/>
          <w:lang w:eastAsia="ja-JP"/>
        </w:rPr>
        <w:tab/>
      </w:r>
      <w:r w:rsidR="00D24FA8">
        <w:rPr>
          <w:rFonts w:eastAsia="MS Mincho"/>
          <w:szCs w:val="24"/>
          <w:lang w:eastAsia="ja-JP"/>
        </w:rPr>
        <w:tab/>
      </w:r>
      <w:r w:rsidR="001C7B83">
        <w:rPr>
          <w:rFonts w:eastAsia="MS Mincho"/>
          <w:szCs w:val="24"/>
          <w:lang w:eastAsia="ja-JP"/>
        </w:rPr>
        <w:t>н</w:t>
      </w:r>
      <w:r w:rsidRPr="002D4615">
        <w:rPr>
          <w:rFonts w:eastAsia="MS Mincho"/>
          <w:szCs w:val="24"/>
          <w:lang w:eastAsia="ja-JP"/>
        </w:rPr>
        <w:t>ачиная с 7</w:t>
      </w:r>
      <w:r w:rsidR="004552EA">
        <w:rPr>
          <w:rFonts w:eastAsia="MS Mincho"/>
          <w:szCs w:val="24"/>
          <w:lang w:eastAsia="ja-JP"/>
        </w:rPr>
        <w:t>-го</w:t>
      </w:r>
      <w:r w:rsidRPr="002D4615">
        <w:rPr>
          <w:rFonts w:eastAsia="MS Mincho"/>
          <w:szCs w:val="24"/>
          <w:lang w:eastAsia="ja-JP"/>
        </w:rPr>
        <w:t xml:space="preserve"> дня</w:t>
      </w:r>
    </w:p>
    <w:p w14:paraId="1EC197A3" w14:textId="77777777" w:rsidR="00533FE8" w:rsidRPr="002D4615" w:rsidRDefault="00720E5F" w:rsidP="00533FE8">
      <w:pPr>
        <w:widowControl/>
        <w:spacing w:line="360" w:lineRule="auto"/>
        <w:jc w:val="left"/>
        <w:rPr>
          <w:rFonts w:eastAsia="MS Mincho"/>
          <w:szCs w:val="24"/>
          <w:lang w:eastAsia="ja-JP"/>
        </w:rPr>
      </w:pPr>
      <w:r>
        <w:rPr>
          <w:noProof/>
          <w:szCs w:val="24"/>
        </w:rPr>
        <mc:AlternateContent>
          <mc:Choice Requires="wps">
            <w:drawing>
              <wp:anchor distT="0" distB="0" distL="114300" distR="114300" simplePos="0" relativeHeight="251667968" behindDoc="0" locked="0" layoutInCell="1" allowOverlap="1" wp14:anchorId="31AEF146" wp14:editId="1F6AD7FC">
                <wp:simplePos x="0" y="0"/>
                <wp:positionH relativeFrom="column">
                  <wp:posOffset>2786380</wp:posOffset>
                </wp:positionH>
                <wp:positionV relativeFrom="paragraph">
                  <wp:posOffset>77470</wp:posOffset>
                </wp:positionV>
                <wp:extent cx="74930" cy="631825"/>
                <wp:effectExtent l="0" t="0" r="1270" b="3175"/>
                <wp:wrapNone/>
                <wp:docPr id="44" name="Правая фигурная скобк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631825"/>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DAC6CD" id="Правая фигурная скобка 2" o:spid="_x0000_s1026" type="#_x0000_t88" style="position:absolute;margin-left:219.4pt;margin-top:6.1pt;width:5.9pt;height:49.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" adj="1024"/>
            </w:pict>
          </mc:Fallback>
        </mc:AlternateConten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D24FA8">
        <w:rPr>
          <w:rFonts w:eastAsia="MS Mincho"/>
          <w:szCs w:val="24"/>
          <w:lang w:eastAsia="ja-JP"/>
        </w:rPr>
        <w:tab/>
      </w:r>
      <w:r w:rsidR="00533FE8" w:rsidRPr="002D4615">
        <w:rPr>
          <w:rFonts w:eastAsia="MS Mincho"/>
          <w:szCs w:val="24"/>
          <w:lang w:eastAsia="ja-JP"/>
        </w:rPr>
        <w:t>15 мг</w:t>
      </w:r>
    </w:p>
    <w:p w14:paraId="03E30DD4" w14:textId="77777777" w:rsidR="00533FE8" w:rsidRPr="002D4615"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D24FA8">
        <w:rPr>
          <w:rFonts w:eastAsia="MS Mincho"/>
          <w:szCs w:val="24"/>
          <w:lang w:eastAsia="ja-JP"/>
        </w:rPr>
        <w:tab/>
      </w:r>
      <w:r w:rsidR="00533FE8" w:rsidRPr="002D4615">
        <w:rPr>
          <w:rFonts w:eastAsia="MS Mincho"/>
          <w:szCs w:val="24"/>
          <w:lang w:eastAsia="ja-JP"/>
        </w:rPr>
        <w:t xml:space="preserve">40 мг        интратекально    </w:t>
      </w:r>
      <w:r w:rsidR="00D24FA8">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12</w:t>
      </w:r>
      <w:r w:rsidR="004552EA">
        <w:rPr>
          <w:rFonts w:eastAsia="MS Mincho"/>
          <w:szCs w:val="24"/>
          <w:lang w:eastAsia="ja-JP"/>
        </w:rPr>
        <w:t>-й день</w:t>
      </w:r>
    </w:p>
    <w:p w14:paraId="389627AD"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D24FA8">
        <w:rPr>
          <w:rFonts w:eastAsia="MS Mincho"/>
          <w:szCs w:val="24"/>
          <w:lang w:eastAsia="ja-JP"/>
        </w:rPr>
        <w:tab/>
      </w:r>
      <w:r w:rsidRPr="002D4615">
        <w:rPr>
          <w:rFonts w:eastAsia="MS Mincho"/>
          <w:szCs w:val="24"/>
          <w:lang w:eastAsia="ja-JP"/>
        </w:rPr>
        <w:t>4 мг</w:t>
      </w:r>
    </w:p>
    <w:p w14:paraId="737CF162"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ab/>
        <w:t xml:space="preserve">      </w:t>
      </w:r>
      <w:r w:rsidRPr="002D4615">
        <w:rPr>
          <w:rFonts w:eastAsia="MS Mincho"/>
          <w:szCs w:val="24"/>
          <w:lang w:eastAsia="ja-JP"/>
        </w:rPr>
        <w:tab/>
      </w:r>
    </w:p>
    <w:p w14:paraId="1B453F21" w14:textId="77777777" w:rsidR="00533FE8" w:rsidRPr="002D4615" w:rsidRDefault="00533FE8" w:rsidP="00533FE8">
      <w:pPr>
        <w:widowControl/>
        <w:spacing w:line="360" w:lineRule="auto"/>
        <w:ind w:firstLine="709"/>
        <w:rPr>
          <w:rFonts w:eastAsia="MS Mincho"/>
          <w:szCs w:val="24"/>
          <w:lang w:eastAsia="ja-JP"/>
        </w:rPr>
      </w:pPr>
      <w:r w:rsidRPr="002D4615">
        <w:rPr>
          <w:rFonts w:eastAsia="MS Mincho"/>
          <w:szCs w:val="24"/>
          <w:lang w:eastAsia="ja-JP"/>
        </w:rPr>
        <w:t>Оценка рем</w:t>
      </w:r>
      <w:r w:rsidR="004552EA">
        <w:rPr>
          <w:rFonts w:eastAsia="MS Mincho"/>
          <w:szCs w:val="24"/>
          <w:lang w:eastAsia="ja-JP"/>
        </w:rPr>
        <w:t xml:space="preserve">иссии: </w:t>
      </w:r>
      <w:r>
        <w:rPr>
          <w:rFonts w:eastAsia="MS Mincho"/>
          <w:szCs w:val="24"/>
          <w:lang w:eastAsia="ja-JP"/>
        </w:rPr>
        <w:t>71</w:t>
      </w:r>
      <w:r w:rsidR="004552EA">
        <w:rPr>
          <w:rFonts w:eastAsia="MS Mincho"/>
          <w:szCs w:val="24"/>
          <w:lang w:eastAsia="ja-JP"/>
        </w:rPr>
        <w:t>-й день</w:t>
      </w:r>
      <w:r>
        <w:rPr>
          <w:rFonts w:eastAsia="MS Mincho"/>
          <w:szCs w:val="24"/>
          <w:lang w:eastAsia="ja-JP"/>
        </w:rPr>
        <w:t xml:space="preserve"> (с оценкой </w:t>
      </w:r>
      <w:r w:rsidR="00AF128D">
        <w:rPr>
          <w:rFonts w:eastAsia="MS Mincho"/>
          <w:szCs w:val="24"/>
          <w:lang w:eastAsia="ja-JP"/>
        </w:rPr>
        <w:t>МОБ</w:t>
      </w:r>
      <w:r>
        <w:rPr>
          <w:rFonts w:eastAsia="MS Mincho"/>
          <w:szCs w:val="24"/>
          <w:lang w:eastAsia="ja-JP"/>
        </w:rPr>
        <w:t>).</w:t>
      </w:r>
    </w:p>
    <w:p w14:paraId="4A9398A6" w14:textId="77777777" w:rsidR="00533FE8" w:rsidRPr="002D4615" w:rsidRDefault="00533FE8" w:rsidP="00533FE8">
      <w:pPr>
        <w:widowControl/>
        <w:spacing w:line="360" w:lineRule="auto"/>
        <w:ind w:firstLine="709"/>
        <w:rPr>
          <w:rFonts w:eastAsia="MS Mincho"/>
          <w:szCs w:val="24"/>
          <w:lang w:eastAsia="ja-JP"/>
        </w:rPr>
      </w:pPr>
      <w:r w:rsidRPr="002D4615">
        <w:rPr>
          <w:rFonts w:eastAsia="MS Mincho"/>
          <w:szCs w:val="24"/>
          <w:lang w:eastAsia="ja-JP"/>
        </w:rPr>
        <w:lastRenderedPageBreak/>
        <w:t>Далее проводится мобилизация и сбор СКК всем пациентам стандартного риска и всем пациентам высокого и очень высокого групп рис</w:t>
      </w:r>
      <w:r>
        <w:rPr>
          <w:rFonts w:eastAsia="MS Mincho"/>
          <w:szCs w:val="24"/>
          <w:lang w:eastAsia="ja-JP"/>
        </w:rPr>
        <w:t>ка, у которых нет донора.</w:t>
      </w:r>
    </w:p>
    <w:p w14:paraId="1B53F2F8" w14:textId="77777777" w:rsidR="00533FE8" w:rsidRDefault="00533FE8" w:rsidP="00533FE8">
      <w:pPr>
        <w:widowControl/>
        <w:spacing w:line="360" w:lineRule="auto"/>
        <w:ind w:firstLine="709"/>
        <w:rPr>
          <w:rFonts w:eastAsia="MS Mincho"/>
          <w:szCs w:val="24"/>
          <w:lang w:eastAsia="ja-JP"/>
        </w:rPr>
      </w:pPr>
      <w:r w:rsidRPr="002D4615">
        <w:rPr>
          <w:rFonts w:eastAsia="MS Mincho"/>
          <w:szCs w:val="24"/>
          <w:lang w:eastAsia="ja-JP"/>
        </w:rPr>
        <w:t>Схема дальнейшего лечения зависит от группы риска,</w:t>
      </w:r>
      <w:r>
        <w:rPr>
          <w:rFonts w:eastAsia="MS Mincho"/>
          <w:szCs w:val="24"/>
          <w:lang w:eastAsia="ja-JP"/>
        </w:rPr>
        <w:t xml:space="preserve"> к которой принадлежит пациент.</w:t>
      </w:r>
    </w:p>
    <w:p w14:paraId="7E9CE5B0" w14:textId="77777777" w:rsidR="004552EA" w:rsidRPr="002D4615" w:rsidRDefault="004552EA" w:rsidP="00533FE8">
      <w:pPr>
        <w:widowControl/>
        <w:spacing w:line="360" w:lineRule="auto"/>
        <w:ind w:firstLine="709"/>
        <w:rPr>
          <w:rFonts w:eastAsia="MS Mincho"/>
          <w:szCs w:val="24"/>
          <w:lang w:eastAsia="ja-JP"/>
        </w:rPr>
      </w:pPr>
    </w:p>
    <w:p w14:paraId="642489B8" w14:textId="77777777" w:rsidR="00533FE8" w:rsidRPr="004552EA" w:rsidRDefault="00533FE8" w:rsidP="00533FE8">
      <w:pPr>
        <w:widowControl/>
        <w:spacing w:line="360" w:lineRule="auto"/>
        <w:rPr>
          <w:rFonts w:eastAsia="MS Mincho"/>
          <w:b/>
          <w:szCs w:val="24"/>
          <w:lang w:eastAsia="ja-JP"/>
        </w:rPr>
      </w:pPr>
      <w:r w:rsidRPr="004552EA">
        <w:rPr>
          <w:rFonts w:eastAsia="MS Mincho"/>
          <w:b/>
          <w:szCs w:val="24"/>
          <w:lang w:eastAsia="ja-JP"/>
        </w:rPr>
        <w:t>Для группы стандартного риска:</w:t>
      </w:r>
    </w:p>
    <w:p w14:paraId="68C4508D" w14:textId="77777777" w:rsidR="00533FE8" w:rsidRPr="002D4615" w:rsidRDefault="00533FE8" w:rsidP="00533FE8">
      <w:pPr>
        <w:widowControl/>
        <w:spacing w:line="360" w:lineRule="auto"/>
        <w:jc w:val="left"/>
        <w:rPr>
          <w:rFonts w:eastAsia="MS Mincho"/>
          <w:b/>
          <w:bCs/>
          <w:szCs w:val="24"/>
          <w:lang w:eastAsia="ja-JP"/>
        </w:rPr>
      </w:pPr>
      <w:r>
        <w:rPr>
          <w:rFonts w:eastAsia="MS Mincho"/>
          <w:b/>
          <w:bCs/>
          <w:szCs w:val="24"/>
          <w:lang w:eastAsia="ja-JP"/>
        </w:rPr>
        <w:t xml:space="preserve">Консолидация </w:t>
      </w:r>
      <w:r w:rsidR="004552EA">
        <w:rPr>
          <w:rFonts w:eastAsia="MS Mincho"/>
          <w:b/>
          <w:bCs/>
          <w:szCs w:val="24"/>
          <w:lang w:val="en-US" w:eastAsia="ja-JP"/>
        </w:rPr>
        <w:t>II</w:t>
      </w:r>
      <w:r w:rsidR="004552EA" w:rsidRPr="004552EA">
        <w:rPr>
          <w:rFonts w:eastAsia="MS Mincho"/>
          <w:b/>
          <w:bCs/>
          <w:szCs w:val="24"/>
          <w:lang w:eastAsia="ja-JP"/>
        </w:rPr>
        <w:t xml:space="preserve"> </w:t>
      </w:r>
      <w:r w:rsidR="004552EA">
        <w:rPr>
          <w:rFonts w:eastAsia="MS Mincho"/>
          <w:b/>
          <w:bCs/>
          <w:szCs w:val="24"/>
          <w:lang w:eastAsia="ja-JP"/>
        </w:rPr>
        <w:t>(</w:t>
      </w:r>
      <w:r>
        <w:rPr>
          <w:rFonts w:eastAsia="MS Mincho"/>
          <w:b/>
          <w:bCs/>
          <w:szCs w:val="24"/>
          <w:lang w:eastAsia="ja-JP"/>
        </w:rPr>
        <w:t>16</w:t>
      </w:r>
      <w:r w:rsidR="004552EA" w:rsidRPr="004552EA">
        <w:rPr>
          <w:rFonts w:eastAsia="MS Mincho"/>
          <w:b/>
          <w:bCs/>
          <w:szCs w:val="24"/>
          <w:lang w:eastAsia="ja-JP"/>
        </w:rPr>
        <w:t>-я неделя</w:t>
      </w:r>
      <w:r>
        <w:rPr>
          <w:rFonts w:eastAsia="MS Mincho"/>
          <w:b/>
          <w:bCs/>
          <w:szCs w:val="24"/>
          <w:lang w:eastAsia="ja-JP"/>
        </w:rPr>
        <w:t>)</w:t>
      </w:r>
      <w:r w:rsidRPr="002D4615">
        <w:rPr>
          <w:rFonts w:eastAsia="MS Mincho"/>
          <w:szCs w:val="24"/>
          <w:lang w:val="da-DK" w:eastAsia="ja-JP"/>
        </w:rPr>
        <w:tab/>
      </w:r>
    </w:p>
    <w:p w14:paraId="4E5322F7"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sidR="00AF151A">
        <w:rPr>
          <w:rFonts w:eastAsia="MS Mincho"/>
          <w:szCs w:val="24"/>
          <w:lang w:eastAsia="ja-JP"/>
        </w:rPr>
        <w:tab/>
      </w:r>
      <w:r w:rsidR="004552EA">
        <w:rPr>
          <w:rFonts w:eastAsia="MS Mincho"/>
          <w:szCs w:val="24"/>
          <w:lang w:eastAsia="ja-JP"/>
        </w:rPr>
        <w:t>1,</w:t>
      </w:r>
      <w:r w:rsidRPr="002D4615">
        <w:rPr>
          <w:rFonts w:eastAsia="MS Mincho"/>
          <w:szCs w:val="24"/>
          <w:lang w:eastAsia="ja-JP"/>
        </w:rPr>
        <w:t>5</w:t>
      </w:r>
      <w:r w:rsidR="00AF151A">
        <w:rPr>
          <w:rFonts w:eastAsia="MS Mincho"/>
          <w:szCs w:val="24"/>
          <w:lang w:eastAsia="ja-JP"/>
        </w:rPr>
        <w:t xml:space="preserve"> </w:t>
      </w:r>
      <w:r w:rsidRPr="002D4615">
        <w:rPr>
          <w:rFonts w:eastAsia="MS Mincho"/>
          <w:szCs w:val="24"/>
          <w:lang w:eastAsia="ja-JP"/>
        </w:rPr>
        <w:t>г/м</w:t>
      </w:r>
      <w:r w:rsidRPr="00AF151A">
        <w:rPr>
          <w:rFonts w:eastAsia="MS Mincho"/>
          <w:szCs w:val="24"/>
          <w:vertAlign w:val="superscript"/>
          <w:lang w:eastAsia="ja-JP"/>
        </w:rPr>
        <w:t>2</w:t>
      </w:r>
      <w:r w:rsidRPr="002D4615">
        <w:rPr>
          <w:rFonts w:eastAsia="MS Mincho"/>
          <w:szCs w:val="24"/>
          <w:lang w:eastAsia="ja-JP"/>
        </w:rPr>
        <w:t xml:space="preserve"> в/в (24 ч) </w:t>
      </w:r>
      <w:r w:rsidRPr="002D4615">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Pr="002D4615">
        <w:rPr>
          <w:rFonts w:eastAsia="MS Mincho"/>
          <w:szCs w:val="24"/>
          <w:lang w:eastAsia="ja-JP"/>
        </w:rPr>
        <w:t>1,</w:t>
      </w:r>
      <w:r w:rsidR="004552EA">
        <w:rPr>
          <w:rFonts w:eastAsia="MS Mincho"/>
          <w:szCs w:val="24"/>
          <w:lang w:eastAsia="ja-JP"/>
        </w:rPr>
        <w:t xml:space="preserve"> </w:t>
      </w:r>
      <w:r w:rsidRPr="002D4615">
        <w:rPr>
          <w:rFonts w:eastAsia="MS Mincho"/>
          <w:szCs w:val="24"/>
          <w:lang w:eastAsia="ja-JP"/>
        </w:rPr>
        <w:t>15</w:t>
      </w:r>
      <w:r w:rsidR="004552EA">
        <w:rPr>
          <w:rFonts w:eastAsia="MS Mincho"/>
          <w:szCs w:val="24"/>
          <w:lang w:eastAsia="ja-JP"/>
        </w:rPr>
        <w:t>-й дни</w:t>
      </w:r>
    </w:p>
    <w:p w14:paraId="66712D3A" w14:textId="77777777" w:rsidR="00533FE8" w:rsidRPr="002D4615" w:rsidRDefault="00533FE8" w:rsidP="00D24FA8">
      <w:pPr>
        <w:widowControl/>
        <w:spacing w:line="360" w:lineRule="auto"/>
        <w:ind w:left="720" w:firstLine="720"/>
        <w:jc w:val="left"/>
        <w:rPr>
          <w:rFonts w:eastAsia="MS Mincho"/>
          <w:szCs w:val="24"/>
          <w:lang w:eastAsia="ja-JP"/>
        </w:rPr>
      </w:pPr>
      <w:r w:rsidRPr="002D4615">
        <w:rPr>
          <w:rFonts w:eastAsia="MS Mincho"/>
          <w:i/>
          <w:szCs w:val="24"/>
          <w:lang w:eastAsia="ja-JP"/>
        </w:rPr>
        <w:t>Возраст &gt;55 л</w:t>
      </w:r>
      <w:r w:rsidR="004552EA">
        <w:rPr>
          <w:rFonts w:eastAsia="MS Mincho"/>
          <w:i/>
          <w:szCs w:val="24"/>
          <w:lang w:eastAsia="ja-JP"/>
        </w:rPr>
        <w:t>ет</w:t>
      </w:r>
      <w:r w:rsidR="00D24FA8">
        <w:rPr>
          <w:rFonts w:eastAsia="MS Mincho"/>
          <w:i/>
          <w:szCs w:val="24"/>
          <w:lang w:eastAsia="ja-JP"/>
        </w:rPr>
        <w:tab/>
      </w:r>
      <w:r w:rsidR="004552EA">
        <w:rPr>
          <w:rFonts w:eastAsia="MS Mincho"/>
          <w:i/>
          <w:szCs w:val="24"/>
          <w:lang w:eastAsia="ja-JP"/>
        </w:rPr>
        <w:t>1,</w:t>
      </w:r>
      <w:r w:rsidRPr="002D4615">
        <w:rPr>
          <w:rFonts w:eastAsia="MS Mincho"/>
          <w:i/>
          <w:szCs w:val="24"/>
          <w:lang w:eastAsia="ja-JP"/>
        </w:rPr>
        <w:t>0 г/м</w:t>
      </w:r>
      <w:r w:rsidRPr="00AF151A">
        <w:rPr>
          <w:rFonts w:eastAsia="MS Mincho"/>
          <w:i/>
          <w:szCs w:val="24"/>
          <w:vertAlign w:val="superscript"/>
          <w:lang w:eastAsia="ja-JP"/>
        </w:rPr>
        <w:t>2</w:t>
      </w:r>
      <w:r w:rsidRPr="002D4615">
        <w:rPr>
          <w:rFonts w:eastAsia="MS Mincho"/>
          <w:szCs w:val="24"/>
          <w:lang w:eastAsia="ja-JP"/>
        </w:rPr>
        <w:t xml:space="preserve"> </w:t>
      </w:r>
      <w:r w:rsidRPr="002D4615">
        <w:rPr>
          <w:rFonts w:eastAsia="MS Mincho"/>
          <w:i/>
          <w:szCs w:val="24"/>
          <w:lang w:eastAsia="ja-JP"/>
        </w:rPr>
        <w:t xml:space="preserve">в/в </w:t>
      </w:r>
      <w:r w:rsidRPr="002D4615">
        <w:rPr>
          <w:rFonts w:eastAsia="MS Mincho"/>
          <w:i/>
          <w:szCs w:val="24"/>
          <w:lang w:eastAsia="ja-JP"/>
        </w:rPr>
        <w:tab/>
      </w:r>
      <w:r w:rsidRPr="002D4615">
        <w:rPr>
          <w:rFonts w:eastAsia="MS Mincho"/>
          <w:i/>
          <w:szCs w:val="24"/>
          <w:lang w:eastAsia="ja-JP"/>
        </w:rPr>
        <w:tab/>
      </w:r>
      <w:r w:rsidRPr="002D4615">
        <w:rPr>
          <w:rFonts w:eastAsia="MS Mincho"/>
          <w:szCs w:val="24"/>
          <w:lang w:eastAsia="ja-JP"/>
        </w:rPr>
        <w:tab/>
      </w:r>
    </w:p>
    <w:p w14:paraId="1EE0FF8F"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Пэгаспаргаза</w:t>
      </w:r>
      <w:r w:rsidRPr="002D4615">
        <w:rPr>
          <w:rFonts w:eastAsia="MS Mincho"/>
          <w:szCs w:val="24"/>
          <w:lang w:eastAsia="ja-JP"/>
        </w:rPr>
        <w:tab/>
      </w:r>
      <w:r w:rsidRPr="002D4615">
        <w:rPr>
          <w:rFonts w:eastAsia="MS Mincho"/>
          <w:szCs w:val="24"/>
          <w:lang w:eastAsia="ja-JP"/>
        </w:rPr>
        <w:tab/>
        <w:t xml:space="preserve"> </w:t>
      </w:r>
      <w:r w:rsidR="00714B4A">
        <w:rPr>
          <w:rFonts w:eastAsia="MS Mincho"/>
          <w:szCs w:val="24"/>
          <w:lang w:eastAsia="ja-JP"/>
        </w:rPr>
        <w:tab/>
      </w:r>
      <w:r w:rsidR="00D24FA8">
        <w:rPr>
          <w:rFonts w:eastAsia="MS Mincho"/>
          <w:szCs w:val="24"/>
          <w:lang w:eastAsia="ja-JP"/>
        </w:rPr>
        <w:tab/>
      </w:r>
      <w:r w:rsidRPr="002D4615">
        <w:rPr>
          <w:rFonts w:eastAsia="MS Mincho"/>
          <w:szCs w:val="24"/>
          <w:lang w:eastAsia="ja-JP"/>
        </w:rPr>
        <w:t>500 ед/м</w:t>
      </w:r>
      <w:r w:rsidRPr="00AF151A">
        <w:rPr>
          <w:rFonts w:eastAsia="MS Mincho"/>
          <w:szCs w:val="24"/>
          <w:vertAlign w:val="superscript"/>
          <w:lang w:eastAsia="ja-JP"/>
        </w:rPr>
        <w:t>2</w:t>
      </w:r>
      <w:r w:rsidRPr="002D4615">
        <w:rPr>
          <w:rFonts w:eastAsia="MS Mincho"/>
          <w:szCs w:val="24"/>
          <w:lang w:eastAsia="ja-JP"/>
        </w:rPr>
        <w:t xml:space="preserve"> в/в (2 ч) </w:t>
      </w:r>
      <w:r w:rsidR="00D24FA8">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Pr="002D4615">
        <w:rPr>
          <w:rFonts w:eastAsia="MS Mincho"/>
          <w:szCs w:val="24"/>
          <w:lang w:eastAsia="ja-JP"/>
        </w:rPr>
        <w:t>2, 16</w:t>
      </w:r>
      <w:r w:rsidR="004552EA">
        <w:rPr>
          <w:rFonts w:eastAsia="MS Mincho"/>
          <w:szCs w:val="24"/>
          <w:lang w:eastAsia="ja-JP"/>
        </w:rPr>
        <w:t>-й дни</w:t>
      </w:r>
    </w:p>
    <w:p w14:paraId="38B8E399"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М</w:t>
      </w:r>
      <w:r w:rsidRPr="002D4615">
        <w:rPr>
          <w:rFonts w:eastAsia="MS Mincho"/>
          <w:szCs w:val="24"/>
          <w:lang w:eastAsia="ja-JP"/>
        </w:rPr>
        <w:t>еркаптопурин</w:t>
      </w:r>
      <w:r w:rsidR="00714B4A">
        <w:rPr>
          <w:rFonts w:eastAsia="MS Mincho"/>
          <w:szCs w:val="24"/>
          <w:lang w:eastAsia="ja-JP"/>
        </w:rPr>
        <w:t>**</w:t>
      </w:r>
      <w:r w:rsidRPr="002D4615">
        <w:rPr>
          <w:rFonts w:eastAsia="MS Mincho"/>
          <w:szCs w:val="24"/>
          <w:lang w:eastAsia="ja-JP"/>
        </w:rPr>
        <w:tab/>
      </w:r>
      <w:r w:rsidRPr="002D4615">
        <w:rPr>
          <w:rFonts w:eastAsia="MS Mincho"/>
          <w:szCs w:val="24"/>
          <w:lang w:eastAsia="ja-JP"/>
        </w:rPr>
        <w:tab/>
        <w:t xml:space="preserve"> </w:t>
      </w:r>
      <w:r w:rsidR="00D24FA8">
        <w:rPr>
          <w:rFonts w:eastAsia="MS Mincho"/>
          <w:szCs w:val="24"/>
          <w:lang w:eastAsia="ja-JP"/>
        </w:rPr>
        <w:tab/>
      </w:r>
      <w:r w:rsidRPr="002D4615">
        <w:rPr>
          <w:rFonts w:eastAsia="MS Mincho"/>
          <w:szCs w:val="24"/>
          <w:lang w:eastAsia="ja-JP"/>
        </w:rPr>
        <w:t>60 мг/м</w:t>
      </w:r>
      <w:r w:rsidRPr="00AF151A">
        <w:rPr>
          <w:rFonts w:eastAsia="MS Mincho"/>
          <w:szCs w:val="24"/>
          <w:vertAlign w:val="superscript"/>
          <w:lang w:eastAsia="ja-JP"/>
        </w:rPr>
        <w:t>2</w:t>
      </w:r>
      <w:r w:rsidRPr="002D4615">
        <w:rPr>
          <w:rFonts w:eastAsia="MS Mincho"/>
          <w:szCs w:val="24"/>
          <w:lang w:eastAsia="ja-JP"/>
        </w:rPr>
        <w:t xml:space="preserve"> внутрь</w:t>
      </w:r>
      <w:r w:rsidRPr="002D4615">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004552EA">
        <w:rPr>
          <w:rFonts w:eastAsia="MS Mincho"/>
          <w:szCs w:val="24"/>
          <w:lang w:eastAsia="ja-JP"/>
        </w:rPr>
        <w:t>1–7, 15–</w:t>
      </w:r>
      <w:r w:rsidRPr="002D4615">
        <w:rPr>
          <w:rFonts w:eastAsia="MS Mincho"/>
          <w:szCs w:val="24"/>
          <w:lang w:eastAsia="ja-JP"/>
        </w:rPr>
        <w:t>21</w:t>
      </w:r>
      <w:r w:rsidR="004552EA">
        <w:rPr>
          <w:rFonts w:eastAsia="MS Mincho"/>
          <w:szCs w:val="24"/>
          <w:lang w:eastAsia="ja-JP"/>
        </w:rPr>
        <w:t>-й дни</w:t>
      </w:r>
    </w:p>
    <w:p w14:paraId="28002579" w14:textId="77777777" w:rsidR="00533FE8" w:rsidRPr="002D4615" w:rsidRDefault="004552EA" w:rsidP="00533FE8">
      <w:pPr>
        <w:widowControl/>
        <w:spacing w:line="360" w:lineRule="auto"/>
        <w:rPr>
          <w:rFonts w:eastAsia="MS Mincho"/>
          <w:szCs w:val="24"/>
          <w:lang w:eastAsia="ja-JP"/>
        </w:rPr>
      </w:pPr>
      <w:r>
        <w:rPr>
          <w:rFonts w:eastAsia="MS Mincho"/>
          <w:szCs w:val="24"/>
          <w:lang w:eastAsia="ja-JP"/>
        </w:rPr>
        <w:t xml:space="preserve">Оценка ремиссии: </w:t>
      </w:r>
      <w:r w:rsidR="00533FE8" w:rsidRPr="002D4615">
        <w:rPr>
          <w:rFonts w:eastAsia="MS Mincho"/>
          <w:szCs w:val="24"/>
          <w:lang w:eastAsia="ja-JP"/>
        </w:rPr>
        <w:t>16</w:t>
      </w:r>
      <w:r>
        <w:rPr>
          <w:rFonts w:eastAsia="MS Mincho"/>
          <w:szCs w:val="24"/>
          <w:lang w:eastAsia="ja-JP"/>
        </w:rPr>
        <w:t>-я неделя</w:t>
      </w:r>
      <w:r w:rsidR="00533FE8" w:rsidRPr="002D4615">
        <w:rPr>
          <w:rFonts w:eastAsia="MS Mincho"/>
          <w:szCs w:val="24"/>
          <w:lang w:eastAsia="ja-JP"/>
        </w:rPr>
        <w:t xml:space="preserve"> (с оценкой </w:t>
      </w:r>
      <w:r w:rsidR="00AF128D">
        <w:rPr>
          <w:rFonts w:eastAsia="MS Mincho"/>
          <w:szCs w:val="24"/>
          <w:lang w:eastAsia="ja-JP"/>
        </w:rPr>
        <w:t>МОБ</w:t>
      </w:r>
      <w:r w:rsidR="00533FE8" w:rsidRPr="002D4615">
        <w:rPr>
          <w:rFonts w:eastAsia="MS Mincho"/>
          <w:szCs w:val="24"/>
          <w:lang w:eastAsia="ja-JP"/>
        </w:rPr>
        <w:t>).</w:t>
      </w:r>
    </w:p>
    <w:p w14:paraId="28AA51F9" w14:textId="77777777" w:rsidR="00533FE8" w:rsidRPr="002D4615" w:rsidRDefault="004148AD" w:rsidP="00533FE8">
      <w:pPr>
        <w:widowControl/>
        <w:spacing w:line="360" w:lineRule="auto"/>
        <w:jc w:val="left"/>
        <w:rPr>
          <w:rFonts w:eastAsia="MS Mincho"/>
          <w:b/>
          <w:bCs/>
          <w:szCs w:val="24"/>
          <w:lang w:eastAsia="ja-JP"/>
        </w:rPr>
      </w:pPr>
      <w:r>
        <w:rPr>
          <w:rFonts w:eastAsia="MS Mincho"/>
          <w:b/>
          <w:bCs/>
          <w:szCs w:val="24"/>
          <w:lang w:eastAsia="ja-JP"/>
        </w:rPr>
        <w:t xml:space="preserve">Реиндукция </w:t>
      </w:r>
      <w:r>
        <w:rPr>
          <w:rFonts w:eastAsia="MS Mincho"/>
          <w:b/>
          <w:bCs/>
          <w:szCs w:val="24"/>
          <w:lang w:val="en-US" w:eastAsia="ja-JP"/>
        </w:rPr>
        <w:t>I</w:t>
      </w:r>
      <w:r>
        <w:rPr>
          <w:rFonts w:eastAsia="MS Mincho"/>
          <w:b/>
          <w:bCs/>
          <w:szCs w:val="24"/>
          <w:lang w:eastAsia="ja-JP"/>
        </w:rPr>
        <w:t xml:space="preserve"> (</w:t>
      </w:r>
      <w:r w:rsidR="00533FE8">
        <w:rPr>
          <w:rFonts w:eastAsia="MS Mincho"/>
          <w:b/>
          <w:bCs/>
          <w:szCs w:val="24"/>
          <w:lang w:eastAsia="ja-JP"/>
        </w:rPr>
        <w:t>22</w:t>
      </w:r>
      <w:r>
        <w:rPr>
          <w:rFonts w:eastAsia="MS Mincho"/>
          <w:b/>
          <w:bCs/>
          <w:szCs w:val="24"/>
          <w:lang w:eastAsia="ja-JP"/>
        </w:rPr>
        <w:t>-я неделя</w:t>
      </w:r>
      <w:r w:rsidR="00533FE8">
        <w:rPr>
          <w:rFonts w:eastAsia="MS Mincho"/>
          <w:b/>
          <w:bCs/>
          <w:szCs w:val="24"/>
          <w:lang w:eastAsia="ja-JP"/>
        </w:rPr>
        <w:t>)</w:t>
      </w:r>
    </w:p>
    <w:p w14:paraId="29178E15"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Преднизолон</w:t>
      </w:r>
      <w:r w:rsidR="00D24FA8" w:rsidRPr="00D24FA8">
        <w:rPr>
          <w:rFonts w:eastAsia="MS Mincho"/>
          <w:szCs w:val="24"/>
          <w:lang w:eastAsia="ja-JP"/>
        </w:rPr>
        <w:t>**</w:t>
      </w:r>
      <w:r>
        <w:rPr>
          <w:rFonts w:eastAsia="MS Mincho"/>
          <w:szCs w:val="24"/>
          <w:lang w:eastAsia="ja-JP"/>
        </w:rPr>
        <w:t xml:space="preserve">   </w:t>
      </w:r>
      <w:r w:rsidRPr="002D4615">
        <w:rPr>
          <w:rFonts w:eastAsia="MS Mincho"/>
          <w:szCs w:val="24"/>
          <w:lang w:eastAsia="ja-JP"/>
        </w:rPr>
        <w:t xml:space="preserve">                       </w:t>
      </w:r>
      <w:r>
        <w:rPr>
          <w:rFonts w:eastAsia="MS Mincho"/>
          <w:szCs w:val="24"/>
          <w:lang w:eastAsia="ja-JP"/>
        </w:rPr>
        <w:t xml:space="preserve"> </w:t>
      </w:r>
      <w:r w:rsidR="00D24FA8">
        <w:rPr>
          <w:rFonts w:eastAsia="MS Mincho"/>
          <w:szCs w:val="24"/>
          <w:lang w:eastAsia="ja-JP"/>
        </w:rPr>
        <w:tab/>
      </w:r>
      <w:r w:rsidRPr="002D4615">
        <w:rPr>
          <w:rFonts w:eastAsia="MS Mincho"/>
          <w:szCs w:val="24"/>
          <w:lang w:eastAsia="ja-JP"/>
        </w:rPr>
        <w:t>20</w:t>
      </w:r>
      <w:r w:rsidR="00D24FA8" w:rsidRPr="00D24FA8">
        <w:rPr>
          <w:rFonts w:eastAsia="MS Mincho"/>
          <w:szCs w:val="24"/>
          <w:lang w:eastAsia="ja-JP"/>
        </w:rPr>
        <w:t xml:space="preserve"> </w:t>
      </w:r>
      <w:r w:rsidRPr="002D4615">
        <w:rPr>
          <w:rFonts w:eastAsia="MS Mincho"/>
          <w:szCs w:val="24"/>
          <w:lang w:eastAsia="ja-JP"/>
        </w:rPr>
        <w:t>мг/м</w:t>
      </w:r>
      <w:r w:rsidRPr="00AF151A">
        <w:rPr>
          <w:rFonts w:eastAsia="MS Mincho"/>
          <w:szCs w:val="24"/>
          <w:vertAlign w:val="superscript"/>
          <w:lang w:eastAsia="ja-JP"/>
        </w:rPr>
        <w:t>2</w:t>
      </w:r>
      <w:r w:rsidRPr="002D4615">
        <w:rPr>
          <w:rFonts w:eastAsia="MS Mincho"/>
          <w:szCs w:val="24"/>
          <w:lang w:eastAsia="ja-JP"/>
        </w:rPr>
        <w:t xml:space="preserve"> в/в 3 рвд </w:t>
      </w:r>
      <w:r w:rsidRPr="002D4615">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004148AD">
        <w:rPr>
          <w:rFonts w:eastAsia="MS Mincho"/>
          <w:szCs w:val="24"/>
          <w:lang w:eastAsia="ja-JP"/>
        </w:rPr>
        <w:t>1–</w:t>
      </w:r>
      <w:r w:rsidRPr="002D4615">
        <w:rPr>
          <w:rFonts w:eastAsia="MS Mincho"/>
          <w:szCs w:val="24"/>
          <w:lang w:eastAsia="ja-JP"/>
        </w:rPr>
        <w:t>14</w:t>
      </w:r>
      <w:r w:rsidR="004148AD">
        <w:rPr>
          <w:rFonts w:eastAsia="MS Mincho"/>
          <w:szCs w:val="24"/>
          <w:lang w:eastAsia="ja-JP"/>
        </w:rPr>
        <w:t>-й дни</w:t>
      </w:r>
    </w:p>
    <w:p w14:paraId="07B28031" w14:textId="77777777" w:rsidR="00533FE8" w:rsidRPr="002D4615" w:rsidRDefault="00982DD0" w:rsidP="00533FE8">
      <w:pPr>
        <w:widowControl/>
        <w:spacing w:line="360" w:lineRule="auto"/>
        <w:jc w:val="left"/>
        <w:rPr>
          <w:rFonts w:eastAsia="MS Mincho"/>
          <w:szCs w:val="24"/>
          <w:lang w:eastAsia="ja-JP"/>
        </w:rPr>
      </w:pPr>
      <w:r>
        <w:rPr>
          <w:rFonts w:eastAsia="MS Mincho"/>
          <w:szCs w:val="24"/>
          <w:lang w:eastAsia="ja-JP"/>
        </w:rPr>
        <w:t>Винкристин**</w:t>
      </w:r>
      <w:r w:rsidR="00533FE8" w:rsidRPr="002D4615">
        <w:rPr>
          <w:rFonts w:eastAsia="MS Mincho"/>
          <w:szCs w:val="24"/>
          <w:lang w:eastAsia="ja-JP"/>
        </w:rPr>
        <w:t xml:space="preserve">                            </w:t>
      </w:r>
      <w:r w:rsidR="00533FE8">
        <w:rPr>
          <w:rFonts w:eastAsia="MS Mincho"/>
          <w:szCs w:val="24"/>
          <w:lang w:eastAsia="ja-JP"/>
        </w:rPr>
        <w:t xml:space="preserve">     </w:t>
      </w:r>
      <w:r w:rsidR="00D24FA8">
        <w:rPr>
          <w:rFonts w:eastAsia="MS Mincho"/>
          <w:szCs w:val="24"/>
          <w:lang w:eastAsia="ja-JP"/>
        </w:rPr>
        <w:tab/>
      </w:r>
      <w:r>
        <w:rPr>
          <w:rFonts w:eastAsia="MS Mincho"/>
          <w:szCs w:val="24"/>
          <w:lang w:eastAsia="ja-JP"/>
        </w:rPr>
        <w:t>1</w:t>
      </w:r>
      <w:r w:rsidR="00533FE8" w:rsidRPr="002D4615">
        <w:rPr>
          <w:rFonts w:eastAsia="MS Mincho"/>
          <w:szCs w:val="24"/>
          <w:lang w:eastAsia="ja-JP"/>
        </w:rPr>
        <w:t xml:space="preserve">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(болюсно)</w:t>
      </w:r>
      <w:r w:rsidR="00D24FA8">
        <w:rPr>
          <w:rFonts w:eastAsia="MS Mincho"/>
          <w:szCs w:val="24"/>
          <w:lang w:eastAsia="ja-JP"/>
        </w:rPr>
        <w:tab/>
      </w:r>
      <w:r w:rsidR="00D24FA8">
        <w:rPr>
          <w:rFonts w:eastAsia="MS Mincho"/>
          <w:szCs w:val="24"/>
          <w:lang w:eastAsia="ja-JP"/>
        </w:rPr>
        <w:tab/>
      </w:r>
      <w:r w:rsidR="004148AD">
        <w:rPr>
          <w:rFonts w:eastAsia="MS Mincho"/>
          <w:szCs w:val="24"/>
          <w:lang w:eastAsia="ja-JP"/>
        </w:rPr>
        <w:t>1–</w:t>
      </w:r>
      <w:r w:rsidR="00533FE8" w:rsidRPr="002D4615">
        <w:rPr>
          <w:rFonts w:eastAsia="MS Mincho"/>
          <w:szCs w:val="24"/>
          <w:lang w:eastAsia="ja-JP"/>
        </w:rPr>
        <w:t>7</w:t>
      </w:r>
      <w:r w:rsidR="004148AD">
        <w:rPr>
          <w:rFonts w:eastAsia="MS Mincho"/>
          <w:szCs w:val="24"/>
          <w:lang w:eastAsia="ja-JP"/>
        </w:rPr>
        <w:t>-й дни</w:t>
      </w:r>
    </w:p>
    <w:p w14:paraId="65EC92FE" w14:textId="77777777" w:rsidR="00533FE8" w:rsidRPr="002D4615" w:rsidRDefault="006F5D03" w:rsidP="00533FE8">
      <w:pPr>
        <w:widowControl/>
        <w:spacing w:line="360" w:lineRule="auto"/>
        <w:jc w:val="left"/>
        <w:rPr>
          <w:rFonts w:eastAsia="MS Mincho"/>
          <w:szCs w:val="24"/>
          <w:lang w:eastAsia="ja-JP"/>
        </w:rPr>
      </w:pPr>
      <w:r>
        <w:rPr>
          <w:rFonts w:eastAsia="MS Mincho"/>
          <w:szCs w:val="24"/>
          <w:lang w:eastAsia="ja-JP"/>
        </w:rPr>
        <w:t>Доксорубицин**</w:t>
      </w:r>
      <w:r w:rsidR="00D24FA8">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50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(15 мин) </w:t>
      </w:r>
      <w:r w:rsidR="00D24FA8">
        <w:rPr>
          <w:rFonts w:eastAsia="MS Mincho"/>
          <w:szCs w:val="24"/>
          <w:lang w:eastAsia="ja-JP"/>
        </w:rPr>
        <w:tab/>
      </w:r>
      <w:r w:rsidR="00D24FA8">
        <w:rPr>
          <w:rFonts w:eastAsia="MS Mincho"/>
          <w:szCs w:val="24"/>
          <w:lang w:eastAsia="ja-JP"/>
        </w:rPr>
        <w:tab/>
      </w:r>
      <w:r w:rsidR="004148AD">
        <w:rPr>
          <w:rFonts w:eastAsia="MS Mincho"/>
          <w:szCs w:val="24"/>
          <w:lang w:eastAsia="ja-JP"/>
        </w:rPr>
        <w:t>1–</w:t>
      </w:r>
      <w:r w:rsidR="00533FE8" w:rsidRPr="002D4615">
        <w:rPr>
          <w:rFonts w:eastAsia="MS Mincho"/>
          <w:szCs w:val="24"/>
          <w:lang w:eastAsia="ja-JP"/>
        </w:rPr>
        <w:t>7</w:t>
      </w:r>
      <w:r w:rsidR="004148AD">
        <w:rPr>
          <w:rFonts w:eastAsia="MS Mincho"/>
          <w:szCs w:val="24"/>
          <w:lang w:eastAsia="ja-JP"/>
        </w:rPr>
        <w:t>-й дни</w:t>
      </w:r>
    </w:p>
    <w:p w14:paraId="3FD00725" w14:textId="77777777" w:rsidR="00533FE8" w:rsidRPr="002D4615" w:rsidRDefault="00720E5F" w:rsidP="00533FE8">
      <w:pPr>
        <w:widowControl/>
        <w:spacing w:line="360" w:lineRule="auto"/>
        <w:jc w:val="left"/>
        <w:rPr>
          <w:rFonts w:eastAsia="MS Mincho"/>
          <w:szCs w:val="24"/>
          <w:lang w:eastAsia="ja-JP"/>
        </w:rPr>
      </w:pPr>
      <w:r>
        <w:rPr>
          <w:noProof/>
          <w:szCs w:val="24"/>
        </w:rPr>
        <mc:AlternateContent>
          <mc:Choice Requires="wps">
            <w:drawing>
              <wp:anchor distT="0" distB="0" distL="114300" distR="114300" simplePos="0" relativeHeight="251668992" behindDoc="0" locked="0" layoutInCell="1" allowOverlap="1" wp14:anchorId="60EC91F2" wp14:editId="6EA7E1FA">
                <wp:simplePos x="0" y="0"/>
                <wp:positionH relativeFrom="column">
                  <wp:posOffset>2697480</wp:posOffset>
                </wp:positionH>
                <wp:positionV relativeFrom="paragraph">
                  <wp:posOffset>28575</wp:posOffset>
                </wp:positionV>
                <wp:extent cx="90805" cy="674370"/>
                <wp:effectExtent l="0" t="0" r="0" b="0"/>
                <wp:wrapNone/>
                <wp:docPr id="43" name="Правая фигурная скобк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7437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190CAF" id="Правая фигурная скобка 1" o:spid="_x0000_s1026" type="#_x0000_t88" style="position:absolute;margin-left:212.4pt;margin-top:2.25pt;width:7.15pt;height:53.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" adj="1163"/>
            </w:pict>
          </mc:Fallback>
        </mc:AlternateConten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533FE8">
        <w:rPr>
          <w:rFonts w:eastAsia="MS Mincho"/>
          <w:szCs w:val="24"/>
          <w:lang w:eastAsia="ja-JP"/>
        </w:rPr>
        <w:t xml:space="preserve">   </w:t>
      </w:r>
      <w:r w:rsidR="00D24FA8">
        <w:rPr>
          <w:rFonts w:eastAsia="MS Mincho"/>
          <w:szCs w:val="24"/>
          <w:lang w:eastAsia="ja-JP"/>
        </w:rPr>
        <w:tab/>
      </w:r>
      <w:r w:rsidR="00533FE8" w:rsidRPr="002D4615">
        <w:rPr>
          <w:rFonts w:eastAsia="MS Mincho"/>
          <w:szCs w:val="24"/>
          <w:lang w:eastAsia="ja-JP"/>
        </w:rPr>
        <w:t>15 мг</w:t>
      </w:r>
    </w:p>
    <w:p w14:paraId="2AAEED5C" w14:textId="77777777" w:rsidR="00533FE8" w:rsidRPr="002D4615"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Pr>
          <w:rFonts w:eastAsia="MS Mincho"/>
          <w:szCs w:val="24"/>
          <w:lang w:eastAsia="ja-JP"/>
        </w:rPr>
        <w:t xml:space="preserve">    </w:t>
      </w:r>
      <w:r w:rsidR="00D24FA8">
        <w:rPr>
          <w:rFonts w:eastAsia="MS Mincho"/>
          <w:szCs w:val="24"/>
          <w:lang w:eastAsia="ja-JP"/>
        </w:rPr>
        <w:tab/>
      </w:r>
      <w:r w:rsidR="00533FE8" w:rsidRPr="002D4615">
        <w:rPr>
          <w:rFonts w:eastAsia="MS Mincho"/>
          <w:szCs w:val="24"/>
          <w:lang w:eastAsia="ja-JP"/>
        </w:rPr>
        <w:t xml:space="preserve">40 мг        интратекально     </w:t>
      </w:r>
      <w:r w:rsidR="00D24FA8">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1,</w:t>
      </w:r>
      <w:r w:rsidR="004148AD">
        <w:rPr>
          <w:rFonts w:eastAsia="MS Mincho"/>
          <w:szCs w:val="24"/>
          <w:lang w:eastAsia="ja-JP"/>
        </w:rPr>
        <w:t xml:space="preserve"> </w:t>
      </w:r>
      <w:r w:rsidR="00533FE8" w:rsidRPr="002D4615">
        <w:rPr>
          <w:rFonts w:eastAsia="MS Mincho"/>
          <w:szCs w:val="24"/>
          <w:lang w:eastAsia="ja-JP"/>
        </w:rPr>
        <w:t>15</w:t>
      </w:r>
      <w:r w:rsidR="004148AD">
        <w:rPr>
          <w:rFonts w:eastAsia="MS Mincho"/>
          <w:szCs w:val="24"/>
          <w:lang w:eastAsia="ja-JP"/>
        </w:rPr>
        <w:t>-й дни</w:t>
      </w:r>
    </w:p>
    <w:p w14:paraId="13D4B0E0"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Pr="002D4615">
        <w:rPr>
          <w:rFonts w:eastAsia="MS Mincho"/>
          <w:szCs w:val="24"/>
          <w:lang w:eastAsia="ja-JP"/>
        </w:rPr>
        <w:t xml:space="preserve"> </w:t>
      </w:r>
      <w:r>
        <w:rPr>
          <w:rFonts w:eastAsia="MS Mincho"/>
          <w:szCs w:val="24"/>
          <w:lang w:eastAsia="ja-JP"/>
        </w:rPr>
        <w:t xml:space="preserve">  </w:t>
      </w:r>
      <w:r w:rsidR="00D24FA8">
        <w:rPr>
          <w:rFonts w:eastAsia="MS Mincho"/>
          <w:szCs w:val="24"/>
          <w:lang w:eastAsia="ja-JP"/>
        </w:rPr>
        <w:tab/>
      </w:r>
      <w:r w:rsidRPr="002D4615">
        <w:rPr>
          <w:rFonts w:eastAsia="MS Mincho"/>
          <w:szCs w:val="24"/>
          <w:lang w:eastAsia="ja-JP"/>
        </w:rPr>
        <w:t>4 мг</w:t>
      </w:r>
    </w:p>
    <w:p w14:paraId="61923BAB" w14:textId="77777777" w:rsidR="00533FE8" w:rsidRPr="00D760BC" w:rsidRDefault="004148AD" w:rsidP="00533FE8">
      <w:pPr>
        <w:widowControl/>
        <w:spacing w:line="360" w:lineRule="auto"/>
        <w:jc w:val="left"/>
        <w:rPr>
          <w:rFonts w:eastAsia="MS Mincho"/>
          <w:b/>
          <w:bCs/>
          <w:szCs w:val="24"/>
          <w:lang w:eastAsia="ja-JP"/>
        </w:rPr>
      </w:pPr>
      <w:r>
        <w:rPr>
          <w:rFonts w:eastAsia="MS Mincho"/>
          <w:b/>
          <w:bCs/>
          <w:szCs w:val="24"/>
          <w:lang w:eastAsia="ja-JP"/>
        </w:rPr>
        <w:t xml:space="preserve">Реиндукция </w:t>
      </w:r>
      <w:r>
        <w:rPr>
          <w:rFonts w:eastAsia="MS Mincho"/>
          <w:b/>
          <w:bCs/>
          <w:szCs w:val="24"/>
          <w:lang w:val="en-US" w:eastAsia="ja-JP"/>
        </w:rPr>
        <w:t>II</w:t>
      </w:r>
    </w:p>
    <w:p w14:paraId="4207F519"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Циклофосфамид</w:t>
      </w:r>
      <w:r w:rsidR="004C2C6A">
        <w:rPr>
          <w:rFonts w:eastAsia="MS Mincho"/>
          <w:szCs w:val="24"/>
          <w:lang w:eastAsia="ja-JP"/>
        </w:rPr>
        <w:t>**</w:t>
      </w:r>
      <w:r w:rsidRPr="002D4615">
        <w:rPr>
          <w:rFonts w:eastAsia="MS Mincho"/>
          <w:szCs w:val="24"/>
          <w:lang w:eastAsia="ja-JP"/>
        </w:rPr>
        <w:tab/>
      </w:r>
      <w:r w:rsidRPr="002D4615">
        <w:rPr>
          <w:rFonts w:eastAsia="MS Mincho"/>
          <w:szCs w:val="24"/>
          <w:lang w:eastAsia="ja-JP"/>
        </w:rPr>
        <w:tab/>
      </w:r>
      <w:r w:rsidR="00D24FA8">
        <w:rPr>
          <w:rFonts w:eastAsia="MS Mincho"/>
          <w:szCs w:val="24"/>
          <w:lang w:eastAsia="ja-JP"/>
        </w:rPr>
        <w:tab/>
      </w:r>
      <w:r w:rsidRPr="002D4615">
        <w:rPr>
          <w:rFonts w:eastAsia="MS Mincho"/>
          <w:szCs w:val="24"/>
          <w:lang w:eastAsia="ja-JP"/>
        </w:rPr>
        <w:t>1000 мг/м</w:t>
      </w:r>
      <w:r w:rsidRPr="00AF151A">
        <w:rPr>
          <w:rFonts w:eastAsia="MS Mincho"/>
          <w:szCs w:val="24"/>
          <w:vertAlign w:val="superscript"/>
          <w:lang w:eastAsia="ja-JP"/>
        </w:rPr>
        <w:t>2</w:t>
      </w:r>
      <w:r w:rsidRPr="002D4615">
        <w:rPr>
          <w:rFonts w:eastAsia="MS Mincho"/>
          <w:szCs w:val="24"/>
          <w:lang w:eastAsia="ja-JP"/>
        </w:rPr>
        <w:t xml:space="preserve"> в/в </w:t>
      </w:r>
      <w:r w:rsidRPr="002D4615">
        <w:rPr>
          <w:rFonts w:eastAsia="MS Mincho"/>
          <w:szCs w:val="24"/>
          <w:lang w:eastAsia="ja-JP"/>
        </w:rPr>
        <w:tab/>
      </w:r>
      <w:r w:rsidRPr="002D4615">
        <w:rPr>
          <w:rFonts w:eastAsia="MS Mincho"/>
          <w:szCs w:val="24"/>
          <w:lang w:eastAsia="ja-JP"/>
        </w:rPr>
        <w:tab/>
      </w:r>
      <w:r w:rsidRPr="002D4615">
        <w:rPr>
          <w:rFonts w:eastAsia="MS Mincho"/>
          <w:szCs w:val="24"/>
          <w:lang w:eastAsia="ja-JP"/>
        </w:rPr>
        <w:tab/>
        <w:t>26</w:t>
      </w:r>
      <w:r w:rsidR="00A006DF">
        <w:rPr>
          <w:rFonts w:eastAsia="MS Mincho"/>
          <w:szCs w:val="24"/>
          <w:lang w:eastAsia="ja-JP"/>
        </w:rPr>
        <w:t>-й</w:t>
      </w:r>
      <w:r w:rsidRPr="002D4615">
        <w:rPr>
          <w:rFonts w:eastAsia="MS Mincho"/>
          <w:szCs w:val="24"/>
          <w:lang w:eastAsia="ja-JP"/>
        </w:rPr>
        <w:t>,</w:t>
      </w:r>
      <w:r w:rsidR="00A006DF">
        <w:rPr>
          <w:rFonts w:eastAsia="MS Mincho"/>
          <w:szCs w:val="24"/>
          <w:lang w:eastAsia="ja-JP"/>
        </w:rPr>
        <w:t xml:space="preserve"> </w:t>
      </w:r>
      <w:r w:rsidRPr="002D4615">
        <w:rPr>
          <w:rFonts w:eastAsia="MS Mincho"/>
          <w:szCs w:val="24"/>
          <w:lang w:eastAsia="ja-JP"/>
        </w:rPr>
        <w:t>46</w:t>
      </w:r>
      <w:r w:rsidR="00A006DF">
        <w:rPr>
          <w:rFonts w:eastAsia="MS Mincho"/>
          <w:szCs w:val="24"/>
          <w:lang w:eastAsia="ja-JP"/>
        </w:rPr>
        <w:t>-й дни</w:t>
      </w:r>
    </w:p>
    <w:p w14:paraId="4652A217" w14:textId="77777777" w:rsidR="00533FE8" w:rsidRPr="002D4615"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75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w:t>
      </w:r>
      <w:r w:rsidR="00533FE8" w:rsidRPr="002D4615">
        <w:rPr>
          <w:rFonts w:eastAsia="MS Mincho"/>
          <w:szCs w:val="24"/>
          <w:lang w:eastAsia="ja-JP"/>
        </w:rPr>
        <w:tab/>
      </w:r>
      <w:r w:rsidR="00533FE8" w:rsidRPr="002D4615">
        <w:rPr>
          <w:rFonts w:eastAsia="MS Mincho"/>
          <w:szCs w:val="24"/>
          <w:lang w:eastAsia="ja-JP"/>
        </w:rPr>
        <w:tab/>
      </w:r>
      <w:r w:rsidR="00D24FA8">
        <w:rPr>
          <w:rFonts w:eastAsia="MS Mincho"/>
          <w:szCs w:val="24"/>
          <w:lang w:eastAsia="ja-JP"/>
        </w:rPr>
        <w:tab/>
      </w:r>
      <w:r w:rsidR="00A006DF">
        <w:rPr>
          <w:rFonts w:eastAsia="MS Mincho"/>
          <w:szCs w:val="24"/>
          <w:lang w:eastAsia="ja-JP"/>
        </w:rPr>
        <w:t>28–31, 35–38, 42–</w:t>
      </w:r>
      <w:r w:rsidR="00533FE8" w:rsidRPr="002D4615">
        <w:rPr>
          <w:rFonts w:eastAsia="MS Mincho"/>
          <w:szCs w:val="24"/>
          <w:lang w:eastAsia="ja-JP"/>
        </w:rPr>
        <w:t>45</w:t>
      </w:r>
      <w:r w:rsidR="00A006DF">
        <w:rPr>
          <w:rFonts w:eastAsia="MS Mincho"/>
          <w:szCs w:val="24"/>
          <w:lang w:eastAsia="ja-JP"/>
        </w:rPr>
        <w:t>-й дни</w:t>
      </w:r>
    </w:p>
    <w:p w14:paraId="6B21164F" w14:textId="77777777" w:rsidR="00533FE8" w:rsidRPr="00E53122" w:rsidRDefault="00533FE8" w:rsidP="00533FE8">
      <w:pPr>
        <w:widowControl/>
        <w:spacing w:line="360" w:lineRule="auto"/>
        <w:jc w:val="left"/>
        <w:rPr>
          <w:rFonts w:eastAsia="MS Mincho"/>
          <w:szCs w:val="24"/>
          <w:lang w:eastAsia="ja-JP"/>
        </w:rPr>
      </w:pPr>
      <w:r>
        <w:rPr>
          <w:rFonts w:eastAsia="MS Mincho"/>
          <w:szCs w:val="24"/>
          <w:lang w:eastAsia="ja-JP"/>
        </w:rPr>
        <w:t>М</w:t>
      </w:r>
      <w:r w:rsidRPr="002D4615">
        <w:rPr>
          <w:rFonts w:eastAsia="MS Mincho"/>
          <w:szCs w:val="24"/>
          <w:lang w:eastAsia="ja-JP"/>
        </w:rPr>
        <w:t>еркаптопурин</w:t>
      </w:r>
      <w:r w:rsidR="00714B4A">
        <w:rPr>
          <w:rFonts w:eastAsia="MS Mincho"/>
          <w:szCs w:val="24"/>
          <w:lang w:eastAsia="ja-JP"/>
        </w:rPr>
        <w:t>**</w:t>
      </w:r>
      <w:r w:rsidRPr="002D4615">
        <w:rPr>
          <w:rFonts w:eastAsia="MS Mincho"/>
          <w:szCs w:val="24"/>
          <w:lang w:eastAsia="ja-JP"/>
        </w:rPr>
        <w:t xml:space="preserve"> </w:t>
      </w:r>
      <w:r w:rsidRPr="002D4615">
        <w:rPr>
          <w:rFonts w:eastAsia="MS Mincho"/>
          <w:szCs w:val="24"/>
          <w:lang w:eastAsia="ja-JP"/>
        </w:rPr>
        <w:tab/>
      </w:r>
      <w:r w:rsidRPr="002D4615">
        <w:rPr>
          <w:rFonts w:eastAsia="MS Mincho"/>
          <w:szCs w:val="24"/>
          <w:lang w:eastAsia="ja-JP"/>
        </w:rPr>
        <w:tab/>
      </w:r>
      <w:r w:rsidR="00D24FA8">
        <w:rPr>
          <w:rFonts w:eastAsia="MS Mincho"/>
          <w:szCs w:val="24"/>
          <w:lang w:eastAsia="ja-JP"/>
        </w:rPr>
        <w:tab/>
      </w:r>
      <w:r w:rsidRPr="002D4615">
        <w:rPr>
          <w:rFonts w:eastAsia="MS Mincho"/>
          <w:szCs w:val="24"/>
          <w:lang w:eastAsia="ja-JP"/>
        </w:rPr>
        <w:t>60 мг/м</w:t>
      </w:r>
      <w:r w:rsidRPr="00AF151A">
        <w:rPr>
          <w:rFonts w:eastAsia="MS Mincho"/>
          <w:szCs w:val="24"/>
          <w:vertAlign w:val="superscript"/>
          <w:lang w:eastAsia="ja-JP"/>
        </w:rPr>
        <w:t>2</w:t>
      </w:r>
      <w:r w:rsidRPr="002D4615">
        <w:rPr>
          <w:rFonts w:eastAsia="MS Mincho"/>
          <w:szCs w:val="24"/>
          <w:lang w:eastAsia="ja-JP"/>
        </w:rPr>
        <w:t xml:space="preserve"> внутрь </w:t>
      </w:r>
      <w:r w:rsidRPr="002D4615">
        <w:rPr>
          <w:rFonts w:eastAsia="MS Mincho"/>
          <w:szCs w:val="24"/>
          <w:lang w:eastAsia="ja-JP"/>
        </w:rPr>
        <w:tab/>
        <w:t xml:space="preserve">           </w:t>
      </w:r>
      <w:r>
        <w:rPr>
          <w:rFonts w:eastAsia="MS Mincho"/>
          <w:szCs w:val="24"/>
          <w:lang w:eastAsia="ja-JP"/>
        </w:rPr>
        <w:t xml:space="preserve">             </w:t>
      </w:r>
      <w:r w:rsidR="00A006DF">
        <w:rPr>
          <w:rFonts w:eastAsia="MS Mincho"/>
          <w:szCs w:val="24"/>
          <w:lang w:eastAsia="ja-JP"/>
        </w:rPr>
        <w:t>26–</w:t>
      </w:r>
      <w:r>
        <w:rPr>
          <w:rFonts w:eastAsia="MS Mincho"/>
          <w:szCs w:val="24"/>
          <w:lang w:eastAsia="ja-JP"/>
        </w:rPr>
        <w:t>46</w:t>
      </w:r>
      <w:r w:rsidR="00A006DF">
        <w:rPr>
          <w:rFonts w:eastAsia="MS Mincho"/>
          <w:szCs w:val="24"/>
          <w:lang w:eastAsia="ja-JP"/>
        </w:rPr>
        <w:t>-й дни</w:t>
      </w:r>
    </w:p>
    <w:p w14:paraId="6F61B940" w14:textId="77777777" w:rsidR="00533FE8" w:rsidRDefault="00A006DF" w:rsidP="00533FE8">
      <w:pPr>
        <w:widowControl/>
        <w:spacing w:line="360" w:lineRule="auto"/>
        <w:ind w:firstLine="709"/>
        <w:rPr>
          <w:rFonts w:eastAsia="MS Mincho"/>
          <w:szCs w:val="24"/>
          <w:lang w:eastAsia="ja-JP"/>
        </w:rPr>
      </w:pPr>
      <w:r>
        <w:rPr>
          <w:rFonts w:eastAsia="MS Mincho"/>
          <w:szCs w:val="24"/>
          <w:lang w:eastAsia="ja-JP"/>
        </w:rPr>
        <w:t xml:space="preserve">Оценка ремиссии: </w:t>
      </w:r>
      <w:r w:rsidR="00533FE8" w:rsidRPr="002D4615">
        <w:rPr>
          <w:rFonts w:eastAsia="MS Mincho"/>
          <w:szCs w:val="24"/>
          <w:lang w:eastAsia="ja-JP"/>
        </w:rPr>
        <w:t>30</w:t>
      </w:r>
      <w:r>
        <w:rPr>
          <w:rFonts w:eastAsia="MS Mincho"/>
          <w:szCs w:val="24"/>
          <w:lang w:eastAsia="ja-JP"/>
        </w:rPr>
        <w:t>-я неделя</w:t>
      </w:r>
      <w:r w:rsidR="00533FE8" w:rsidRPr="002D4615">
        <w:rPr>
          <w:rFonts w:eastAsia="MS Mincho"/>
          <w:szCs w:val="24"/>
          <w:lang w:eastAsia="ja-JP"/>
        </w:rPr>
        <w:t xml:space="preserve"> (с оценкой </w:t>
      </w:r>
      <w:r w:rsidR="00AF128D">
        <w:rPr>
          <w:rFonts w:eastAsia="MS Mincho"/>
          <w:szCs w:val="24"/>
          <w:lang w:eastAsia="ja-JP"/>
        </w:rPr>
        <w:t>МОБ</w:t>
      </w:r>
      <w:r w:rsidR="00533FE8" w:rsidRPr="002D4615">
        <w:rPr>
          <w:rFonts w:eastAsia="MS Mincho"/>
          <w:szCs w:val="24"/>
          <w:lang w:eastAsia="ja-JP"/>
        </w:rPr>
        <w:t>).</w:t>
      </w:r>
    </w:p>
    <w:p w14:paraId="130CC377" w14:textId="77777777" w:rsidR="00533FE8" w:rsidRPr="00E53122" w:rsidRDefault="004148AD" w:rsidP="00533FE8">
      <w:pPr>
        <w:widowControl/>
        <w:spacing w:line="360" w:lineRule="auto"/>
        <w:rPr>
          <w:rFonts w:eastAsia="MS Mincho"/>
          <w:szCs w:val="24"/>
          <w:lang w:eastAsia="ja-JP"/>
        </w:rPr>
      </w:pPr>
      <w:r>
        <w:rPr>
          <w:rFonts w:eastAsia="MS Mincho"/>
          <w:b/>
          <w:bCs/>
          <w:szCs w:val="24"/>
          <w:lang w:eastAsia="ja-JP"/>
        </w:rPr>
        <w:t xml:space="preserve">Консолидация </w:t>
      </w:r>
      <w:r>
        <w:rPr>
          <w:rFonts w:eastAsia="MS Mincho"/>
          <w:b/>
          <w:bCs/>
          <w:szCs w:val="24"/>
          <w:lang w:val="en-US" w:eastAsia="ja-JP"/>
        </w:rPr>
        <w:t>III</w:t>
      </w:r>
      <w:r w:rsidR="00A006DF">
        <w:rPr>
          <w:rFonts w:eastAsia="MS Mincho"/>
          <w:b/>
          <w:bCs/>
          <w:szCs w:val="24"/>
          <w:lang w:eastAsia="ja-JP"/>
        </w:rPr>
        <w:t xml:space="preserve"> (</w:t>
      </w:r>
      <w:r w:rsidR="00533FE8">
        <w:rPr>
          <w:rFonts w:eastAsia="MS Mincho"/>
          <w:b/>
          <w:bCs/>
          <w:szCs w:val="24"/>
          <w:lang w:eastAsia="ja-JP"/>
        </w:rPr>
        <w:t>30</w:t>
      </w:r>
      <w:r w:rsidR="00A006DF">
        <w:rPr>
          <w:rFonts w:eastAsia="MS Mincho"/>
          <w:b/>
          <w:bCs/>
          <w:szCs w:val="24"/>
          <w:lang w:eastAsia="ja-JP"/>
        </w:rPr>
        <w:t>-я неделя</w:t>
      </w:r>
      <w:r w:rsidR="00533FE8">
        <w:rPr>
          <w:rFonts w:eastAsia="MS Mincho"/>
          <w:b/>
          <w:bCs/>
          <w:szCs w:val="24"/>
          <w:lang w:eastAsia="ja-JP"/>
        </w:rPr>
        <w:t>)</w:t>
      </w:r>
      <w:r w:rsidR="00533FE8" w:rsidRPr="002D4615">
        <w:rPr>
          <w:rFonts w:eastAsia="MS Mincho"/>
          <w:szCs w:val="24"/>
          <w:lang w:val="da-DK" w:eastAsia="ja-JP"/>
        </w:rPr>
        <w:tab/>
      </w:r>
      <w:r w:rsidR="00533FE8" w:rsidRPr="002D4615">
        <w:rPr>
          <w:rFonts w:eastAsia="MS Mincho"/>
          <w:szCs w:val="24"/>
          <w:lang w:val="da-DK" w:eastAsia="ja-JP"/>
        </w:rPr>
        <w:tab/>
      </w:r>
    </w:p>
    <w:p w14:paraId="6BB35F67"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sidR="00D24FA8">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00A006DF">
        <w:rPr>
          <w:rFonts w:eastAsia="MS Mincho"/>
          <w:szCs w:val="24"/>
          <w:lang w:eastAsia="ja-JP"/>
        </w:rPr>
        <w:t>1,</w:t>
      </w:r>
      <w:r w:rsidRPr="002D4615">
        <w:rPr>
          <w:rFonts w:eastAsia="MS Mincho"/>
          <w:szCs w:val="24"/>
          <w:lang w:eastAsia="ja-JP"/>
        </w:rPr>
        <w:t>5</w:t>
      </w:r>
      <w:r w:rsidR="00D24FA8" w:rsidRPr="00D24FA8">
        <w:rPr>
          <w:rFonts w:eastAsia="MS Mincho"/>
          <w:szCs w:val="24"/>
          <w:lang w:eastAsia="ja-JP"/>
        </w:rPr>
        <w:t xml:space="preserve"> </w:t>
      </w:r>
      <w:r w:rsidRPr="002D4615">
        <w:rPr>
          <w:rFonts w:eastAsia="MS Mincho"/>
          <w:szCs w:val="24"/>
          <w:lang w:eastAsia="ja-JP"/>
        </w:rPr>
        <w:t>г/м</w:t>
      </w:r>
      <w:r w:rsidRPr="00AF151A">
        <w:rPr>
          <w:rFonts w:eastAsia="MS Mincho"/>
          <w:szCs w:val="24"/>
          <w:vertAlign w:val="superscript"/>
          <w:lang w:eastAsia="ja-JP"/>
        </w:rPr>
        <w:t>2</w:t>
      </w:r>
      <w:r w:rsidRPr="002D4615">
        <w:rPr>
          <w:rFonts w:eastAsia="MS Mincho"/>
          <w:szCs w:val="24"/>
          <w:lang w:eastAsia="ja-JP"/>
        </w:rPr>
        <w:t xml:space="preserve"> в/в (24 ч) </w:t>
      </w:r>
      <w:r w:rsidR="00D24FA8">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Pr="002D4615">
        <w:rPr>
          <w:rFonts w:eastAsia="MS Mincho"/>
          <w:szCs w:val="24"/>
          <w:lang w:eastAsia="ja-JP"/>
        </w:rPr>
        <w:t>Дни 1</w:t>
      </w:r>
      <w:r w:rsidR="00A006DF">
        <w:rPr>
          <w:rFonts w:eastAsia="MS Mincho"/>
          <w:szCs w:val="24"/>
          <w:lang w:eastAsia="ja-JP"/>
        </w:rPr>
        <w:t>-й</w:t>
      </w:r>
      <w:r w:rsidRPr="002D4615">
        <w:rPr>
          <w:rFonts w:eastAsia="MS Mincho"/>
          <w:szCs w:val="24"/>
          <w:lang w:eastAsia="ja-JP"/>
        </w:rPr>
        <w:t>,</w:t>
      </w:r>
      <w:r w:rsidR="00A006DF">
        <w:rPr>
          <w:rFonts w:eastAsia="MS Mincho"/>
          <w:szCs w:val="24"/>
          <w:lang w:eastAsia="ja-JP"/>
        </w:rPr>
        <w:t xml:space="preserve"> </w:t>
      </w:r>
      <w:r w:rsidRPr="002D4615">
        <w:rPr>
          <w:rFonts w:eastAsia="MS Mincho"/>
          <w:szCs w:val="24"/>
          <w:lang w:eastAsia="ja-JP"/>
        </w:rPr>
        <w:t>15</w:t>
      </w:r>
      <w:r w:rsidR="00A006DF">
        <w:rPr>
          <w:rFonts w:eastAsia="MS Mincho"/>
          <w:szCs w:val="24"/>
          <w:lang w:eastAsia="ja-JP"/>
        </w:rPr>
        <w:t>-й дни</w:t>
      </w:r>
    </w:p>
    <w:p w14:paraId="5B5FF4F1" w14:textId="77777777" w:rsidR="00533FE8" w:rsidRPr="002D4615" w:rsidRDefault="00533FE8" w:rsidP="00D446F7">
      <w:pPr>
        <w:widowControl/>
        <w:spacing w:line="360" w:lineRule="auto"/>
        <w:ind w:left="3544" w:hanging="3544"/>
        <w:jc w:val="left"/>
        <w:rPr>
          <w:rFonts w:eastAsia="MS Mincho"/>
          <w:szCs w:val="24"/>
          <w:lang w:eastAsia="ja-JP"/>
        </w:rPr>
      </w:pPr>
      <w:r>
        <w:rPr>
          <w:rFonts w:eastAsia="MS Mincho"/>
          <w:i/>
          <w:szCs w:val="24"/>
          <w:lang w:eastAsia="ja-JP"/>
        </w:rPr>
        <w:t>Возраст &gt;55 л</w:t>
      </w:r>
      <w:r w:rsidR="00A006DF">
        <w:rPr>
          <w:rFonts w:eastAsia="MS Mincho"/>
          <w:i/>
          <w:szCs w:val="24"/>
          <w:lang w:eastAsia="ja-JP"/>
        </w:rPr>
        <w:t>ет</w:t>
      </w:r>
      <w:r>
        <w:rPr>
          <w:rFonts w:eastAsia="MS Mincho"/>
          <w:i/>
          <w:szCs w:val="24"/>
          <w:lang w:eastAsia="ja-JP"/>
        </w:rPr>
        <w:t xml:space="preserve">         </w:t>
      </w:r>
      <w:r w:rsidR="00D24FA8">
        <w:rPr>
          <w:rFonts w:eastAsia="MS Mincho"/>
          <w:i/>
          <w:szCs w:val="24"/>
          <w:lang w:eastAsia="ja-JP"/>
        </w:rPr>
        <w:tab/>
      </w:r>
      <w:r w:rsidR="00A006DF">
        <w:rPr>
          <w:rFonts w:eastAsia="MS Mincho"/>
          <w:i/>
          <w:szCs w:val="24"/>
          <w:lang w:eastAsia="ja-JP"/>
        </w:rPr>
        <w:t>1,</w:t>
      </w:r>
      <w:r w:rsidRPr="002D4615">
        <w:rPr>
          <w:rFonts w:eastAsia="MS Mincho"/>
          <w:i/>
          <w:szCs w:val="24"/>
          <w:lang w:eastAsia="ja-JP"/>
        </w:rPr>
        <w:t>0 г/м</w:t>
      </w:r>
      <w:r w:rsidRPr="00AF151A">
        <w:rPr>
          <w:rFonts w:eastAsia="MS Mincho"/>
          <w:i/>
          <w:szCs w:val="24"/>
          <w:vertAlign w:val="superscript"/>
          <w:lang w:eastAsia="ja-JP"/>
        </w:rPr>
        <w:t>2</w:t>
      </w:r>
      <w:r w:rsidRPr="002D4615">
        <w:rPr>
          <w:rFonts w:eastAsia="MS Mincho"/>
          <w:szCs w:val="24"/>
          <w:lang w:eastAsia="ja-JP"/>
        </w:rPr>
        <w:t xml:space="preserve"> </w:t>
      </w:r>
      <w:r w:rsidRPr="002D4615">
        <w:rPr>
          <w:rFonts w:eastAsia="MS Mincho"/>
          <w:i/>
          <w:szCs w:val="24"/>
          <w:lang w:eastAsia="ja-JP"/>
        </w:rPr>
        <w:t>в/в</w:t>
      </w:r>
      <w:r w:rsidRPr="002D4615">
        <w:rPr>
          <w:rFonts w:eastAsia="MS Mincho"/>
          <w:i/>
          <w:szCs w:val="24"/>
          <w:lang w:eastAsia="ja-JP"/>
        </w:rPr>
        <w:tab/>
      </w:r>
      <w:r w:rsidRPr="002D4615">
        <w:rPr>
          <w:rFonts w:eastAsia="MS Mincho"/>
          <w:i/>
          <w:szCs w:val="24"/>
          <w:lang w:eastAsia="ja-JP"/>
        </w:rPr>
        <w:tab/>
      </w:r>
      <w:r w:rsidRPr="002D4615">
        <w:rPr>
          <w:rFonts w:eastAsia="MS Mincho"/>
          <w:szCs w:val="24"/>
          <w:lang w:eastAsia="ja-JP"/>
        </w:rPr>
        <w:tab/>
      </w:r>
    </w:p>
    <w:p w14:paraId="0B44AB94"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 xml:space="preserve">Пэгаспаргаза               </w:t>
      </w:r>
      <w:r w:rsidR="00D24FA8">
        <w:rPr>
          <w:rFonts w:eastAsia="MS Mincho"/>
          <w:szCs w:val="24"/>
          <w:lang w:eastAsia="ja-JP"/>
        </w:rPr>
        <w:tab/>
      </w:r>
      <w:r w:rsidR="00D24FA8">
        <w:rPr>
          <w:rFonts w:eastAsia="MS Mincho"/>
          <w:szCs w:val="24"/>
          <w:lang w:eastAsia="ja-JP"/>
        </w:rPr>
        <w:tab/>
      </w:r>
      <w:r>
        <w:rPr>
          <w:rFonts w:eastAsia="MS Mincho"/>
          <w:szCs w:val="24"/>
          <w:lang w:eastAsia="ja-JP"/>
        </w:rPr>
        <w:t xml:space="preserve"> </w:t>
      </w:r>
      <w:r w:rsidRPr="002D4615">
        <w:rPr>
          <w:rFonts w:eastAsia="MS Mincho"/>
          <w:szCs w:val="24"/>
          <w:lang w:eastAsia="ja-JP"/>
        </w:rPr>
        <w:t>500 ед/м</w:t>
      </w:r>
      <w:r w:rsidRPr="00AF151A">
        <w:rPr>
          <w:rFonts w:eastAsia="MS Mincho"/>
          <w:szCs w:val="24"/>
          <w:vertAlign w:val="superscript"/>
          <w:lang w:eastAsia="ja-JP"/>
        </w:rPr>
        <w:t>2</w:t>
      </w:r>
      <w:r w:rsidRPr="002D4615">
        <w:rPr>
          <w:rFonts w:eastAsia="MS Mincho"/>
          <w:szCs w:val="24"/>
          <w:lang w:eastAsia="ja-JP"/>
        </w:rPr>
        <w:t xml:space="preserve"> в/в (2 ч) </w:t>
      </w:r>
      <w:r w:rsidR="00D24FA8">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Pr="002D4615">
        <w:rPr>
          <w:rFonts w:eastAsia="MS Mincho"/>
          <w:szCs w:val="24"/>
          <w:lang w:eastAsia="ja-JP"/>
        </w:rPr>
        <w:t>2</w:t>
      </w:r>
      <w:r w:rsidR="00A006DF">
        <w:rPr>
          <w:rFonts w:eastAsia="MS Mincho"/>
          <w:szCs w:val="24"/>
          <w:lang w:eastAsia="ja-JP"/>
        </w:rPr>
        <w:t>-й</w:t>
      </w:r>
      <w:r w:rsidRPr="002D4615">
        <w:rPr>
          <w:rFonts w:eastAsia="MS Mincho"/>
          <w:szCs w:val="24"/>
          <w:lang w:eastAsia="ja-JP"/>
        </w:rPr>
        <w:t>,</w:t>
      </w:r>
      <w:r w:rsidR="00A006DF">
        <w:rPr>
          <w:rFonts w:eastAsia="MS Mincho"/>
          <w:szCs w:val="24"/>
          <w:lang w:eastAsia="ja-JP"/>
        </w:rPr>
        <w:t xml:space="preserve"> </w:t>
      </w:r>
      <w:r w:rsidRPr="002D4615">
        <w:rPr>
          <w:rFonts w:eastAsia="MS Mincho"/>
          <w:szCs w:val="24"/>
          <w:lang w:eastAsia="ja-JP"/>
        </w:rPr>
        <w:t>16</w:t>
      </w:r>
      <w:r w:rsidR="00A006DF">
        <w:rPr>
          <w:rFonts w:eastAsia="MS Mincho"/>
          <w:szCs w:val="24"/>
          <w:lang w:eastAsia="ja-JP"/>
        </w:rPr>
        <w:t>-й дни</w:t>
      </w:r>
    </w:p>
    <w:p w14:paraId="64770110"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Меркаптопурин</w:t>
      </w:r>
      <w:r w:rsidR="00714B4A">
        <w:rPr>
          <w:rFonts w:eastAsia="MS Mincho"/>
          <w:szCs w:val="24"/>
          <w:lang w:eastAsia="ja-JP"/>
        </w:rPr>
        <w:t>**</w:t>
      </w:r>
      <w:r>
        <w:rPr>
          <w:rFonts w:eastAsia="MS Mincho"/>
          <w:szCs w:val="24"/>
          <w:lang w:eastAsia="ja-JP"/>
        </w:rPr>
        <w:t xml:space="preserve">                 </w:t>
      </w:r>
      <w:r w:rsidR="00D24FA8">
        <w:rPr>
          <w:rFonts w:eastAsia="MS Mincho"/>
          <w:szCs w:val="24"/>
          <w:lang w:eastAsia="ja-JP"/>
        </w:rPr>
        <w:tab/>
      </w:r>
      <w:r w:rsidRPr="002D4615">
        <w:rPr>
          <w:rFonts w:eastAsia="MS Mincho"/>
          <w:szCs w:val="24"/>
          <w:lang w:eastAsia="ja-JP"/>
        </w:rPr>
        <w:t>60 мг/м</w:t>
      </w:r>
      <w:r w:rsidRPr="00AF151A">
        <w:rPr>
          <w:rFonts w:eastAsia="MS Mincho"/>
          <w:szCs w:val="24"/>
          <w:vertAlign w:val="superscript"/>
          <w:lang w:eastAsia="ja-JP"/>
        </w:rPr>
        <w:t>2</w:t>
      </w:r>
      <w:r w:rsidRPr="002D4615">
        <w:rPr>
          <w:rFonts w:eastAsia="MS Mincho"/>
          <w:szCs w:val="24"/>
          <w:lang w:eastAsia="ja-JP"/>
        </w:rPr>
        <w:t xml:space="preserve"> внутрь</w:t>
      </w:r>
      <w:r w:rsidRPr="002D4615">
        <w:rPr>
          <w:rFonts w:eastAsia="MS Mincho"/>
          <w:szCs w:val="24"/>
          <w:lang w:eastAsia="ja-JP"/>
        </w:rPr>
        <w:tab/>
        <w:t xml:space="preserve">    </w:t>
      </w:r>
      <w:r w:rsidR="00D24FA8">
        <w:rPr>
          <w:rFonts w:eastAsia="MS Mincho"/>
          <w:szCs w:val="24"/>
          <w:lang w:eastAsia="ja-JP"/>
        </w:rPr>
        <w:tab/>
      </w:r>
      <w:r w:rsidR="00D24FA8">
        <w:rPr>
          <w:rFonts w:eastAsia="MS Mincho"/>
          <w:szCs w:val="24"/>
          <w:lang w:eastAsia="ja-JP"/>
        </w:rPr>
        <w:tab/>
      </w:r>
      <w:r w:rsidR="00A006DF">
        <w:rPr>
          <w:rFonts w:eastAsia="MS Mincho"/>
          <w:szCs w:val="24"/>
          <w:lang w:eastAsia="ja-JP"/>
        </w:rPr>
        <w:t>1–7, 15–</w:t>
      </w:r>
      <w:r>
        <w:rPr>
          <w:rFonts w:eastAsia="MS Mincho"/>
          <w:szCs w:val="24"/>
          <w:lang w:eastAsia="ja-JP"/>
        </w:rPr>
        <w:t>21</w:t>
      </w:r>
      <w:r w:rsidR="00A006DF">
        <w:rPr>
          <w:rFonts w:eastAsia="MS Mincho"/>
          <w:szCs w:val="24"/>
          <w:lang w:eastAsia="ja-JP"/>
        </w:rPr>
        <w:t>-й дни</w:t>
      </w:r>
    </w:p>
    <w:p w14:paraId="4470BAC6" w14:textId="77777777" w:rsidR="00533FE8" w:rsidRPr="00E53122" w:rsidRDefault="00533FE8" w:rsidP="00533FE8">
      <w:pPr>
        <w:widowControl/>
        <w:spacing w:line="360" w:lineRule="auto"/>
        <w:jc w:val="left"/>
        <w:rPr>
          <w:rFonts w:eastAsia="MS Mincho"/>
          <w:b/>
          <w:bCs/>
          <w:szCs w:val="24"/>
          <w:lang w:eastAsia="ja-JP"/>
        </w:rPr>
      </w:pPr>
      <w:r w:rsidRPr="002D4615">
        <w:rPr>
          <w:rFonts w:eastAsia="MS Mincho"/>
          <w:b/>
          <w:bCs/>
          <w:szCs w:val="24"/>
          <w:lang w:eastAsia="ja-JP"/>
        </w:rPr>
        <w:t>Кон</w:t>
      </w:r>
      <w:r w:rsidR="004148AD">
        <w:rPr>
          <w:rFonts w:eastAsia="MS Mincho"/>
          <w:b/>
          <w:bCs/>
          <w:szCs w:val="24"/>
          <w:lang w:eastAsia="ja-JP"/>
        </w:rPr>
        <w:t xml:space="preserve">солидация </w:t>
      </w:r>
      <w:r w:rsidR="004148AD">
        <w:rPr>
          <w:rFonts w:eastAsia="MS Mincho"/>
          <w:b/>
          <w:bCs/>
          <w:szCs w:val="24"/>
          <w:lang w:val="en-US" w:eastAsia="ja-JP"/>
        </w:rPr>
        <w:t>IV</w:t>
      </w:r>
      <w:r w:rsidR="00A006DF">
        <w:rPr>
          <w:rFonts w:eastAsia="MS Mincho"/>
          <w:b/>
          <w:bCs/>
          <w:szCs w:val="24"/>
          <w:lang w:eastAsia="ja-JP"/>
        </w:rPr>
        <w:t xml:space="preserve"> (</w:t>
      </w:r>
      <w:r>
        <w:rPr>
          <w:rFonts w:eastAsia="MS Mincho"/>
          <w:b/>
          <w:bCs/>
          <w:szCs w:val="24"/>
          <w:lang w:eastAsia="ja-JP"/>
        </w:rPr>
        <w:t>36</w:t>
      </w:r>
      <w:r w:rsidR="00A006DF">
        <w:rPr>
          <w:rFonts w:eastAsia="MS Mincho"/>
          <w:b/>
          <w:bCs/>
          <w:szCs w:val="24"/>
          <w:lang w:eastAsia="ja-JP"/>
        </w:rPr>
        <w:t>-я неделя</w:t>
      </w:r>
      <w:r>
        <w:rPr>
          <w:rFonts w:eastAsia="MS Mincho"/>
          <w:b/>
          <w:bCs/>
          <w:szCs w:val="24"/>
          <w:lang w:eastAsia="ja-JP"/>
        </w:rPr>
        <w:t>)</w:t>
      </w:r>
      <w:r w:rsidRPr="002D4615">
        <w:rPr>
          <w:rFonts w:eastAsia="MS Mincho"/>
          <w:szCs w:val="24"/>
          <w:lang w:val="da-DK" w:eastAsia="ja-JP"/>
        </w:rPr>
        <w:tab/>
      </w:r>
      <w:r w:rsidRPr="002D4615">
        <w:rPr>
          <w:rFonts w:eastAsia="MS Mincho"/>
          <w:szCs w:val="24"/>
          <w:lang w:val="da-DK" w:eastAsia="ja-JP"/>
        </w:rPr>
        <w:tab/>
      </w:r>
    </w:p>
    <w:p w14:paraId="33BA105A" w14:textId="77777777" w:rsidR="00533FE8" w:rsidRPr="002D4615"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D24FA8">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150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r>
      <w:r w:rsidR="00533FE8">
        <w:rPr>
          <w:rFonts w:eastAsia="MS Mincho"/>
          <w:szCs w:val="24"/>
          <w:lang w:eastAsia="ja-JP"/>
        </w:rPr>
        <w:t xml:space="preserve">   </w:t>
      </w:r>
      <w:r w:rsidR="00D24FA8">
        <w:rPr>
          <w:rFonts w:eastAsia="MS Mincho"/>
          <w:szCs w:val="24"/>
          <w:lang w:eastAsia="ja-JP"/>
        </w:rPr>
        <w:tab/>
      </w:r>
      <w:r w:rsidR="00A006DF">
        <w:rPr>
          <w:rFonts w:eastAsia="MS Mincho"/>
          <w:szCs w:val="24"/>
          <w:lang w:eastAsia="ja-JP"/>
        </w:rPr>
        <w:t>1–5-й дни</w:t>
      </w:r>
    </w:p>
    <w:p w14:paraId="04121F0C" w14:textId="77777777" w:rsidR="00533FE8" w:rsidRPr="002D4615" w:rsidRDefault="00720E5F" w:rsidP="00533FE8">
      <w:pPr>
        <w:widowControl/>
        <w:spacing w:line="360" w:lineRule="auto"/>
        <w:jc w:val="left"/>
        <w:rPr>
          <w:rFonts w:eastAsia="MS Mincho"/>
          <w:szCs w:val="24"/>
          <w:lang w:eastAsia="ja-JP"/>
        </w:rPr>
      </w:pPr>
      <w:r>
        <w:rPr>
          <w:noProof/>
          <w:szCs w:val="24"/>
        </w:rPr>
        <mc:AlternateContent>
          <mc:Choice Requires="wps">
            <w:drawing>
              <wp:anchor distT="0" distB="0" distL="114300" distR="114300" simplePos="0" relativeHeight="251670016" behindDoc="0" locked="0" layoutInCell="1" allowOverlap="1" wp14:anchorId="399537B2" wp14:editId="2C867584">
                <wp:simplePos x="0" y="0"/>
                <wp:positionH relativeFrom="column">
                  <wp:posOffset>2736850</wp:posOffset>
                </wp:positionH>
                <wp:positionV relativeFrom="paragraph">
                  <wp:posOffset>254000</wp:posOffset>
                </wp:positionV>
                <wp:extent cx="51435" cy="730250"/>
                <wp:effectExtent l="0" t="0" r="0" b="6350"/>
                <wp:wrapNone/>
                <wp:docPr id="42" name="Правая фигурная скобк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 cy="73025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B14F06" id="Правая фигурная скобка 3" o:spid="_x0000_s1026" type="#_x0000_t88" style="position:absolute;margin-left:215.5pt;margin-top:20pt;width:4.05pt;height:5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" adj="608"/>
            </w:pict>
          </mc:Fallback>
        </mc:AlternateContent>
      </w:r>
      <w:r w:rsidR="00533FE8" w:rsidRPr="002D4615">
        <w:rPr>
          <w:rFonts w:eastAsia="MS Mincho"/>
          <w:szCs w:val="24"/>
          <w:lang w:eastAsia="ja-JP"/>
        </w:rPr>
        <w:t xml:space="preserve">Тенипозид    </w:t>
      </w:r>
      <w:r w:rsidR="00533FE8" w:rsidRPr="002D4615">
        <w:rPr>
          <w:rFonts w:eastAsia="MS Mincho"/>
          <w:szCs w:val="24"/>
          <w:lang w:eastAsia="ja-JP"/>
        </w:rPr>
        <w:tab/>
      </w:r>
      <w:r w:rsidR="00533FE8" w:rsidRPr="002D4615">
        <w:rPr>
          <w:rFonts w:eastAsia="MS Mincho"/>
          <w:szCs w:val="24"/>
          <w:lang w:eastAsia="ja-JP"/>
        </w:rPr>
        <w:tab/>
        <w:t xml:space="preserve"> </w:t>
      </w:r>
      <w:r w:rsidR="00D24FA8">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100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(2 ч) </w:t>
      </w:r>
      <w:r w:rsidR="00533FE8" w:rsidRPr="002D4615">
        <w:rPr>
          <w:rFonts w:eastAsia="MS Mincho"/>
          <w:szCs w:val="24"/>
          <w:lang w:eastAsia="ja-JP"/>
        </w:rPr>
        <w:tab/>
      </w:r>
      <w:r w:rsidR="00533FE8" w:rsidRPr="002D4615">
        <w:rPr>
          <w:rFonts w:eastAsia="MS Mincho"/>
          <w:szCs w:val="24"/>
          <w:lang w:eastAsia="ja-JP"/>
        </w:rPr>
        <w:tab/>
      </w:r>
      <w:r w:rsidR="00D24FA8">
        <w:rPr>
          <w:rFonts w:eastAsia="MS Mincho"/>
          <w:szCs w:val="24"/>
          <w:lang w:eastAsia="ja-JP"/>
        </w:rPr>
        <w:tab/>
      </w:r>
      <w:r w:rsidR="00A006DF">
        <w:rPr>
          <w:rFonts w:eastAsia="MS Mincho"/>
          <w:szCs w:val="24"/>
          <w:lang w:eastAsia="ja-JP"/>
        </w:rPr>
        <w:t>1–</w:t>
      </w:r>
      <w:r w:rsidR="00533FE8" w:rsidRPr="002D4615">
        <w:rPr>
          <w:rFonts w:eastAsia="MS Mincho"/>
          <w:szCs w:val="24"/>
          <w:lang w:eastAsia="ja-JP"/>
        </w:rPr>
        <w:t>5</w:t>
      </w:r>
      <w:r w:rsidR="00A006DF">
        <w:rPr>
          <w:rFonts w:eastAsia="MS Mincho"/>
          <w:szCs w:val="24"/>
          <w:lang w:eastAsia="ja-JP"/>
        </w:rPr>
        <w:t>-й дни</w:t>
      </w:r>
    </w:p>
    <w:p w14:paraId="463DB460"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Pr>
          <w:rFonts w:eastAsia="MS Mincho"/>
          <w:szCs w:val="24"/>
          <w:lang w:eastAsia="ja-JP"/>
        </w:rPr>
        <w:t xml:space="preserve">  </w:t>
      </w:r>
      <w:r w:rsidR="0000078E">
        <w:rPr>
          <w:rFonts w:eastAsia="MS Mincho"/>
          <w:szCs w:val="24"/>
          <w:lang w:eastAsia="ja-JP"/>
        </w:rPr>
        <w:tab/>
      </w:r>
      <w:r w:rsidRPr="002D4615">
        <w:rPr>
          <w:rFonts w:eastAsia="MS Mincho"/>
          <w:szCs w:val="24"/>
          <w:lang w:eastAsia="ja-JP"/>
        </w:rPr>
        <w:t>15 мг</w:t>
      </w:r>
    </w:p>
    <w:p w14:paraId="483D9660" w14:textId="77777777" w:rsidR="00533FE8" w:rsidRPr="002D4615"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Pr>
          <w:rFonts w:eastAsia="MS Mincho"/>
          <w:szCs w:val="24"/>
          <w:lang w:eastAsia="ja-JP"/>
        </w:rPr>
        <w:t xml:space="preserve">  </w:t>
      </w:r>
      <w:r w:rsidR="00533FE8" w:rsidRPr="002D4615">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 xml:space="preserve">40 мг             интратекально     </w:t>
      </w:r>
      <w:r w:rsidR="00533FE8">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-й день</w:t>
      </w:r>
    </w:p>
    <w:p w14:paraId="7DBEAFFF"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00078E">
        <w:rPr>
          <w:rFonts w:eastAsia="MS Mincho"/>
          <w:szCs w:val="24"/>
          <w:lang w:eastAsia="ja-JP"/>
        </w:rPr>
        <w:tab/>
      </w:r>
      <w:r w:rsidRPr="002D4615">
        <w:rPr>
          <w:rFonts w:eastAsia="MS Mincho"/>
          <w:szCs w:val="24"/>
          <w:lang w:eastAsia="ja-JP"/>
        </w:rPr>
        <w:t>4 мг</w:t>
      </w:r>
    </w:p>
    <w:p w14:paraId="1772C2A6" w14:textId="77777777" w:rsidR="00533FE8" w:rsidRPr="002D4615" w:rsidRDefault="004148AD" w:rsidP="00533FE8">
      <w:pPr>
        <w:widowControl/>
        <w:spacing w:line="360" w:lineRule="auto"/>
        <w:jc w:val="left"/>
        <w:rPr>
          <w:rFonts w:eastAsia="MS Mincho"/>
          <w:b/>
          <w:bCs/>
          <w:szCs w:val="24"/>
          <w:lang w:eastAsia="ja-JP"/>
        </w:rPr>
      </w:pPr>
      <w:r>
        <w:rPr>
          <w:rFonts w:eastAsia="MS Mincho"/>
          <w:b/>
          <w:bCs/>
          <w:szCs w:val="24"/>
          <w:lang w:eastAsia="ja-JP"/>
        </w:rPr>
        <w:lastRenderedPageBreak/>
        <w:t xml:space="preserve">Консолидация </w:t>
      </w:r>
      <w:r>
        <w:rPr>
          <w:rFonts w:eastAsia="MS Mincho"/>
          <w:b/>
          <w:bCs/>
          <w:szCs w:val="24"/>
          <w:lang w:val="en-US" w:eastAsia="ja-JP"/>
        </w:rPr>
        <w:t>V</w:t>
      </w:r>
      <w:r w:rsidR="00A006DF">
        <w:rPr>
          <w:rFonts w:eastAsia="MS Mincho"/>
          <w:b/>
          <w:bCs/>
          <w:szCs w:val="24"/>
          <w:lang w:eastAsia="ja-JP"/>
        </w:rPr>
        <w:t xml:space="preserve"> (</w:t>
      </w:r>
      <w:r w:rsidR="00533FE8">
        <w:rPr>
          <w:rFonts w:eastAsia="MS Mincho"/>
          <w:b/>
          <w:bCs/>
          <w:szCs w:val="24"/>
          <w:lang w:eastAsia="ja-JP"/>
        </w:rPr>
        <w:t>41</w:t>
      </w:r>
      <w:r w:rsidR="00A006DF">
        <w:rPr>
          <w:rFonts w:eastAsia="MS Mincho"/>
          <w:b/>
          <w:bCs/>
          <w:szCs w:val="24"/>
          <w:lang w:eastAsia="ja-JP"/>
        </w:rPr>
        <w:t>-я неделя</w:t>
      </w:r>
      <w:r w:rsidR="00533FE8">
        <w:rPr>
          <w:rFonts w:eastAsia="MS Mincho"/>
          <w:b/>
          <w:bCs/>
          <w:szCs w:val="24"/>
          <w:lang w:eastAsia="ja-JP"/>
        </w:rPr>
        <w:t>)</w:t>
      </w:r>
    </w:p>
    <w:p w14:paraId="28A21B45"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Циклофосфамид</w:t>
      </w:r>
      <w:r w:rsidR="004C2C6A">
        <w:rPr>
          <w:rFonts w:eastAsia="MS Mincho"/>
          <w:szCs w:val="24"/>
          <w:lang w:eastAsia="ja-JP"/>
        </w:rPr>
        <w:t>**</w:t>
      </w:r>
      <w:r w:rsidRPr="002D4615">
        <w:rPr>
          <w:rFonts w:eastAsia="MS Mincho"/>
          <w:szCs w:val="24"/>
          <w:lang w:eastAsia="ja-JP"/>
        </w:rPr>
        <w:tab/>
      </w:r>
      <w:r w:rsidRPr="002D4615">
        <w:rPr>
          <w:rFonts w:eastAsia="MS Mincho"/>
          <w:szCs w:val="24"/>
          <w:lang w:eastAsia="ja-JP"/>
        </w:rPr>
        <w:tab/>
      </w:r>
      <w:r w:rsidR="0000078E">
        <w:rPr>
          <w:rFonts w:eastAsia="MS Mincho"/>
          <w:szCs w:val="24"/>
          <w:lang w:eastAsia="ja-JP"/>
        </w:rPr>
        <w:tab/>
      </w:r>
      <w:r w:rsidRPr="002D4615">
        <w:rPr>
          <w:rFonts w:eastAsia="MS Mincho"/>
          <w:szCs w:val="24"/>
          <w:lang w:eastAsia="ja-JP"/>
        </w:rPr>
        <w:t>1000 мг/м</w:t>
      </w:r>
      <w:r w:rsidRPr="00AF151A">
        <w:rPr>
          <w:rFonts w:eastAsia="MS Mincho"/>
          <w:szCs w:val="24"/>
          <w:vertAlign w:val="superscript"/>
          <w:lang w:eastAsia="ja-JP"/>
        </w:rPr>
        <w:t>2</w:t>
      </w:r>
      <w:r w:rsidRPr="002D4615">
        <w:rPr>
          <w:rFonts w:eastAsia="MS Mincho"/>
          <w:szCs w:val="24"/>
          <w:lang w:eastAsia="ja-JP"/>
        </w:rPr>
        <w:t xml:space="preserve"> в/в </w:t>
      </w:r>
      <w:r w:rsidRPr="002D4615">
        <w:rPr>
          <w:rFonts w:eastAsia="MS Mincho"/>
          <w:szCs w:val="24"/>
          <w:lang w:eastAsia="ja-JP"/>
        </w:rPr>
        <w:tab/>
      </w:r>
      <w:r w:rsidRPr="002D4615">
        <w:rPr>
          <w:rFonts w:eastAsia="MS Mincho"/>
          <w:szCs w:val="24"/>
          <w:lang w:eastAsia="ja-JP"/>
        </w:rPr>
        <w:tab/>
      </w:r>
      <w:r>
        <w:rPr>
          <w:rFonts w:eastAsia="MS Mincho"/>
          <w:szCs w:val="24"/>
          <w:lang w:eastAsia="ja-JP"/>
        </w:rPr>
        <w:t xml:space="preserve">    </w:t>
      </w:r>
      <w:r w:rsidR="0000078E">
        <w:rPr>
          <w:rFonts w:eastAsia="MS Mincho"/>
          <w:szCs w:val="24"/>
          <w:lang w:eastAsia="ja-JP"/>
        </w:rPr>
        <w:tab/>
      </w:r>
      <w:r w:rsidRPr="002D4615">
        <w:rPr>
          <w:rFonts w:eastAsia="MS Mincho"/>
          <w:szCs w:val="24"/>
          <w:lang w:eastAsia="ja-JP"/>
        </w:rPr>
        <w:t>1</w:t>
      </w:r>
      <w:r w:rsidR="00A006DF">
        <w:rPr>
          <w:rFonts w:eastAsia="MS Mincho"/>
          <w:szCs w:val="24"/>
          <w:lang w:eastAsia="ja-JP"/>
        </w:rPr>
        <w:t>-я неделя</w:t>
      </w:r>
    </w:p>
    <w:p w14:paraId="6DFCEC0C" w14:textId="77777777" w:rsidR="00533FE8" w:rsidRPr="002D4615"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r>
      <w:r w:rsidR="0000078E">
        <w:rPr>
          <w:rFonts w:eastAsia="MS Mincho"/>
          <w:szCs w:val="24"/>
          <w:lang w:eastAsia="ja-JP"/>
        </w:rPr>
        <w:tab/>
      </w:r>
      <w:r w:rsidR="00533FE8" w:rsidRPr="002D4615">
        <w:rPr>
          <w:rFonts w:eastAsia="MS Mincho"/>
          <w:szCs w:val="24"/>
          <w:lang w:eastAsia="ja-JP"/>
        </w:rPr>
        <w:t>500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(24 ч)</w:t>
      </w:r>
      <w:r w:rsidR="00533FE8" w:rsidRPr="002D4615">
        <w:rPr>
          <w:rFonts w:eastAsia="MS Mincho"/>
          <w:szCs w:val="24"/>
          <w:lang w:eastAsia="ja-JP"/>
        </w:rPr>
        <w:tab/>
      </w:r>
      <w:r w:rsidR="00533FE8" w:rsidRPr="002D4615">
        <w:rPr>
          <w:rFonts w:eastAsia="MS Mincho"/>
          <w:szCs w:val="24"/>
          <w:lang w:eastAsia="ja-JP"/>
        </w:rPr>
        <w:tab/>
      </w:r>
      <w:r w:rsidR="00533FE8">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-я неделя</w:t>
      </w:r>
    </w:p>
    <w:p w14:paraId="1AF87B3A" w14:textId="77777777" w:rsidR="00533FE8" w:rsidRPr="002D4615" w:rsidRDefault="00720E5F" w:rsidP="00533FE8">
      <w:pPr>
        <w:widowControl/>
        <w:spacing w:line="360" w:lineRule="auto"/>
        <w:jc w:val="left"/>
        <w:rPr>
          <w:rFonts w:eastAsia="MS Mincho"/>
          <w:szCs w:val="24"/>
          <w:lang w:eastAsia="ja-JP"/>
        </w:rPr>
      </w:pPr>
      <w:r>
        <w:rPr>
          <w:noProof/>
          <w:szCs w:val="24"/>
        </w:rPr>
        <mc:AlternateContent>
          <mc:Choice Requires="wps">
            <w:drawing>
              <wp:anchor distT="0" distB="0" distL="114300" distR="114300" simplePos="0" relativeHeight="251671040" behindDoc="0" locked="0" layoutInCell="1" allowOverlap="1" wp14:anchorId="3D57183A" wp14:editId="514949A7">
                <wp:simplePos x="0" y="0"/>
                <wp:positionH relativeFrom="column">
                  <wp:posOffset>2673350</wp:posOffset>
                </wp:positionH>
                <wp:positionV relativeFrom="paragraph">
                  <wp:posOffset>20320</wp:posOffset>
                </wp:positionV>
                <wp:extent cx="114935" cy="652780"/>
                <wp:effectExtent l="0" t="0" r="0" b="0"/>
                <wp:wrapNone/>
                <wp:docPr id="41" name="Правая фигурная скобк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65278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511467" id="Правая фигурная скобка 4" o:spid="_x0000_s1026" type="#_x0000_t88" style="position:absolute;margin-left:210.5pt;margin-top:1.6pt;width:9.05pt;height:51.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" adj="1520"/>
            </w:pict>
          </mc:Fallback>
        </mc:AlternateConten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15 мг</w:t>
      </w:r>
    </w:p>
    <w:p w14:paraId="499C2514" w14:textId="77777777" w:rsidR="00533FE8" w:rsidRPr="002D4615"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 xml:space="preserve">40 мг        интратекально          </w:t>
      </w:r>
      <w:r w:rsidR="00533FE8">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-я неделя</w:t>
      </w:r>
    </w:p>
    <w:p w14:paraId="06475546"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00078E">
        <w:rPr>
          <w:rFonts w:eastAsia="MS Mincho"/>
          <w:szCs w:val="24"/>
          <w:lang w:eastAsia="ja-JP"/>
        </w:rPr>
        <w:tab/>
      </w:r>
      <w:r>
        <w:rPr>
          <w:rFonts w:eastAsia="MS Mincho"/>
          <w:szCs w:val="24"/>
          <w:lang w:eastAsia="ja-JP"/>
        </w:rPr>
        <w:t>4 мг</w:t>
      </w:r>
    </w:p>
    <w:p w14:paraId="799F0C35" w14:textId="77777777" w:rsidR="00533FE8" w:rsidRPr="002D4615" w:rsidRDefault="00533FE8" w:rsidP="00533FE8">
      <w:pPr>
        <w:widowControl/>
        <w:spacing w:line="360" w:lineRule="auto"/>
        <w:rPr>
          <w:rFonts w:eastAsia="MS Mincho"/>
          <w:szCs w:val="24"/>
          <w:lang w:eastAsia="ja-JP"/>
        </w:rPr>
      </w:pPr>
      <w:r w:rsidRPr="002D4615">
        <w:rPr>
          <w:rFonts w:eastAsia="MS Mincho"/>
          <w:szCs w:val="24"/>
          <w:lang w:eastAsia="ja-JP"/>
        </w:rPr>
        <w:t>Оценка ремиссии: 46</w:t>
      </w:r>
      <w:r w:rsidR="00A006DF">
        <w:rPr>
          <w:rFonts w:eastAsia="MS Mincho"/>
          <w:szCs w:val="24"/>
          <w:lang w:eastAsia="ja-JP"/>
        </w:rPr>
        <w:t>-я неделя</w:t>
      </w:r>
      <w:r w:rsidRPr="002D4615">
        <w:rPr>
          <w:rFonts w:eastAsia="MS Mincho"/>
          <w:szCs w:val="24"/>
          <w:lang w:eastAsia="ja-JP"/>
        </w:rPr>
        <w:t xml:space="preserve"> (с оценкой </w:t>
      </w:r>
      <w:r w:rsidR="00AF128D">
        <w:rPr>
          <w:rFonts w:eastAsia="MS Mincho"/>
          <w:szCs w:val="24"/>
          <w:lang w:eastAsia="ja-JP"/>
        </w:rPr>
        <w:t>МОБ</w:t>
      </w:r>
      <w:r w:rsidRPr="002D4615">
        <w:rPr>
          <w:rFonts w:eastAsia="MS Mincho"/>
          <w:szCs w:val="24"/>
          <w:lang w:eastAsia="ja-JP"/>
        </w:rPr>
        <w:t>).</w:t>
      </w:r>
    </w:p>
    <w:p w14:paraId="65A44CC8" w14:textId="77777777" w:rsidR="00533FE8" w:rsidRPr="002D4615" w:rsidRDefault="004148AD" w:rsidP="00533FE8">
      <w:pPr>
        <w:widowControl/>
        <w:spacing w:line="360" w:lineRule="auto"/>
        <w:jc w:val="left"/>
        <w:rPr>
          <w:rFonts w:eastAsia="MS Mincho"/>
          <w:b/>
          <w:bCs/>
          <w:szCs w:val="24"/>
          <w:lang w:eastAsia="ja-JP"/>
        </w:rPr>
      </w:pPr>
      <w:r>
        <w:rPr>
          <w:rFonts w:eastAsia="MS Mincho"/>
          <w:b/>
          <w:bCs/>
          <w:szCs w:val="24"/>
          <w:lang w:eastAsia="ja-JP"/>
        </w:rPr>
        <w:t xml:space="preserve">Консолидация </w:t>
      </w:r>
      <w:r>
        <w:rPr>
          <w:rFonts w:eastAsia="MS Mincho"/>
          <w:b/>
          <w:bCs/>
          <w:szCs w:val="24"/>
          <w:lang w:val="en-US" w:eastAsia="ja-JP"/>
        </w:rPr>
        <w:t>VI</w:t>
      </w:r>
      <w:r w:rsidR="00A006DF">
        <w:rPr>
          <w:rFonts w:eastAsia="MS Mincho"/>
          <w:b/>
          <w:bCs/>
          <w:szCs w:val="24"/>
          <w:lang w:eastAsia="ja-JP"/>
        </w:rPr>
        <w:t xml:space="preserve"> (</w:t>
      </w:r>
      <w:r w:rsidR="00533FE8">
        <w:rPr>
          <w:rFonts w:eastAsia="MS Mincho"/>
          <w:b/>
          <w:bCs/>
          <w:szCs w:val="24"/>
          <w:lang w:eastAsia="ja-JP"/>
        </w:rPr>
        <w:t>46</w:t>
      </w:r>
      <w:r w:rsidR="00A006DF">
        <w:rPr>
          <w:rFonts w:eastAsia="MS Mincho"/>
          <w:b/>
          <w:bCs/>
          <w:szCs w:val="24"/>
          <w:lang w:eastAsia="ja-JP"/>
        </w:rPr>
        <w:t>-я неделя</w:t>
      </w:r>
      <w:r w:rsidR="00533FE8">
        <w:rPr>
          <w:rFonts w:eastAsia="MS Mincho"/>
          <w:b/>
          <w:bCs/>
          <w:szCs w:val="24"/>
          <w:lang w:eastAsia="ja-JP"/>
        </w:rPr>
        <w:t>)</w:t>
      </w:r>
    </w:p>
    <w:p w14:paraId="6B22747D"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sidR="0000078E">
        <w:rPr>
          <w:rFonts w:eastAsia="MS Mincho"/>
          <w:szCs w:val="24"/>
          <w:lang w:eastAsia="ja-JP"/>
        </w:rPr>
        <w:tab/>
      </w:r>
      <w:r w:rsidR="00A006DF">
        <w:rPr>
          <w:rFonts w:eastAsia="MS Mincho"/>
          <w:szCs w:val="24"/>
          <w:lang w:eastAsia="ja-JP"/>
        </w:rPr>
        <w:t>1,</w:t>
      </w:r>
      <w:r w:rsidRPr="002D4615">
        <w:rPr>
          <w:rFonts w:eastAsia="MS Mincho"/>
          <w:szCs w:val="24"/>
          <w:lang w:eastAsia="ja-JP"/>
        </w:rPr>
        <w:t>5</w:t>
      </w:r>
      <w:r w:rsidR="00AF151A">
        <w:rPr>
          <w:rFonts w:eastAsia="MS Mincho"/>
          <w:szCs w:val="24"/>
          <w:lang w:eastAsia="ja-JP"/>
        </w:rPr>
        <w:t xml:space="preserve"> </w:t>
      </w:r>
      <w:r w:rsidRPr="002D4615">
        <w:rPr>
          <w:rFonts w:eastAsia="MS Mincho"/>
          <w:szCs w:val="24"/>
          <w:lang w:eastAsia="ja-JP"/>
        </w:rPr>
        <w:t>г/м</w:t>
      </w:r>
      <w:r w:rsidRPr="00AF151A">
        <w:rPr>
          <w:rFonts w:eastAsia="MS Mincho"/>
          <w:szCs w:val="24"/>
          <w:vertAlign w:val="superscript"/>
          <w:lang w:eastAsia="ja-JP"/>
        </w:rPr>
        <w:t>2</w:t>
      </w:r>
      <w:r w:rsidRPr="002D4615">
        <w:rPr>
          <w:rFonts w:eastAsia="MS Mincho"/>
          <w:szCs w:val="24"/>
          <w:lang w:eastAsia="ja-JP"/>
        </w:rPr>
        <w:t xml:space="preserve"> в/в (24 ч) </w:t>
      </w:r>
      <w:r w:rsidRPr="002D4615">
        <w:rPr>
          <w:rFonts w:eastAsia="MS Mincho"/>
          <w:szCs w:val="24"/>
          <w:lang w:eastAsia="ja-JP"/>
        </w:rPr>
        <w:tab/>
      </w:r>
      <w:r w:rsidRPr="002D4615">
        <w:rPr>
          <w:rFonts w:eastAsia="MS Mincho"/>
          <w:szCs w:val="24"/>
          <w:lang w:eastAsia="ja-JP"/>
        </w:rPr>
        <w:tab/>
      </w:r>
      <w:r w:rsidR="0000078E">
        <w:rPr>
          <w:rFonts w:eastAsia="MS Mincho"/>
          <w:szCs w:val="24"/>
          <w:lang w:eastAsia="ja-JP"/>
        </w:rPr>
        <w:tab/>
      </w:r>
      <w:r w:rsidRPr="002D4615">
        <w:rPr>
          <w:rFonts w:eastAsia="MS Mincho"/>
          <w:szCs w:val="24"/>
          <w:lang w:eastAsia="ja-JP"/>
        </w:rPr>
        <w:t>1</w:t>
      </w:r>
      <w:r w:rsidR="00A006DF">
        <w:rPr>
          <w:rFonts w:eastAsia="MS Mincho"/>
          <w:szCs w:val="24"/>
          <w:lang w:eastAsia="ja-JP"/>
        </w:rPr>
        <w:t>-й</w:t>
      </w:r>
      <w:r w:rsidRPr="002D4615">
        <w:rPr>
          <w:rFonts w:eastAsia="MS Mincho"/>
          <w:szCs w:val="24"/>
          <w:lang w:eastAsia="ja-JP"/>
        </w:rPr>
        <w:t>,</w:t>
      </w:r>
      <w:r w:rsidR="00A006DF">
        <w:rPr>
          <w:rFonts w:eastAsia="MS Mincho"/>
          <w:szCs w:val="24"/>
          <w:lang w:eastAsia="ja-JP"/>
        </w:rPr>
        <w:t xml:space="preserve"> </w:t>
      </w:r>
      <w:r w:rsidRPr="002D4615">
        <w:rPr>
          <w:rFonts w:eastAsia="MS Mincho"/>
          <w:szCs w:val="24"/>
          <w:lang w:eastAsia="ja-JP"/>
        </w:rPr>
        <w:t>15</w:t>
      </w:r>
      <w:r w:rsidR="00A006DF">
        <w:rPr>
          <w:rFonts w:eastAsia="MS Mincho"/>
          <w:szCs w:val="24"/>
          <w:lang w:eastAsia="ja-JP"/>
        </w:rPr>
        <w:t>-й дни</w:t>
      </w:r>
    </w:p>
    <w:p w14:paraId="23DBC577" w14:textId="77777777" w:rsidR="00533FE8" w:rsidRPr="002D4615" w:rsidRDefault="00533FE8" w:rsidP="0000078E">
      <w:pPr>
        <w:widowControl/>
        <w:spacing w:line="360" w:lineRule="auto"/>
        <w:ind w:left="720" w:firstLine="720"/>
        <w:jc w:val="left"/>
        <w:rPr>
          <w:rFonts w:eastAsia="MS Mincho"/>
          <w:szCs w:val="24"/>
          <w:lang w:eastAsia="ja-JP"/>
        </w:rPr>
      </w:pPr>
      <w:r w:rsidRPr="002D4615">
        <w:rPr>
          <w:rFonts w:eastAsia="MS Mincho"/>
          <w:i/>
          <w:szCs w:val="24"/>
          <w:lang w:eastAsia="ja-JP"/>
        </w:rPr>
        <w:t>Возраст &gt;55 л</w:t>
      </w:r>
      <w:r w:rsidR="00A006DF">
        <w:rPr>
          <w:rFonts w:eastAsia="MS Mincho"/>
          <w:i/>
          <w:szCs w:val="24"/>
          <w:lang w:eastAsia="ja-JP"/>
        </w:rPr>
        <w:t>ет</w:t>
      </w:r>
      <w:r w:rsidR="0000078E">
        <w:rPr>
          <w:rFonts w:eastAsia="MS Mincho"/>
          <w:i/>
          <w:szCs w:val="24"/>
          <w:lang w:eastAsia="ja-JP"/>
        </w:rPr>
        <w:t xml:space="preserve"> </w:t>
      </w:r>
      <w:r w:rsidR="0000078E">
        <w:rPr>
          <w:rFonts w:eastAsia="MS Mincho"/>
          <w:i/>
          <w:szCs w:val="24"/>
          <w:lang w:eastAsia="ja-JP"/>
        </w:rPr>
        <w:tab/>
      </w:r>
      <w:r w:rsidR="00A006DF">
        <w:rPr>
          <w:rFonts w:eastAsia="MS Mincho"/>
          <w:i/>
          <w:szCs w:val="24"/>
          <w:lang w:eastAsia="ja-JP"/>
        </w:rPr>
        <w:t>1,</w:t>
      </w:r>
      <w:r w:rsidRPr="002D4615">
        <w:rPr>
          <w:rFonts w:eastAsia="MS Mincho"/>
          <w:i/>
          <w:szCs w:val="24"/>
          <w:lang w:eastAsia="ja-JP"/>
        </w:rPr>
        <w:t>0 г/м</w:t>
      </w:r>
      <w:r w:rsidRPr="00AF151A">
        <w:rPr>
          <w:rFonts w:eastAsia="MS Mincho"/>
          <w:i/>
          <w:szCs w:val="24"/>
          <w:vertAlign w:val="superscript"/>
          <w:lang w:eastAsia="ja-JP"/>
        </w:rPr>
        <w:t>2</w:t>
      </w:r>
      <w:r w:rsidRPr="002D4615">
        <w:rPr>
          <w:rFonts w:eastAsia="MS Mincho"/>
          <w:i/>
          <w:szCs w:val="24"/>
          <w:lang w:eastAsia="ja-JP"/>
        </w:rPr>
        <w:t xml:space="preserve"> в/в </w:t>
      </w:r>
      <w:r w:rsidRPr="002D4615">
        <w:rPr>
          <w:rFonts w:eastAsia="MS Mincho"/>
          <w:i/>
          <w:szCs w:val="24"/>
          <w:lang w:eastAsia="ja-JP"/>
        </w:rPr>
        <w:tab/>
      </w:r>
      <w:r w:rsidRPr="002D4615">
        <w:rPr>
          <w:rFonts w:eastAsia="MS Mincho"/>
          <w:i/>
          <w:szCs w:val="24"/>
          <w:lang w:eastAsia="ja-JP"/>
        </w:rPr>
        <w:tab/>
      </w:r>
      <w:r w:rsidRPr="002D4615">
        <w:rPr>
          <w:rFonts w:eastAsia="MS Mincho"/>
          <w:szCs w:val="24"/>
          <w:lang w:eastAsia="ja-JP"/>
        </w:rPr>
        <w:tab/>
      </w:r>
    </w:p>
    <w:p w14:paraId="413328FE"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Пэгаспаргаза</w:t>
      </w:r>
      <w:r w:rsidRPr="002D4615">
        <w:rPr>
          <w:rFonts w:eastAsia="MS Mincho"/>
          <w:szCs w:val="24"/>
          <w:lang w:eastAsia="ja-JP"/>
        </w:rPr>
        <w:tab/>
      </w:r>
      <w:r w:rsidRPr="002D4615">
        <w:rPr>
          <w:rFonts w:eastAsia="MS Mincho"/>
          <w:szCs w:val="24"/>
          <w:lang w:eastAsia="ja-JP"/>
        </w:rPr>
        <w:tab/>
      </w:r>
      <w:r w:rsidR="00714B4A">
        <w:rPr>
          <w:rFonts w:eastAsia="MS Mincho"/>
          <w:szCs w:val="24"/>
          <w:lang w:eastAsia="ja-JP"/>
        </w:rPr>
        <w:tab/>
      </w:r>
      <w:r w:rsidR="0000078E">
        <w:rPr>
          <w:rFonts w:eastAsia="MS Mincho"/>
          <w:szCs w:val="24"/>
          <w:lang w:eastAsia="ja-JP"/>
        </w:rPr>
        <w:tab/>
      </w:r>
      <w:r w:rsidRPr="002D4615">
        <w:rPr>
          <w:rFonts w:eastAsia="MS Mincho"/>
          <w:szCs w:val="24"/>
          <w:lang w:eastAsia="ja-JP"/>
        </w:rPr>
        <w:t>500 ед/м</w:t>
      </w:r>
      <w:r w:rsidRPr="00AF151A">
        <w:rPr>
          <w:rFonts w:eastAsia="MS Mincho"/>
          <w:szCs w:val="24"/>
          <w:vertAlign w:val="superscript"/>
          <w:lang w:eastAsia="ja-JP"/>
        </w:rPr>
        <w:t>2</w:t>
      </w:r>
      <w:r w:rsidRPr="002D4615">
        <w:rPr>
          <w:rFonts w:eastAsia="MS Mincho"/>
          <w:szCs w:val="24"/>
          <w:lang w:eastAsia="ja-JP"/>
        </w:rPr>
        <w:t xml:space="preserve"> в/в (2 ч) </w:t>
      </w:r>
      <w:r w:rsidRPr="002D4615">
        <w:rPr>
          <w:rFonts w:eastAsia="MS Mincho"/>
          <w:szCs w:val="24"/>
          <w:lang w:eastAsia="ja-JP"/>
        </w:rPr>
        <w:tab/>
      </w:r>
      <w:r w:rsidRPr="002D4615">
        <w:rPr>
          <w:rFonts w:eastAsia="MS Mincho"/>
          <w:szCs w:val="24"/>
          <w:lang w:eastAsia="ja-JP"/>
        </w:rPr>
        <w:tab/>
      </w:r>
      <w:r w:rsidR="0000078E">
        <w:rPr>
          <w:rFonts w:eastAsia="MS Mincho"/>
          <w:szCs w:val="24"/>
          <w:lang w:eastAsia="ja-JP"/>
        </w:rPr>
        <w:tab/>
      </w:r>
      <w:r w:rsidRPr="002D4615">
        <w:rPr>
          <w:rFonts w:eastAsia="MS Mincho"/>
          <w:szCs w:val="24"/>
          <w:lang w:eastAsia="ja-JP"/>
        </w:rPr>
        <w:t>2</w:t>
      </w:r>
      <w:r w:rsidR="00A006DF">
        <w:rPr>
          <w:rFonts w:eastAsia="MS Mincho"/>
          <w:szCs w:val="24"/>
          <w:lang w:eastAsia="ja-JP"/>
        </w:rPr>
        <w:t>-й</w:t>
      </w:r>
      <w:r w:rsidRPr="002D4615">
        <w:rPr>
          <w:rFonts w:eastAsia="MS Mincho"/>
          <w:szCs w:val="24"/>
          <w:lang w:eastAsia="ja-JP"/>
        </w:rPr>
        <w:t>, 16</w:t>
      </w:r>
      <w:r w:rsidR="00A006DF">
        <w:rPr>
          <w:rFonts w:eastAsia="MS Mincho"/>
          <w:szCs w:val="24"/>
          <w:lang w:eastAsia="ja-JP"/>
        </w:rPr>
        <w:t>-й дни</w:t>
      </w:r>
    </w:p>
    <w:p w14:paraId="62B86C0B" w14:textId="77777777" w:rsidR="00533FE8" w:rsidRDefault="00533FE8" w:rsidP="00533FE8">
      <w:pPr>
        <w:widowControl/>
        <w:spacing w:line="360" w:lineRule="auto"/>
        <w:jc w:val="left"/>
        <w:rPr>
          <w:rFonts w:eastAsia="MS Mincho"/>
          <w:szCs w:val="24"/>
          <w:lang w:eastAsia="ja-JP"/>
        </w:rPr>
      </w:pPr>
      <w:r>
        <w:rPr>
          <w:rFonts w:eastAsia="MS Mincho"/>
          <w:szCs w:val="24"/>
          <w:lang w:eastAsia="ja-JP"/>
        </w:rPr>
        <w:t>М</w:t>
      </w:r>
      <w:r w:rsidRPr="002D4615">
        <w:rPr>
          <w:rFonts w:eastAsia="MS Mincho"/>
          <w:szCs w:val="24"/>
          <w:lang w:eastAsia="ja-JP"/>
        </w:rPr>
        <w:t>еркаптопурин</w:t>
      </w:r>
      <w:r w:rsidR="00714B4A">
        <w:rPr>
          <w:rFonts w:eastAsia="MS Mincho"/>
          <w:szCs w:val="24"/>
          <w:lang w:eastAsia="ja-JP"/>
        </w:rPr>
        <w:t>**</w:t>
      </w:r>
      <w:r w:rsidRPr="002D4615">
        <w:rPr>
          <w:rFonts w:eastAsia="MS Mincho"/>
          <w:szCs w:val="24"/>
          <w:lang w:eastAsia="ja-JP"/>
        </w:rPr>
        <w:tab/>
      </w:r>
      <w:r w:rsidRPr="002D4615">
        <w:rPr>
          <w:rFonts w:eastAsia="MS Mincho"/>
          <w:szCs w:val="24"/>
          <w:lang w:eastAsia="ja-JP"/>
        </w:rPr>
        <w:tab/>
        <w:t xml:space="preserve"> </w:t>
      </w:r>
      <w:r w:rsidR="0000078E">
        <w:rPr>
          <w:rFonts w:eastAsia="MS Mincho"/>
          <w:szCs w:val="24"/>
          <w:lang w:eastAsia="ja-JP"/>
        </w:rPr>
        <w:tab/>
      </w:r>
      <w:r w:rsidRPr="002D4615">
        <w:rPr>
          <w:rFonts w:eastAsia="MS Mincho"/>
          <w:szCs w:val="24"/>
          <w:lang w:eastAsia="ja-JP"/>
        </w:rPr>
        <w:t>60 мг/м</w:t>
      </w:r>
      <w:r w:rsidRPr="00AF151A">
        <w:rPr>
          <w:rFonts w:eastAsia="MS Mincho"/>
          <w:szCs w:val="24"/>
          <w:vertAlign w:val="superscript"/>
          <w:lang w:eastAsia="ja-JP"/>
        </w:rPr>
        <w:t>2</w:t>
      </w:r>
      <w:r w:rsidRPr="002D4615">
        <w:rPr>
          <w:rFonts w:eastAsia="MS Mincho"/>
          <w:szCs w:val="24"/>
          <w:lang w:eastAsia="ja-JP"/>
        </w:rPr>
        <w:t xml:space="preserve"> внутрь</w:t>
      </w:r>
      <w:r w:rsidRPr="002D4615">
        <w:rPr>
          <w:rFonts w:eastAsia="MS Mincho"/>
          <w:szCs w:val="24"/>
          <w:lang w:eastAsia="ja-JP"/>
        </w:rPr>
        <w:tab/>
        <w:t xml:space="preserve">            </w:t>
      </w:r>
      <w:r w:rsidR="0000078E">
        <w:rPr>
          <w:rFonts w:eastAsia="MS Mincho"/>
          <w:szCs w:val="24"/>
          <w:lang w:eastAsia="ja-JP"/>
        </w:rPr>
        <w:tab/>
      </w:r>
      <w:r w:rsidR="00A006DF">
        <w:rPr>
          <w:rFonts w:eastAsia="MS Mincho"/>
          <w:szCs w:val="24"/>
          <w:lang w:eastAsia="ja-JP"/>
        </w:rPr>
        <w:t>1–7, 15–21-й дни</w:t>
      </w:r>
    </w:p>
    <w:p w14:paraId="5815BEAE" w14:textId="77777777" w:rsidR="00533FE8" w:rsidRPr="002D4615" w:rsidRDefault="00533FE8" w:rsidP="00533FE8">
      <w:pPr>
        <w:widowControl/>
        <w:spacing w:line="360" w:lineRule="auto"/>
        <w:jc w:val="left"/>
        <w:rPr>
          <w:rFonts w:eastAsia="MS Mincho"/>
          <w:b/>
          <w:szCs w:val="24"/>
          <w:lang w:eastAsia="ja-JP"/>
        </w:rPr>
      </w:pPr>
      <w:r w:rsidRPr="002D4615">
        <w:rPr>
          <w:rFonts w:eastAsia="MS Mincho"/>
          <w:b/>
          <w:szCs w:val="24"/>
          <w:lang w:eastAsia="ja-JP"/>
        </w:rPr>
        <w:t xml:space="preserve">Интратекальное </w:t>
      </w:r>
      <w:r w:rsidR="004148AD">
        <w:rPr>
          <w:rFonts w:eastAsia="MS Mincho"/>
          <w:b/>
          <w:szCs w:val="24"/>
          <w:lang w:eastAsia="ja-JP"/>
        </w:rPr>
        <w:t>введение препаратов (</w:t>
      </w:r>
      <w:r>
        <w:rPr>
          <w:rFonts w:eastAsia="MS Mincho"/>
          <w:b/>
          <w:szCs w:val="24"/>
          <w:lang w:eastAsia="ja-JP"/>
        </w:rPr>
        <w:t>52</w:t>
      </w:r>
      <w:r w:rsidR="004148AD">
        <w:rPr>
          <w:rFonts w:eastAsia="MS Mincho"/>
          <w:b/>
          <w:szCs w:val="24"/>
          <w:lang w:eastAsia="ja-JP"/>
        </w:rPr>
        <w:t>-я неделя</w:t>
      </w:r>
      <w:r>
        <w:rPr>
          <w:rFonts w:eastAsia="MS Mincho"/>
          <w:b/>
          <w:szCs w:val="24"/>
          <w:lang w:eastAsia="ja-JP"/>
        </w:rPr>
        <w:t>)</w:t>
      </w:r>
    </w:p>
    <w:p w14:paraId="55410D80" w14:textId="77777777" w:rsidR="00533FE8" w:rsidRPr="002D4615" w:rsidRDefault="00720E5F" w:rsidP="00533FE8">
      <w:pPr>
        <w:widowControl/>
        <w:spacing w:line="360" w:lineRule="auto"/>
        <w:jc w:val="left"/>
        <w:rPr>
          <w:rFonts w:eastAsia="MS Mincho"/>
          <w:szCs w:val="24"/>
          <w:lang w:eastAsia="ja-JP"/>
        </w:rPr>
      </w:pPr>
      <w:r>
        <w:rPr>
          <w:noProof/>
          <w:szCs w:val="24"/>
        </w:rPr>
        <mc:AlternateContent>
          <mc:Choice Requires="wps">
            <w:drawing>
              <wp:anchor distT="0" distB="0" distL="114300" distR="114300" simplePos="0" relativeHeight="251672064" behindDoc="0" locked="0" layoutInCell="1" allowOverlap="1" wp14:anchorId="039B6AAE" wp14:editId="7C5854F9">
                <wp:simplePos x="0" y="0"/>
                <wp:positionH relativeFrom="column">
                  <wp:posOffset>2675255</wp:posOffset>
                </wp:positionH>
                <wp:positionV relativeFrom="paragraph">
                  <wp:posOffset>39370</wp:posOffset>
                </wp:positionV>
                <wp:extent cx="90805" cy="650240"/>
                <wp:effectExtent l="0" t="0" r="0" b="0"/>
                <wp:wrapNone/>
                <wp:docPr id="40" name="Правая фигурная скобка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5024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22EF06" id="Правая фигурная скобка 5" o:spid="_x0000_s1026" type="#_x0000_t88" style="position:absolute;margin-left:210.65pt;margin-top:3.1pt;width:7.15pt;height:51.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" adj="1206"/>
            </w:pict>
          </mc:Fallback>
        </mc:AlternateConten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15 мг</w:t>
      </w:r>
    </w:p>
    <w:p w14:paraId="3BAFBDBE" w14:textId="77777777" w:rsidR="00533FE8" w:rsidRPr="002D4615"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 xml:space="preserve">40 мг        интратекально          </w:t>
      </w:r>
      <w:r w:rsidR="0000078E">
        <w:rPr>
          <w:rFonts w:eastAsia="MS Mincho"/>
          <w:szCs w:val="24"/>
          <w:lang w:eastAsia="ja-JP"/>
        </w:rPr>
        <w:tab/>
      </w:r>
      <w:r w:rsidR="00533FE8" w:rsidRPr="002D4615">
        <w:rPr>
          <w:rFonts w:eastAsia="MS Mincho"/>
          <w:szCs w:val="24"/>
          <w:lang w:eastAsia="ja-JP"/>
        </w:rPr>
        <w:t>52</w:t>
      </w:r>
      <w:r w:rsidR="00A006DF">
        <w:rPr>
          <w:rFonts w:eastAsia="MS Mincho"/>
          <w:szCs w:val="24"/>
          <w:lang w:eastAsia="ja-JP"/>
        </w:rPr>
        <w:t>-я неделя</w:t>
      </w:r>
    </w:p>
    <w:p w14:paraId="600EFE7C"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00078E">
        <w:rPr>
          <w:rFonts w:eastAsia="MS Mincho"/>
          <w:szCs w:val="24"/>
          <w:lang w:eastAsia="ja-JP"/>
        </w:rPr>
        <w:tab/>
      </w:r>
      <w:r>
        <w:rPr>
          <w:rFonts w:eastAsia="MS Mincho"/>
          <w:szCs w:val="24"/>
          <w:lang w:eastAsia="ja-JP"/>
        </w:rPr>
        <w:t>4 мг</w:t>
      </w:r>
    </w:p>
    <w:p w14:paraId="3A45BA6E" w14:textId="77777777" w:rsidR="00533FE8" w:rsidRPr="00E53122" w:rsidRDefault="00533FE8" w:rsidP="00533FE8">
      <w:pPr>
        <w:widowControl/>
        <w:spacing w:line="360" w:lineRule="auto"/>
        <w:rPr>
          <w:rFonts w:eastAsia="MS Mincho"/>
          <w:szCs w:val="24"/>
          <w:lang w:eastAsia="ja-JP"/>
        </w:rPr>
      </w:pPr>
      <w:r w:rsidRPr="002D4615">
        <w:rPr>
          <w:rFonts w:eastAsia="MS Mincho"/>
          <w:szCs w:val="24"/>
          <w:lang w:eastAsia="ja-JP"/>
        </w:rPr>
        <w:t>Оценка ремис</w:t>
      </w:r>
      <w:r w:rsidR="00A006DF">
        <w:rPr>
          <w:rFonts w:eastAsia="MS Mincho"/>
          <w:szCs w:val="24"/>
          <w:lang w:eastAsia="ja-JP"/>
        </w:rPr>
        <w:t xml:space="preserve">сии: </w:t>
      </w:r>
      <w:r>
        <w:rPr>
          <w:rFonts w:eastAsia="MS Mincho"/>
          <w:szCs w:val="24"/>
          <w:lang w:eastAsia="ja-JP"/>
        </w:rPr>
        <w:t>52</w:t>
      </w:r>
      <w:r w:rsidR="00A006DF">
        <w:rPr>
          <w:rFonts w:eastAsia="MS Mincho"/>
          <w:szCs w:val="24"/>
          <w:lang w:eastAsia="ja-JP"/>
        </w:rPr>
        <w:t>-я неделя</w:t>
      </w:r>
      <w:r>
        <w:rPr>
          <w:rFonts w:eastAsia="MS Mincho"/>
          <w:szCs w:val="24"/>
          <w:lang w:eastAsia="ja-JP"/>
        </w:rPr>
        <w:t xml:space="preserve"> (с оценкой </w:t>
      </w:r>
      <w:r w:rsidR="00AF128D">
        <w:rPr>
          <w:rFonts w:eastAsia="MS Mincho"/>
          <w:szCs w:val="24"/>
          <w:lang w:eastAsia="ja-JP"/>
        </w:rPr>
        <w:t>МОБ</w:t>
      </w:r>
      <w:r>
        <w:rPr>
          <w:rFonts w:eastAsia="MS Mincho"/>
          <w:szCs w:val="24"/>
          <w:lang w:eastAsia="ja-JP"/>
        </w:rPr>
        <w:t>).</w:t>
      </w:r>
    </w:p>
    <w:p w14:paraId="200DF092" w14:textId="77777777" w:rsidR="00533FE8" w:rsidRPr="002D4615" w:rsidRDefault="00533FE8" w:rsidP="00533FE8">
      <w:pPr>
        <w:widowControl/>
        <w:spacing w:line="360" w:lineRule="auto"/>
        <w:jc w:val="left"/>
        <w:rPr>
          <w:rFonts w:eastAsia="MS Mincho"/>
          <w:bCs/>
          <w:szCs w:val="24"/>
          <w:lang w:eastAsia="ja-JP"/>
        </w:rPr>
      </w:pPr>
      <w:r w:rsidRPr="002D4615">
        <w:rPr>
          <w:rFonts w:eastAsia="MS Mincho"/>
          <w:bCs/>
          <w:szCs w:val="24"/>
          <w:lang w:eastAsia="ja-JP"/>
        </w:rPr>
        <w:t xml:space="preserve">Далее проводится стратификация по </w:t>
      </w:r>
      <w:r w:rsidR="00AF128D">
        <w:rPr>
          <w:rFonts w:eastAsia="MS Mincho"/>
          <w:bCs/>
          <w:szCs w:val="24"/>
          <w:lang w:eastAsia="ja-JP"/>
        </w:rPr>
        <w:t>МОБ</w:t>
      </w:r>
      <w:r w:rsidRPr="002D4615">
        <w:rPr>
          <w:rFonts w:eastAsia="MS Mincho"/>
          <w:bCs/>
          <w:szCs w:val="24"/>
          <w:lang w:eastAsia="ja-JP"/>
        </w:rPr>
        <w:t>-статусу пациента:</w:t>
      </w:r>
    </w:p>
    <w:p w14:paraId="51D2C603" w14:textId="77777777" w:rsidR="00533FE8" w:rsidRPr="002D4615" w:rsidRDefault="00533FE8" w:rsidP="00956D03">
      <w:pPr>
        <w:pStyle w:val="-51"/>
        <w:numPr>
          <w:ilvl w:val="0"/>
          <w:numId w:val="4"/>
        </w:numPr>
        <w:suppressAutoHyphens w:val="0"/>
        <w:autoSpaceDE w:val="0"/>
        <w:autoSpaceDN w:val="0"/>
        <w:adjustRightInd w:val="0"/>
        <w:spacing w:line="360" w:lineRule="auto"/>
        <w:contextualSpacing/>
        <w:jc w:val="left"/>
        <w:rPr>
          <w:rFonts w:eastAsia="MS Mincho"/>
          <w:bCs/>
          <w:i/>
          <w:szCs w:val="24"/>
          <w:lang w:eastAsia="ja-JP"/>
        </w:rPr>
      </w:pPr>
      <w:r w:rsidRPr="002D4615">
        <w:rPr>
          <w:rFonts w:eastAsia="MS Mincho"/>
          <w:bCs/>
          <w:i/>
          <w:szCs w:val="24"/>
          <w:lang w:eastAsia="ja-JP"/>
        </w:rPr>
        <w:t xml:space="preserve">Группа низкого риска по </w:t>
      </w:r>
      <w:r w:rsidR="00AF128D">
        <w:rPr>
          <w:rFonts w:eastAsia="MS Mincho"/>
          <w:bCs/>
          <w:i/>
          <w:szCs w:val="24"/>
          <w:lang w:eastAsia="ja-JP"/>
        </w:rPr>
        <w:t>МОБ</w:t>
      </w:r>
      <w:r w:rsidRPr="002D4615">
        <w:rPr>
          <w:rFonts w:eastAsia="MS Mincho"/>
          <w:bCs/>
          <w:i/>
          <w:szCs w:val="24"/>
          <w:lang w:eastAsia="ja-JP"/>
        </w:rPr>
        <w:t>: окончание терапии.</w:t>
      </w:r>
    </w:p>
    <w:p w14:paraId="1E034B0A" w14:textId="77777777" w:rsidR="00533FE8" w:rsidRPr="002D4615" w:rsidRDefault="00533FE8" w:rsidP="00956D03">
      <w:pPr>
        <w:pStyle w:val="-51"/>
        <w:numPr>
          <w:ilvl w:val="0"/>
          <w:numId w:val="4"/>
        </w:numPr>
        <w:suppressAutoHyphens w:val="0"/>
        <w:autoSpaceDE w:val="0"/>
        <w:autoSpaceDN w:val="0"/>
        <w:adjustRightInd w:val="0"/>
        <w:spacing w:line="360" w:lineRule="auto"/>
        <w:contextualSpacing/>
        <w:jc w:val="left"/>
        <w:rPr>
          <w:rFonts w:eastAsia="MS Mincho"/>
          <w:bCs/>
          <w:i/>
          <w:szCs w:val="24"/>
          <w:lang w:eastAsia="ja-JP"/>
        </w:rPr>
      </w:pPr>
      <w:r w:rsidRPr="002D4615">
        <w:rPr>
          <w:rFonts w:eastAsia="MS Mincho"/>
          <w:bCs/>
          <w:i/>
          <w:szCs w:val="24"/>
          <w:lang w:eastAsia="ja-JP"/>
        </w:rPr>
        <w:t xml:space="preserve">Группа высокого риска по </w:t>
      </w:r>
      <w:r w:rsidR="00AF128D">
        <w:rPr>
          <w:rFonts w:eastAsia="MS Mincho"/>
          <w:bCs/>
          <w:i/>
          <w:szCs w:val="24"/>
          <w:lang w:eastAsia="ja-JP"/>
        </w:rPr>
        <w:t>МОБ</w:t>
      </w:r>
      <w:r w:rsidRPr="002D4615">
        <w:rPr>
          <w:rFonts w:eastAsia="MS Mincho"/>
          <w:bCs/>
          <w:i/>
          <w:szCs w:val="24"/>
          <w:lang w:eastAsia="ja-JP"/>
        </w:rPr>
        <w:t>: Т</w:t>
      </w:r>
      <w:r w:rsidR="00344267">
        <w:rPr>
          <w:rFonts w:eastAsia="MS Mincho"/>
          <w:bCs/>
          <w:i/>
          <w:szCs w:val="24"/>
          <w:lang w:eastAsia="ja-JP"/>
        </w:rPr>
        <w:t>Г</w:t>
      </w:r>
      <w:r w:rsidRPr="002D4615">
        <w:rPr>
          <w:rFonts w:eastAsia="MS Mincho"/>
          <w:bCs/>
          <w:i/>
          <w:szCs w:val="24"/>
          <w:lang w:eastAsia="ja-JP"/>
        </w:rPr>
        <w:t>СК или интенсивная поддерживающая терапия или терапия в рамках исследований.</w:t>
      </w:r>
    </w:p>
    <w:p w14:paraId="7F629253" w14:textId="77777777" w:rsidR="00533FE8" w:rsidRPr="002D4615" w:rsidRDefault="00533FE8" w:rsidP="00956D03">
      <w:pPr>
        <w:pStyle w:val="-51"/>
        <w:numPr>
          <w:ilvl w:val="0"/>
          <w:numId w:val="4"/>
        </w:numPr>
        <w:suppressAutoHyphens w:val="0"/>
        <w:autoSpaceDE w:val="0"/>
        <w:autoSpaceDN w:val="0"/>
        <w:adjustRightInd w:val="0"/>
        <w:spacing w:line="360" w:lineRule="auto"/>
        <w:contextualSpacing/>
        <w:jc w:val="left"/>
        <w:rPr>
          <w:rFonts w:eastAsia="MS Mincho"/>
          <w:bCs/>
          <w:i/>
          <w:szCs w:val="24"/>
          <w:lang w:eastAsia="ja-JP"/>
        </w:rPr>
      </w:pPr>
      <w:r w:rsidRPr="002D4615">
        <w:rPr>
          <w:rFonts w:eastAsia="MS Mincho"/>
          <w:bCs/>
          <w:i/>
          <w:szCs w:val="24"/>
          <w:lang w:eastAsia="ja-JP"/>
        </w:rPr>
        <w:t xml:space="preserve">Группа среднего риска по </w:t>
      </w:r>
      <w:r w:rsidR="00AF128D">
        <w:rPr>
          <w:rFonts w:eastAsia="MS Mincho"/>
          <w:bCs/>
          <w:i/>
          <w:szCs w:val="24"/>
          <w:lang w:eastAsia="ja-JP"/>
        </w:rPr>
        <w:t>МОБ</w:t>
      </w:r>
      <w:r w:rsidRPr="002D4615">
        <w:rPr>
          <w:rFonts w:eastAsia="MS Mincho"/>
          <w:bCs/>
          <w:i/>
          <w:szCs w:val="24"/>
          <w:lang w:eastAsia="ja-JP"/>
        </w:rPr>
        <w:t>: интенсивная поддерживающая терапия.</w:t>
      </w:r>
    </w:p>
    <w:p w14:paraId="0394763D" w14:textId="77777777" w:rsidR="00533FE8" w:rsidRPr="004148AD" w:rsidRDefault="00533FE8" w:rsidP="00533FE8">
      <w:pPr>
        <w:widowControl/>
        <w:spacing w:line="360" w:lineRule="auto"/>
        <w:rPr>
          <w:rFonts w:eastAsia="MS Mincho"/>
          <w:b/>
          <w:szCs w:val="24"/>
          <w:lang w:eastAsia="ja-JP"/>
        </w:rPr>
      </w:pPr>
      <w:r w:rsidRPr="004148AD">
        <w:rPr>
          <w:rFonts w:eastAsia="MS Mincho"/>
          <w:b/>
          <w:szCs w:val="24"/>
          <w:lang w:eastAsia="ja-JP"/>
        </w:rPr>
        <w:t>Для группы высокого и очень высокого риска:</w:t>
      </w:r>
    </w:p>
    <w:p w14:paraId="7188ADD7" w14:textId="77777777" w:rsidR="00533FE8" w:rsidRPr="002D4615" w:rsidRDefault="00533FE8" w:rsidP="00533FE8">
      <w:pPr>
        <w:widowControl/>
        <w:spacing w:line="360" w:lineRule="auto"/>
        <w:jc w:val="left"/>
        <w:rPr>
          <w:rFonts w:eastAsia="MS Mincho"/>
          <w:bCs/>
          <w:i/>
          <w:szCs w:val="24"/>
          <w:lang w:eastAsia="ja-JP"/>
        </w:rPr>
      </w:pPr>
      <w:r w:rsidRPr="002D4615">
        <w:rPr>
          <w:rFonts w:eastAsia="MS Mincho"/>
          <w:bCs/>
          <w:i/>
          <w:szCs w:val="24"/>
          <w:lang w:eastAsia="ja-JP"/>
        </w:rPr>
        <w:t>При наличии донора:</w:t>
      </w:r>
    </w:p>
    <w:p w14:paraId="23820D57" w14:textId="77777777" w:rsidR="00533FE8" w:rsidRPr="002D4615" w:rsidRDefault="00BD6C1E" w:rsidP="00956D03">
      <w:pPr>
        <w:pStyle w:val="-51"/>
        <w:numPr>
          <w:ilvl w:val="0"/>
          <w:numId w:val="5"/>
        </w:numPr>
        <w:suppressAutoHyphens w:val="0"/>
        <w:autoSpaceDE w:val="0"/>
        <w:autoSpaceDN w:val="0"/>
        <w:adjustRightInd w:val="0"/>
        <w:spacing w:line="360" w:lineRule="auto"/>
        <w:contextualSpacing/>
        <w:jc w:val="left"/>
        <w:rPr>
          <w:rFonts w:eastAsia="MS Mincho"/>
          <w:bCs/>
          <w:i/>
          <w:szCs w:val="24"/>
          <w:lang w:eastAsia="ja-JP"/>
        </w:rPr>
      </w:pPr>
      <w:r>
        <w:rPr>
          <w:rFonts w:eastAsia="MS Mincho"/>
          <w:bCs/>
          <w:i/>
          <w:szCs w:val="24"/>
          <w:lang w:eastAsia="ja-JP"/>
        </w:rPr>
        <w:t>Алло-ТГСК</w:t>
      </w:r>
      <w:r w:rsidR="00533FE8" w:rsidRPr="002D4615">
        <w:rPr>
          <w:rFonts w:eastAsia="MS Mincho"/>
          <w:bCs/>
          <w:i/>
          <w:szCs w:val="24"/>
          <w:lang w:eastAsia="ja-JP"/>
        </w:rPr>
        <w:t xml:space="preserve"> родственная или неродственная.</w:t>
      </w:r>
    </w:p>
    <w:p w14:paraId="4F467C60" w14:textId="77777777" w:rsidR="00533FE8" w:rsidRPr="002D4615" w:rsidRDefault="00533FE8" w:rsidP="00533FE8">
      <w:pPr>
        <w:widowControl/>
        <w:spacing w:line="360" w:lineRule="auto"/>
        <w:jc w:val="left"/>
        <w:rPr>
          <w:rFonts w:eastAsia="MS Mincho"/>
          <w:bCs/>
          <w:i/>
          <w:szCs w:val="24"/>
          <w:lang w:eastAsia="ja-JP"/>
        </w:rPr>
      </w:pPr>
      <w:r>
        <w:rPr>
          <w:rFonts w:eastAsia="MS Mincho"/>
          <w:bCs/>
          <w:i/>
          <w:szCs w:val="24"/>
          <w:lang w:eastAsia="ja-JP"/>
        </w:rPr>
        <w:t>При отсутствии донора:</w:t>
      </w:r>
    </w:p>
    <w:p w14:paraId="5E1E4A70" w14:textId="77777777" w:rsidR="00533FE8" w:rsidRPr="00A006DF" w:rsidRDefault="00533FE8" w:rsidP="00533FE8">
      <w:pPr>
        <w:widowControl/>
        <w:spacing w:line="360" w:lineRule="auto"/>
        <w:jc w:val="left"/>
        <w:rPr>
          <w:rFonts w:eastAsia="MS Mincho"/>
          <w:b/>
          <w:bCs/>
          <w:szCs w:val="24"/>
          <w:lang w:eastAsia="ja-JP"/>
        </w:rPr>
      </w:pPr>
      <w:r>
        <w:rPr>
          <w:rFonts w:eastAsia="MS Mincho"/>
          <w:b/>
          <w:bCs/>
          <w:szCs w:val="24"/>
          <w:lang w:eastAsia="ja-JP"/>
        </w:rPr>
        <w:t xml:space="preserve">Консолидация </w:t>
      </w:r>
      <w:r w:rsidR="004148AD">
        <w:rPr>
          <w:rFonts w:eastAsia="MS Mincho"/>
          <w:b/>
          <w:bCs/>
          <w:szCs w:val="24"/>
          <w:lang w:val="en-US" w:eastAsia="ja-JP"/>
        </w:rPr>
        <w:t>II</w:t>
      </w:r>
    </w:p>
    <w:p w14:paraId="4B1A832D" w14:textId="77777777" w:rsidR="00533FE8" w:rsidRPr="002D4615" w:rsidRDefault="00533FE8" w:rsidP="00533FE8">
      <w:pPr>
        <w:widowControl/>
        <w:spacing w:line="360" w:lineRule="auto"/>
        <w:jc w:val="left"/>
        <w:rPr>
          <w:rFonts w:eastAsia="MS Mincho"/>
          <w:bCs/>
          <w:szCs w:val="24"/>
          <w:lang w:eastAsia="ja-JP"/>
        </w:rPr>
      </w:pPr>
      <w:r>
        <w:rPr>
          <w:rFonts w:eastAsia="MS Mincho"/>
          <w:bCs/>
          <w:szCs w:val="24"/>
          <w:lang w:eastAsia="ja-JP"/>
        </w:rPr>
        <w:t>ОЛЛ из В-предшественников</w:t>
      </w:r>
    </w:p>
    <w:p w14:paraId="5327430B" w14:textId="77777777" w:rsidR="00533FE8" w:rsidRPr="002D4615" w:rsidRDefault="0000078E" w:rsidP="00533FE8">
      <w:pPr>
        <w:widowControl/>
        <w:spacing w:line="360" w:lineRule="auto"/>
        <w:jc w:val="left"/>
        <w:rPr>
          <w:rFonts w:eastAsia="MS Mincho"/>
          <w:szCs w:val="24"/>
          <w:lang w:eastAsia="ja-JP"/>
        </w:rPr>
      </w:pPr>
      <w:r w:rsidRPr="0000078E">
        <w:rPr>
          <w:rFonts w:eastAsia="MS Mincho"/>
          <w:szCs w:val="24"/>
          <w:lang w:eastAsia="ja-JP"/>
        </w:rPr>
        <w:t>#</w:t>
      </w:r>
      <w:r w:rsidR="00533FE8" w:rsidRPr="002D4615">
        <w:rPr>
          <w:rFonts w:eastAsia="MS Mincho"/>
          <w:szCs w:val="24"/>
          <w:lang w:eastAsia="ja-JP"/>
        </w:rPr>
        <w:t>Идарубицин</w:t>
      </w:r>
      <w:r>
        <w:rPr>
          <w:rFonts w:eastAsia="MS Mincho"/>
          <w:szCs w:val="24"/>
          <w:lang w:eastAsia="ja-JP"/>
        </w:rPr>
        <w:t>**</w:t>
      </w:r>
      <w:r w:rsidR="00533FE8" w:rsidRPr="002D4615">
        <w:rPr>
          <w:rFonts w:eastAsia="MS Mincho"/>
          <w:szCs w:val="24"/>
          <w:lang w:eastAsia="ja-JP"/>
        </w:rPr>
        <w:t xml:space="preserve">                       </w:t>
      </w:r>
      <w:r>
        <w:rPr>
          <w:rFonts w:eastAsia="MS Mincho"/>
          <w:szCs w:val="24"/>
          <w:lang w:eastAsia="ja-JP"/>
        </w:rPr>
        <w:tab/>
      </w:r>
      <w:r w:rsidR="00533FE8" w:rsidRPr="002D4615">
        <w:rPr>
          <w:rFonts w:eastAsia="MS Mincho"/>
          <w:szCs w:val="24"/>
          <w:lang w:eastAsia="ja-JP"/>
        </w:rPr>
        <w:t>10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(15 мин)</w:t>
      </w:r>
      <w:r>
        <w:rPr>
          <w:rFonts w:eastAsia="MS Mincho"/>
          <w:szCs w:val="24"/>
          <w:lang w:eastAsia="ja-JP"/>
        </w:rPr>
        <w:tab/>
      </w:r>
      <w:r>
        <w:rPr>
          <w:rFonts w:eastAsia="MS Mincho"/>
          <w:szCs w:val="24"/>
          <w:lang w:eastAsia="ja-JP"/>
        </w:rPr>
        <w:tab/>
      </w:r>
      <w:r>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-й</w:t>
      </w:r>
      <w:r w:rsidR="00533FE8" w:rsidRPr="002D4615">
        <w:rPr>
          <w:rFonts w:eastAsia="MS Mincho"/>
          <w:szCs w:val="24"/>
          <w:lang w:eastAsia="ja-JP"/>
        </w:rPr>
        <w:t>,</w:t>
      </w:r>
      <w:r w:rsidR="00A006DF">
        <w:rPr>
          <w:rFonts w:eastAsia="MS Mincho"/>
          <w:szCs w:val="24"/>
          <w:lang w:eastAsia="ja-JP"/>
        </w:rPr>
        <w:t xml:space="preserve"> </w:t>
      </w:r>
      <w:r w:rsidR="00533FE8" w:rsidRPr="002D4615">
        <w:rPr>
          <w:rFonts w:eastAsia="MS Mincho"/>
          <w:szCs w:val="24"/>
          <w:lang w:eastAsia="ja-JP"/>
        </w:rPr>
        <w:t>3</w:t>
      </w:r>
      <w:r w:rsidR="00A006DF">
        <w:rPr>
          <w:rFonts w:eastAsia="MS Mincho"/>
          <w:szCs w:val="24"/>
          <w:lang w:eastAsia="ja-JP"/>
        </w:rPr>
        <w:t>-й дни</w:t>
      </w:r>
    </w:p>
    <w:p w14:paraId="2443D3D7" w14:textId="77777777" w:rsidR="00533FE8" w:rsidRPr="002D4615" w:rsidRDefault="00533FE8" w:rsidP="0000078E">
      <w:pPr>
        <w:widowControl/>
        <w:spacing w:line="360" w:lineRule="auto"/>
        <w:ind w:left="720" w:firstLine="720"/>
        <w:jc w:val="left"/>
        <w:rPr>
          <w:rFonts w:eastAsia="MS Mincho"/>
          <w:i/>
          <w:szCs w:val="24"/>
          <w:lang w:eastAsia="ja-JP"/>
        </w:rPr>
      </w:pPr>
      <w:r>
        <w:rPr>
          <w:rFonts w:eastAsia="MS Mincho"/>
          <w:i/>
          <w:szCs w:val="24"/>
          <w:lang w:eastAsia="ja-JP"/>
        </w:rPr>
        <w:t>Возраст &gt;55 л</w:t>
      </w:r>
      <w:r w:rsidR="00A006DF">
        <w:rPr>
          <w:rFonts w:eastAsia="MS Mincho"/>
          <w:i/>
          <w:szCs w:val="24"/>
          <w:lang w:eastAsia="ja-JP"/>
        </w:rPr>
        <w:t>ет</w:t>
      </w:r>
      <w:r w:rsidR="0000078E" w:rsidRPr="0000078E">
        <w:rPr>
          <w:rFonts w:eastAsia="MS Mincho"/>
          <w:i/>
          <w:szCs w:val="24"/>
          <w:lang w:eastAsia="ja-JP"/>
        </w:rPr>
        <w:t xml:space="preserve"> </w:t>
      </w:r>
      <w:r w:rsidR="0000078E">
        <w:rPr>
          <w:rFonts w:eastAsia="MS Mincho"/>
          <w:i/>
          <w:szCs w:val="24"/>
          <w:lang w:eastAsia="ja-JP"/>
        </w:rPr>
        <w:tab/>
      </w:r>
      <w:r w:rsidRPr="002D4615">
        <w:rPr>
          <w:rFonts w:eastAsia="MS Mincho"/>
          <w:i/>
          <w:szCs w:val="24"/>
          <w:lang w:eastAsia="ja-JP"/>
        </w:rPr>
        <w:t>7 мг/</w:t>
      </w:r>
      <w:r w:rsidR="00AF151A">
        <w:rPr>
          <w:rFonts w:eastAsia="MS Mincho"/>
          <w:i/>
          <w:szCs w:val="24"/>
          <w:lang w:eastAsia="ja-JP"/>
        </w:rPr>
        <w:t>м</w:t>
      </w:r>
      <w:r w:rsidRPr="00AF151A">
        <w:rPr>
          <w:rFonts w:eastAsia="MS Mincho"/>
          <w:i/>
          <w:szCs w:val="24"/>
          <w:vertAlign w:val="superscript"/>
          <w:lang w:eastAsia="ja-JP"/>
        </w:rPr>
        <w:t>2</w:t>
      </w:r>
      <w:r w:rsidRPr="002D4615">
        <w:rPr>
          <w:rFonts w:eastAsia="MS Mincho"/>
          <w:i/>
          <w:szCs w:val="24"/>
          <w:lang w:eastAsia="ja-JP"/>
        </w:rPr>
        <w:t xml:space="preserve"> в/в </w:t>
      </w:r>
      <w:r w:rsidRPr="002D4615">
        <w:rPr>
          <w:rFonts w:eastAsia="MS Mincho"/>
          <w:i/>
          <w:szCs w:val="24"/>
          <w:lang w:eastAsia="ja-JP"/>
        </w:rPr>
        <w:tab/>
      </w:r>
    </w:p>
    <w:p w14:paraId="5922A696" w14:textId="77777777" w:rsidR="00533FE8" w:rsidRPr="002D4615" w:rsidRDefault="00BE3546" w:rsidP="00533FE8">
      <w:pPr>
        <w:widowControl/>
        <w:spacing w:line="360" w:lineRule="auto"/>
        <w:jc w:val="left"/>
        <w:rPr>
          <w:rFonts w:eastAsia="MS Mincho"/>
          <w:szCs w:val="24"/>
          <w:lang w:eastAsia="ja-JP"/>
        </w:rPr>
      </w:pPr>
      <w:r w:rsidRPr="00BE3546">
        <w:rPr>
          <w:rFonts w:eastAsia="MS Mincho"/>
          <w:szCs w:val="24"/>
          <w:lang w:eastAsia="ja-JP"/>
        </w:rPr>
        <w:t>#</w:t>
      </w:r>
      <w:r w:rsidR="00533FE8" w:rsidRPr="002D4615">
        <w:rPr>
          <w:rFonts w:eastAsia="MS Mincho"/>
          <w:szCs w:val="24"/>
          <w:lang w:eastAsia="ja-JP"/>
        </w:rPr>
        <w:t>Флударабин</w:t>
      </w:r>
      <w:r w:rsidRPr="00BE3546">
        <w:rPr>
          <w:rFonts w:eastAsia="MS Mincho"/>
          <w:szCs w:val="24"/>
          <w:lang w:eastAsia="ja-JP"/>
        </w:rPr>
        <w:t>**</w:t>
      </w:r>
      <w:r w:rsidR="00533FE8" w:rsidRPr="002D4615">
        <w:rPr>
          <w:rFonts w:eastAsia="MS Mincho"/>
          <w:szCs w:val="24"/>
          <w:lang w:eastAsia="ja-JP"/>
        </w:rPr>
        <w:t xml:space="preserve">                       </w:t>
      </w:r>
      <w:r>
        <w:rPr>
          <w:rFonts w:eastAsia="MS Mincho"/>
          <w:szCs w:val="24"/>
          <w:lang w:eastAsia="ja-JP"/>
        </w:rPr>
        <w:tab/>
      </w:r>
      <w:r w:rsidR="00533FE8" w:rsidRPr="002D4615">
        <w:rPr>
          <w:rFonts w:eastAsia="MS Mincho"/>
          <w:szCs w:val="24"/>
          <w:lang w:eastAsia="ja-JP"/>
        </w:rPr>
        <w:t>30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(1</w:t>
      </w:r>
      <w:r w:rsidR="00AF151A">
        <w:rPr>
          <w:rFonts w:eastAsia="MS Mincho"/>
          <w:szCs w:val="24"/>
          <w:lang w:eastAsia="ja-JP"/>
        </w:rPr>
        <w:t xml:space="preserve"> </w:t>
      </w:r>
      <w:r w:rsidR="00533FE8" w:rsidRPr="002D4615">
        <w:rPr>
          <w:rFonts w:eastAsia="MS Mincho"/>
          <w:szCs w:val="24"/>
          <w:lang w:eastAsia="ja-JP"/>
        </w:rPr>
        <w:t xml:space="preserve">ч) </w:t>
      </w:r>
      <w:r w:rsidR="00533FE8" w:rsidRPr="002D4615">
        <w:rPr>
          <w:rFonts w:eastAsia="MS Mincho"/>
          <w:szCs w:val="24"/>
          <w:lang w:eastAsia="ja-JP"/>
        </w:rPr>
        <w:tab/>
        <w:t xml:space="preserve">            </w:t>
      </w:r>
      <w:r>
        <w:rPr>
          <w:rFonts w:eastAsia="MS Mincho"/>
          <w:szCs w:val="24"/>
          <w:lang w:eastAsia="ja-JP"/>
        </w:rPr>
        <w:tab/>
      </w:r>
      <w:r w:rsidR="00A006DF">
        <w:rPr>
          <w:rFonts w:eastAsia="MS Mincho"/>
          <w:szCs w:val="24"/>
          <w:lang w:eastAsia="ja-JP"/>
        </w:rPr>
        <w:t>1–</w:t>
      </w:r>
      <w:r w:rsidR="00533FE8" w:rsidRPr="002D4615">
        <w:rPr>
          <w:rFonts w:eastAsia="MS Mincho"/>
          <w:szCs w:val="24"/>
          <w:lang w:eastAsia="ja-JP"/>
        </w:rPr>
        <w:t>5</w:t>
      </w:r>
      <w:r w:rsidR="00A006DF">
        <w:rPr>
          <w:rFonts w:eastAsia="MS Mincho"/>
          <w:szCs w:val="24"/>
          <w:lang w:eastAsia="ja-JP"/>
        </w:rPr>
        <w:t>-й дни</w:t>
      </w:r>
    </w:p>
    <w:p w14:paraId="215DAD46" w14:textId="77777777" w:rsidR="00533FE8" w:rsidRPr="002D4615"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BE3546">
        <w:rPr>
          <w:rFonts w:eastAsia="MS Mincho"/>
          <w:szCs w:val="24"/>
          <w:lang w:eastAsia="ja-JP"/>
        </w:rPr>
        <w:tab/>
      </w:r>
      <w:r w:rsidR="00BE3546">
        <w:rPr>
          <w:rFonts w:eastAsia="MS Mincho"/>
          <w:szCs w:val="24"/>
          <w:lang w:eastAsia="ja-JP"/>
        </w:rPr>
        <w:tab/>
      </w:r>
      <w:r w:rsidR="00533FE8" w:rsidRPr="002D4615">
        <w:rPr>
          <w:rFonts w:eastAsia="MS Mincho"/>
          <w:szCs w:val="24"/>
          <w:lang w:eastAsia="ja-JP"/>
        </w:rPr>
        <w:t>2 г/м</w:t>
      </w:r>
      <w:r w:rsidR="00533FE8" w:rsidRPr="00AF151A">
        <w:rPr>
          <w:rFonts w:eastAsia="MS Mincho"/>
          <w:szCs w:val="24"/>
          <w:vertAlign w:val="superscript"/>
          <w:lang w:eastAsia="ja-JP"/>
        </w:rPr>
        <w:t>2</w:t>
      </w:r>
      <w:r w:rsidR="00A006DF">
        <w:rPr>
          <w:rFonts w:eastAsia="MS Mincho"/>
          <w:szCs w:val="24"/>
          <w:lang w:eastAsia="ja-JP"/>
        </w:rPr>
        <w:t xml:space="preserve"> в/в (2 ч) </w:t>
      </w:r>
      <w:r w:rsidR="00A006DF">
        <w:rPr>
          <w:rFonts w:eastAsia="MS Mincho"/>
          <w:szCs w:val="24"/>
          <w:lang w:eastAsia="ja-JP"/>
        </w:rPr>
        <w:tab/>
      </w:r>
      <w:r w:rsidR="00A006DF">
        <w:rPr>
          <w:rFonts w:eastAsia="MS Mincho"/>
          <w:szCs w:val="24"/>
          <w:lang w:eastAsia="ja-JP"/>
        </w:rPr>
        <w:tab/>
      </w:r>
      <w:r w:rsidR="00A006DF">
        <w:rPr>
          <w:rFonts w:eastAsia="MS Mincho"/>
          <w:szCs w:val="24"/>
          <w:lang w:eastAsia="ja-JP"/>
        </w:rPr>
        <w:tab/>
        <w:t>1–</w:t>
      </w:r>
      <w:r w:rsidR="00533FE8" w:rsidRPr="002D4615">
        <w:rPr>
          <w:rFonts w:eastAsia="MS Mincho"/>
          <w:szCs w:val="24"/>
          <w:lang w:eastAsia="ja-JP"/>
        </w:rPr>
        <w:t>5</w:t>
      </w:r>
      <w:r w:rsidR="00A006DF">
        <w:rPr>
          <w:rFonts w:eastAsia="MS Mincho"/>
          <w:szCs w:val="24"/>
          <w:lang w:eastAsia="ja-JP"/>
        </w:rPr>
        <w:t>-й дни</w:t>
      </w:r>
    </w:p>
    <w:p w14:paraId="21CD15AC" w14:textId="77777777" w:rsidR="00533FE8" w:rsidRPr="002D4615" w:rsidRDefault="00533FE8" w:rsidP="00BE3546">
      <w:pPr>
        <w:widowControl/>
        <w:spacing w:line="360" w:lineRule="auto"/>
        <w:ind w:left="720" w:firstLine="720"/>
        <w:jc w:val="left"/>
        <w:rPr>
          <w:rFonts w:eastAsia="MS Mincho"/>
          <w:i/>
          <w:szCs w:val="24"/>
          <w:lang w:eastAsia="ja-JP"/>
        </w:rPr>
      </w:pPr>
      <w:r>
        <w:rPr>
          <w:rFonts w:eastAsia="MS Mincho"/>
          <w:i/>
          <w:szCs w:val="24"/>
          <w:lang w:eastAsia="ja-JP"/>
        </w:rPr>
        <w:t>Возраст &gt;55 л</w:t>
      </w:r>
      <w:r w:rsidR="00A006DF">
        <w:rPr>
          <w:rFonts w:eastAsia="MS Mincho"/>
          <w:i/>
          <w:szCs w:val="24"/>
          <w:lang w:eastAsia="ja-JP"/>
        </w:rPr>
        <w:t>ет</w:t>
      </w:r>
      <w:r w:rsidR="00BE3546">
        <w:rPr>
          <w:rFonts w:eastAsia="MS Mincho"/>
          <w:i/>
          <w:szCs w:val="24"/>
          <w:lang w:eastAsia="ja-JP"/>
        </w:rPr>
        <w:tab/>
      </w:r>
      <w:r w:rsidRPr="002D4615">
        <w:rPr>
          <w:rFonts w:eastAsia="MS Mincho"/>
          <w:i/>
          <w:szCs w:val="24"/>
          <w:lang w:eastAsia="ja-JP"/>
        </w:rPr>
        <w:t>1 г/</w:t>
      </w:r>
      <w:r w:rsidR="00AF151A">
        <w:rPr>
          <w:rFonts w:eastAsia="MS Mincho"/>
          <w:i/>
          <w:szCs w:val="24"/>
          <w:lang w:eastAsia="ja-JP"/>
        </w:rPr>
        <w:t>м</w:t>
      </w:r>
      <w:r w:rsidRPr="00AF151A">
        <w:rPr>
          <w:rFonts w:eastAsia="MS Mincho"/>
          <w:i/>
          <w:szCs w:val="24"/>
          <w:vertAlign w:val="superscript"/>
          <w:lang w:eastAsia="ja-JP"/>
        </w:rPr>
        <w:t>2</w:t>
      </w:r>
      <w:r w:rsidRPr="002D4615">
        <w:rPr>
          <w:rFonts w:eastAsia="MS Mincho"/>
          <w:i/>
          <w:szCs w:val="24"/>
          <w:lang w:eastAsia="ja-JP"/>
        </w:rPr>
        <w:t xml:space="preserve"> в/в  </w:t>
      </w:r>
      <w:r w:rsidRPr="002D4615">
        <w:rPr>
          <w:rFonts w:eastAsia="MS Mincho"/>
          <w:i/>
          <w:szCs w:val="24"/>
          <w:lang w:eastAsia="ja-JP"/>
        </w:rPr>
        <w:tab/>
      </w:r>
    </w:p>
    <w:p w14:paraId="53C526A6" w14:textId="77777777" w:rsidR="00533FE8" w:rsidRPr="002D4615" w:rsidRDefault="00720E5F" w:rsidP="00533FE8">
      <w:pPr>
        <w:widowControl/>
        <w:spacing w:line="360" w:lineRule="auto"/>
        <w:jc w:val="left"/>
        <w:rPr>
          <w:rFonts w:eastAsia="MS Mincho"/>
          <w:szCs w:val="24"/>
          <w:lang w:eastAsia="ja-JP"/>
        </w:rPr>
      </w:pPr>
      <w:r>
        <w:rPr>
          <w:noProof/>
          <w:szCs w:val="24"/>
        </w:rPr>
        <mc:AlternateContent>
          <mc:Choice Requires="wps">
            <w:drawing>
              <wp:anchor distT="0" distB="0" distL="114300" distR="114300" simplePos="0" relativeHeight="251673088" behindDoc="0" locked="0" layoutInCell="1" allowOverlap="1" wp14:anchorId="63C0C466" wp14:editId="753B6547">
                <wp:simplePos x="0" y="0"/>
                <wp:positionH relativeFrom="column">
                  <wp:posOffset>2660650</wp:posOffset>
                </wp:positionH>
                <wp:positionV relativeFrom="paragraph">
                  <wp:posOffset>267335</wp:posOffset>
                </wp:positionV>
                <wp:extent cx="122555" cy="692150"/>
                <wp:effectExtent l="0" t="0" r="4445" b="6350"/>
                <wp:wrapNone/>
                <wp:docPr id="39" name="Правая фигурная скобка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69215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5BAC66" id="Правая фигурная скобка 6" o:spid="_x0000_s1026" type="#_x0000_t88" style="position:absolute;margin-left:209.5pt;margin-top:21.05pt;width:9.65pt;height:5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" adj="1529"/>
            </w:pict>
          </mc:Fallback>
        </mc:AlternateContent>
      </w:r>
      <w:r w:rsidR="00533FE8" w:rsidRPr="002D4615">
        <w:rPr>
          <w:rFonts w:eastAsia="MS Mincho"/>
          <w:szCs w:val="24"/>
          <w:lang w:eastAsia="ja-JP"/>
        </w:rPr>
        <w:t xml:space="preserve">Г-КСФ                                 </w:t>
      </w:r>
      <w:r w:rsidR="00BE3546">
        <w:rPr>
          <w:rFonts w:eastAsia="MS Mincho"/>
          <w:szCs w:val="24"/>
          <w:lang w:eastAsia="ja-JP"/>
        </w:rPr>
        <w:tab/>
      </w:r>
      <w:r w:rsidR="00BE3546">
        <w:rPr>
          <w:rFonts w:eastAsia="MS Mincho"/>
          <w:szCs w:val="24"/>
          <w:lang w:eastAsia="ja-JP"/>
        </w:rPr>
        <w:tab/>
      </w:r>
      <w:r w:rsidR="00533FE8" w:rsidRPr="002D4615">
        <w:rPr>
          <w:rFonts w:eastAsia="MS Mincho"/>
          <w:szCs w:val="24"/>
          <w:lang w:eastAsia="ja-JP"/>
        </w:rPr>
        <w:t xml:space="preserve">5 мкг/кг                                     </w:t>
      </w:r>
      <w:r w:rsidR="00BE3546">
        <w:rPr>
          <w:rFonts w:eastAsia="MS Mincho"/>
          <w:szCs w:val="24"/>
          <w:lang w:eastAsia="ja-JP"/>
        </w:rPr>
        <w:tab/>
      </w:r>
      <w:r w:rsidR="00D760BC">
        <w:rPr>
          <w:rFonts w:eastAsia="MS Mincho"/>
          <w:szCs w:val="24"/>
          <w:lang w:eastAsia="ja-JP"/>
        </w:rPr>
        <w:t>н</w:t>
      </w:r>
      <w:r w:rsidR="00533FE8" w:rsidRPr="002D4615">
        <w:rPr>
          <w:rFonts w:eastAsia="MS Mincho"/>
          <w:szCs w:val="24"/>
          <w:lang w:eastAsia="ja-JP"/>
        </w:rPr>
        <w:t>ачиная с 7</w:t>
      </w:r>
      <w:r w:rsidR="00A006DF">
        <w:rPr>
          <w:rFonts w:eastAsia="MS Mincho"/>
          <w:szCs w:val="24"/>
          <w:lang w:eastAsia="ja-JP"/>
        </w:rPr>
        <w:t>-го</w:t>
      </w:r>
      <w:r w:rsidR="00533FE8" w:rsidRPr="002D4615">
        <w:rPr>
          <w:rFonts w:eastAsia="MS Mincho"/>
          <w:szCs w:val="24"/>
          <w:lang w:eastAsia="ja-JP"/>
        </w:rPr>
        <w:t xml:space="preserve"> дня</w:t>
      </w:r>
    </w:p>
    <w:p w14:paraId="4D688CDD"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sidR="00BE3546">
        <w:rPr>
          <w:rFonts w:eastAsia="MS Mincho"/>
          <w:szCs w:val="24"/>
          <w:lang w:eastAsia="ja-JP"/>
        </w:rPr>
        <w:tab/>
      </w:r>
      <w:r w:rsidRPr="002D4615">
        <w:rPr>
          <w:rFonts w:eastAsia="MS Mincho"/>
          <w:szCs w:val="24"/>
          <w:lang w:eastAsia="ja-JP"/>
        </w:rPr>
        <w:t>15 мг</w:t>
      </w:r>
    </w:p>
    <w:p w14:paraId="3EF0DCF7" w14:textId="77777777" w:rsidR="00533FE8" w:rsidRPr="002D4615" w:rsidRDefault="00421699" w:rsidP="00533FE8">
      <w:pPr>
        <w:widowControl/>
        <w:spacing w:line="360" w:lineRule="auto"/>
        <w:jc w:val="left"/>
        <w:rPr>
          <w:rFonts w:eastAsia="MS Mincho"/>
          <w:szCs w:val="24"/>
          <w:lang w:eastAsia="ja-JP"/>
        </w:rPr>
      </w:pPr>
      <w:r>
        <w:rPr>
          <w:rFonts w:eastAsia="MS Mincho"/>
          <w:szCs w:val="24"/>
          <w:lang w:eastAsia="ja-JP"/>
        </w:rPr>
        <w:lastRenderedPageBreak/>
        <w:t>Цитарабин**</w:t>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 xml:space="preserve">40 мг      </w:t>
      </w:r>
      <w:r w:rsidR="00533FE8">
        <w:rPr>
          <w:rFonts w:eastAsia="MS Mincho"/>
          <w:szCs w:val="24"/>
          <w:lang w:eastAsia="ja-JP"/>
        </w:rPr>
        <w:t xml:space="preserve">       интратекально     </w:t>
      </w:r>
      <w:r w:rsidR="00BE3546">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-й день</w:t>
      </w:r>
    </w:p>
    <w:p w14:paraId="3959D20A" w14:textId="77777777" w:rsidR="00533FE8" w:rsidRPr="002D4615" w:rsidRDefault="00533FE8" w:rsidP="00533FE8">
      <w:pPr>
        <w:widowControl/>
        <w:spacing w:line="360" w:lineRule="auto"/>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BE3546">
        <w:rPr>
          <w:rFonts w:eastAsia="MS Mincho"/>
          <w:szCs w:val="24"/>
          <w:lang w:eastAsia="ja-JP"/>
        </w:rPr>
        <w:tab/>
      </w:r>
      <w:r>
        <w:rPr>
          <w:rFonts w:eastAsia="MS Mincho"/>
          <w:szCs w:val="24"/>
          <w:lang w:eastAsia="ja-JP"/>
        </w:rPr>
        <w:t>4 мг</w:t>
      </w:r>
    </w:p>
    <w:p w14:paraId="45DB8919" w14:textId="77777777" w:rsidR="00533FE8" w:rsidRPr="002D4615" w:rsidRDefault="00A006DF" w:rsidP="00533FE8">
      <w:pPr>
        <w:widowControl/>
        <w:spacing w:line="360" w:lineRule="auto"/>
        <w:rPr>
          <w:rFonts w:eastAsia="MS Mincho"/>
          <w:szCs w:val="24"/>
          <w:lang w:eastAsia="ja-JP"/>
        </w:rPr>
      </w:pPr>
      <w:r>
        <w:rPr>
          <w:rFonts w:eastAsia="MS Mincho"/>
          <w:szCs w:val="24"/>
          <w:lang w:eastAsia="ja-JP"/>
        </w:rPr>
        <w:t xml:space="preserve">Оценка ремиссии: </w:t>
      </w:r>
      <w:r w:rsidR="00533FE8" w:rsidRPr="002D4615">
        <w:rPr>
          <w:rFonts w:eastAsia="MS Mincho"/>
          <w:szCs w:val="24"/>
          <w:lang w:eastAsia="ja-JP"/>
        </w:rPr>
        <w:t>16</w:t>
      </w:r>
      <w:r>
        <w:rPr>
          <w:rFonts w:eastAsia="MS Mincho"/>
          <w:szCs w:val="24"/>
          <w:lang w:eastAsia="ja-JP"/>
        </w:rPr>
        <w:t>-я неделя</w:t>
      </w:r>
      <w:r w:rsidR="00533FE8" w:rsidRPr="002D4615">
        <w:rPr>
          <w:rFonts w:eastAsia="MS Mincho"/>
          <w:szCs w:val="24"/>
          <w:lang w:eastAsia="ja-JP"/>
        </w:rPr>
        <w:t xml:space="preserve"> (с оценкой </w:t>
      </w:r>
      <w:r w:rsidR="00AF128D">
        <w:rPr>
          <w:rFonts w:eastAsia="MS Mincho"/>
          <w:szCs w:val="24"/>
          <w:lang w:eastAsia="ja-JP"/>
        </w:rPr>
        <w:t>МОБ</w:t>
      </w:r>
      <w:r w:rsidR="00533FE8" w:rsidRPr="002D4615">
        <w:rPr>
          <w:rFonts w:eastAsia="MS Mincho"/>
          <w:szCs w:val="24"/>
          <w:lang w:eastAsia="ja-JP"/>
        </w:rPr>
        <w:t>).</w:t>
      </w:r>
    </w:p>
    <w:p w14:paraId="12275828" w14:textId="77777777" w:rsidR="00533FE8" w:rsidRPr="002D4615" w:rsidRDefault="00533FE8" w:rsidP="00533FE8">
      <w:pPr>
        <w:widowControl/>
        <w:spacing w:line="360" w:lineRule="auto"/>
        <w:jc w:val="left"/>
        <w:rPr>
          <w:rFonts w:eastAsia="MS Mincho"/>
          <w:szCs w:val="24"/>
          <w:lang w:eastAsia="ja-JP"/>
        </w:rPr>
      </w:pPr>
    </w:p>
    <w:p w14:paraId="0A6DA25E" w14:textId="77777777" w:rsidR="00533FE8" w:rsidRPr="007264C7" w:rsidRDefault="00533FE8" w:rsidP="00533FE8">
      <w:pPr>
        <w:widowControl/>
        <w:spacing w:line="360" w:lineRule="auto"/>
        <w:jc w:val="left"/>
        <w:rPr>
          <w:rFonts w:eastAsia="MS Mincho"/>
          <w:b/>
          <w:szCs w:val="24"/>
          <w:lang w:eastAsia="ja-JP"/>
        </w:rPr>
      </w:pPr>
      <w:r w:rsidRPr="007264C7">
        <w:rPr>
          <w:rFonts w:eastAsia="MS Mincho"/>
          <w:b/>
          <w:bCs/>
          <w:szCs w:val="24"/>
          <w:lang w:eastAsia="ja-JP"/>
        </w:rPr>
        <w:t>ОЛЛ из Т-предшественников</w:t>
      </w:r>
      <w:r w:rsidRPr="007264C7">
        <w:rPr>
          <w:rFonts w:eastAsia="MS Mincho"/>
          <w:b/>
          <w:i/>
          <w:szCs w:val="24"/>
          <w:lang w:eastAsia="ja-JP"/>
        </w:rPr>
        <w:tab/>
      </w:r>
      <w:r w:rsidRPr="007264C7">
        <w:rPr>
          <w:rFonts w:eastAsia="MS Mincho"/>
          <w:b/>
          <w:i/>
          <w:szCs w:val="24"/>
          <w:lang w:eastAsia="ja-JP"/>
        </w:rPr>
        <w:tab/>
      </w:r>
      <w:r>
        <w:rPr>
          <w:rFonts w:eastAsia="MS Mincho"/>
          <w:b/>
          <w:szCs w:val="24"/>
          <w:lang w:eastAsia="ja-JP"/>
        </w:rPr>
        <w:tab/>
      </w:r>
    </w:p>
    <w:p w14:paraId="2AFAAD97" w14:textId="77777777" w:rsidR="00533FE8" w:rsidRPr="002D4615" w:rsidRDefault="00BE3546" w:rsidP="00533FE8">
      <w:pPr>
        <w:widowControl/>
        <w:spacing w:line="360" w:lineRule="auto"/>
        <w:jc w:val="left"/>
        <w:rPr>
          <w:rFonts w:eastAsia="MS Mincho"/>
          <w:szCs w:val="24"/>
          <w:lang w:eastAsia="ja-JP"/>
        </w:rPr>
      </w:pPr>
      <w:r w:rsidRPr="00BE3546">
        <w:rPr>
          <w:rFonts w:eastAsia="MS Mincho"/>
          <w:szCs w:val="24"/>
          <w:lang w:eastAsia="ja-JP"/>
        </w:rPr>
        <w:t>#</w:t>
      </w:r>
      <w:r w:rsidR="00533FE8" w:rsidRPr="002D4615">
        <w:rPr>
          <w:rFonts w:eastAsia="MS Mincho"/>
          <w:szCs w:val="24"/>
          <w:lang w:eastAsia="ja-JP"/>
        </w:rPr>
        <w:t xml:space="preserve">Кладрибин                         </w:t>
      </w:r>
      <w:r>
        <w:rPr>
          <w:rFonts w:eastAsia="MS Mincho"/>
          <w:szCs w:val="24"/>
          <w:lang w:eastAsia="ja-JP"/>
        </w:rPr>
        <w:tab/>
      </w:r>
      <w:r>
        <w:rPr>
          <w:rFonts w:eastAsia="MS Mincho"/>
          <w:szCs w:val="24"/>
          <w:lang w:eastAsia="ja-JP"/>
        </w:rPr>
        <w:tab/>
      </w:r>
      <w:r w:rsidR="00533FE8" w:rsidRPr="002D4615">
        <w:rPr>
          <w:rFonts w:eastAsia="MS Mincho"/>
          <w:szCs w:val="24"/>
          <w:lang w:eastAsia="ja-JP"/>
        </w:rPr>
        <w:t xml:space="preserve">0,2 мг/кг в/в (2ч) </w:t>
      </w:r>
      <w:r w:rsidR="00533FE8" w:rsidRPr="002D4615">
        <w:rPr>
          <w:rFonts w:eastAsia="MS Mincho"/>
          <w:szCs w:val="24"/>
          <w:lang w:eastAsia="ja-JP"/>
        </w:rPr>
        <w:tab/>
        <w:t xml:space="preserve">           </w:t>
      </w:r>
      <w:r w:rsidR="00533FE8">
        <w:rPr>
          <w:rFonts w:eastAsia="MS Mincho"/>
          <w:szCs w:val="24"/>
          <w:lang w:eastAsia="ja-JP"/>
        </w:rPr>
        <w:t xml:space="preserve">   </w:t>
      </w:r>
      <w:r w:rsidR="00533FE8" w:rsidRPr="002D4615">
        <w:rPr>
          <w:rFonts w:eastAsia="MS Mincho"/>
          <w:szCs w:val="24"/>
          <w:lang w:eastAsia="ja-JP"/>
        </w:rPr>
        <w:t xml:space="preserve">  </w:t>
      </w:r>
      <w:r>
        <w:rPr>
          <w:rFonts w:eastAsia="MS Mincho"/>
          <w:szCs w:val="24"/>
          <w:lang w:eastAsia="ja-JP"/>
        </w:rPr>
        <w:tab/>
      </w:r>
      <w:r w:rsidR="00A006DF">
        <w:rPr>
          <w:rFonts w:eastAsia="MS Mincho"/>
          <w:szCs w:val="24"/>
          <w:lang w:eastAsia="ja-JP"/>
        </w:rPr>
        <w:t>1–</w:t>
      </w:r>
      <w:r w:rsidR="00A006DF" w:rsidRPr="002D4615">
        <w:rPr>
          <w:rFonts w:eastAsia="MS Mincho"/>
          <w:szCs w:val="24"/>
          <w:lang w:eastAsia="ja-JP"/>
        </w:rPr>
        <w:t>5</w:t>
      </w:r>
      <w:r w:rsidR="00A006DF">
        <w:rPr>
          <w:rFonts w:eastAsia="MS Mincho"/>
          <w:szCs w:val="24"/>
          <w:lang w:eastAsia="ja-JP"/>
        </w:rPr>
        <w:t>-й дни</w:t>
      </w:r>
    </w:p>
    <w:p w14:paraId="6DE25198" w14:textId="77777777" w:rsidR="00533FE8" w:rsidRPr="002D4615" w:rsidRDefault="00113194" w:rsidP="00533FE8">
      <w:pPr>
        <w:widowControl/>
        <w:spacing w:line="360" w:lineRule="auto"/>
        <w:jc w:val="left"/>
        <w:rPr>
          <w:rFonts w:eastAsia="MS Mincho"/>
          <w:szCs w:val="24"/>
          <w:lang w:eastAsia="ja-JP"/>
        </w:rPr>
      </w:pPr>
      <w:r w:rsidRPr="00113194">
        <w:rPr>
          <w:rFonts w:eastAsia="MS Mincho"/>
          <w:szCs w:val="24"/>
          <w:lang w:eastAsia="ja-JP"/>
        </w:rPr>
        <w:t>#</w:t>
      </w:r>
      <w:r w:rsidR="00533FE8" w:rsidRPr="002D4615">
        <w:rPr>
          <w:rFonts w:eastAsia="MS Mincho"/>
          <w:szCs w:val="24"/>
          <w:lang w:eastAsia="ja-JP"/>
        </w:rPr>
        <w:t>Этопозид</w:t>
      </w:r>
      <w:r w:rsidRPr="00113194">
        <w:rPr>
          <w:rFonts w:eastAsia="MS Mincho"/>
          <w:szCs w:val="24"/>
          <w:lang w:eastAsia="ja-JP"/>
        </w:rPr>
        <w:t>**</w:t>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60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(2 ч) </w:t>
      </w:r>
      <w:r w:rsidR="00533FE8" w:rsidRPr="002D4615">
        <w:rPr>
          <w:rFonts w:eastAsia="MS Mincho"/>
          <w:szCs w:val="24"/>
          <w:lang w:eastAsia="ja-JP"/>
        </w:rPr>
        <w:tab/>
      </w:r>
      <w:r w:rsidR="00533FE8" w:rsidRPr="002D4615">
        <w:rPr>
          <w:rFonts w:eastAsia="MS Mincho"/>
          <w:szCs w:val="24"/>
          <w:lang w:eastAsia="ja-JP"/>
        </w:rPr>
        <w:tab/>
      </w:r>
      <w:r w:rsidR="00533FE8">
        <w:rPr>
          <w:rFonts w:eastAsia="MS Mincho"/>
          <w:szCs w:val="24"/>
          <w:lang w:eastAsia="ja-JP"/>
        </w:rPr>
        <w:t xml:space="preserve">   </w:t>
      </w:r>
      <w:r w:rsidR="00533FE8" w:rsidRPr="002D4615">
        <w:rPr>
          <w:rFonts w:eastAsia="MS Mincho"/>
          <w:szCs w:val="24"/>
          <w:lang w:eastAsia="ja-JP"/>
        </w:rPr>
        <w:t xml:space="preserve"> </w:t>
      </w:r>
      <w:r w:rsidR="00BE3546">
        <w:rPr>
          <w:rFonts w:eastAsia="MS Mincho"/>
          <w:szCs w:val="24"/>
          <w:lang w:eastAsia="ja-JP"/>
        </w:rPr>
        <w:tab/>
      </w:r>
      <w:r w:rsidR="00A006DF">
        <w:rPr>
          <w:rFonts w:eastAsia="MS Mincho"/>
          <w:szCs w:val="24"/>
          <w:lang w:eastAsia="ja-JP"/>
        </w:rPr>
        <w:t>1–</w:t>
      </w:r>
      <w:r w:rsidR="00A006DF" w:rsidRPr="002D4615">
        <w:rPr>
          <w:rFonts w:eastAsia="MS Mincho"/>
          <w:szCs w:val="24"/>
          <w:lang w:eastAsia="ja-JP"/>
        </w:rPr>
        <w:t>5</w:t>
      </w:r>
      <w:r w:rsidR="00A006DF">
        <w:rPr>
          <w:rFonts w:eastAsia="MS Mincho"/>
          <w:szCs w:val="24"/>
          <w:lang w:eastAsia="ja-JP"/>
        </w:rPr>
        <w:t>-й дни</w:t>
      </w:r>
    </w:p>
    <w:p w14:paraId="1E6128F6" w14:textId="77777777" w:rsidR="00533FE8" w:rsidRPr="002D4615"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1,5 г/м</w:t>
      </w:r>
      <w:r w:rsidR="00533FE8" w:rsidRPr="00AF151A">
        <w:rPr>
          <w:rFonts w:eastAsia="MS Mincho"/>
          <w:szCs w:val="24"/>
          <w:vertAlign w:val="superscript"/>
          <w:lang w:eastAsia="ja-JP"/>
        </w:rPr>
        <w:t>2</w:t>
      </w:r>
      <w:r w:rsidR="00533FE8" w:rsidRPr="002D4615">
        <w:rPr>
          <w:rFonts w:eastAsia="MS Mincho"/>
          <w:szCs w:val="24"/>
          <w:lang w:eastAsia="ja-JP"/>
        </w:rPr>
        <w:t xml:space="preserve"> (90 мин)                        </w:t>
      </w:r>
      <w:r w:rsidR="00533FE8">
        <w:rPr>
          <w:rFonts w:eastAsia="MS Mincho"/>
          <w:szCs w:val="24"/>
          <w:lang w:eastAsia="ja-JP"/>
        </w:rPr>
        <w:t xml:space="preserve">   </w:t>
      </w:r>
      <w:r w:rsidR="00BE3546">
        <w:rPr>
          <w:rFonts w:eastAsia="MS Mincho"/>
          <w:szCs w:val="24"/>
          <w:lang w:eastAsia="ja-JP"/>
        </w:rPr>
        <w:tab/>
      </w:r>
      <w:r w:rsidR="00A006DF">
        <w:rPr>
          <w:rFonts w:eastAsia="MS Mincho"/>
          <w:szCs w:val="24"/>
          <w:lang w:eastAsia="ja-JP"/>
        </w:rPr>
        <w:t>1–</w:t>
      </w:r>
      <w:r w:rsidR="00A006DF" w:rsidRPr="002D4615">
        <w:rPr>
          <w:rFonts w:eastAsia="MS Mincho"/>
          <w:szCs w:val="24"/>
          <w:lang w:eastAsia="ja-JP"/>
        </w:rPr>
        <w:t>5</w:t>
      </w:r>
      <w:r w:rsidR="00A006DF">
        <w:rPr>
          <w:rFonts w:eastAsia="MS Mincho"/>
          <w:szCs w:val="24"/>
          <w:lang w:eastAsia="ja-JP"/>
        </w:rPr>
        <w:t>-й дни</w:t>
      </w:r>
    </w:p>
    <w:p w14:paraId="106D18D9" w14:textId="77777777" w:rsidR="00533FE8" w:rsidRPr="002D4615" w:rsidRDefault="00533FE8" w:rsidP="00BE3546">
      <w:pPr>
        <w:widowControl/>
        <w:spacing w:line="360" w:lineRule="auto"/>
        <w:ind w:firstLine="720"/>
        <w:jc w:val="left"/>
        <w:rPr>
          <w:rFonts w:eastAsia="MS Mincho"/>
          <w:szCs w:val="24"/>
          <w:lang w:eastAsia="ja-JP"/>
        </w:rPr>
      </w:pPr>
      <w:r w:rsidRPr="002D4615">
        <w:rPr>
          <w:rFonts w:eastAsia="MS Mincho"/>
          <w:i/>
          <w:szCs w:val="24"/>
          <w:lang w:eastAsia="ja-JP"/>
        </w:rPr>
        <w:t>Возраст &gt;55 л</w:t>
      </w:r>
      <w:r w:rsidR="00A006DF">
        <w:rPr>
          <w:rFonts w:eastAsia="MS Mincho"/>
          <w:i/>
          <w:szCs w:val="24"/>
          <w:lang w:eastAsia="ja-JP"/>
        </w:rPr>
        <w:t>ет</w:t>
      </w:r>
      <w:r w:rsidRPr="002D4615">
        <w:rPr>
          <w:rFonts w:eastAsia="MS Mincho"/>
          <w:i/>
          <w:szCs w:val="24"/>
          <w:lang w:eastAsia="ja-JP"/>
        </w:rPr>
        <w:t xml:space="preserve"> </w:t>
      </w:r>
      <w:r w:rsidR="00BE3546">
        <w:rPr>
          <w:rFonts w:eastAsia="MS Mincho"/>
          <w:i/>
          <w:szCs w:val="24"/>
          <w:lang w:eastAsia="ja-JP"/>
        </w:rPr>
        <w:tab/>
      </w:r>
      <w:r w:rsidR="00BE3546">
        <w:rPr>
          <w:rFonts w:eastAsia="MS Mincho"/>
          <w:i/>
          <w:szCs w:val="24"/>
          <w:lang w:eastAsia="ja-JP"/>
        </w:rPr>
        <w:tab/>
      </w:r>
      <w:r w:rsidRPr="002D4615">
        <w:rPr>
          <w:rFonts w:eastAsia="MS Mincho"/>
          <w:i/>
          <w:szCs w:val="24"/>
          <w:lang w:eastAsia="ja-JP"/>
        </w:rPr>
        <w:t>1 г/</w:t>
      </w:r>
      <w:r w:rsidR="00AF151A">
        <w:rPr>
          <w:rFonts w:eastAsia="MS Mincho"/>
          <w:i/>
          <w:szCs w:val="24"/>
          <w:lang w:eastAsia="ja-JP"/>
        </w:rPr>
        <w:t>м</w:t>
      </w:r>
      <w:r w:rsidRPr="00AF151A">
        <w:rPr>
          <w:rFonts w:eastAsia="MS Mincho"/>
          <w:i/>
          <w:szCs w:val="24"/>
          <w:vertAlign w:val="superscript"/>
          <w:lang w:eastAsia="ja-JP"/>
        </w:rPr>
        <w:t>2</w:t>
      </w:r>
      <w:r w:rsidRPr="002D4615">
        <w:rPr>
          <w:rFonts w:eastAsia="MS Mincho"/>
          <w:i/>
          <w:szCs w:val="24"/>
          <w:lang w:eastAsia="ja-JP"/>
        </w:rPr>
        <w:t xml:space="preserve"> в/в </w:t>
      </w:r>
      <w:r w:rsidRPr="002D4615">
        <w:rPr>
          <w:rFonts w:eastAsia="MS Mincho"/>
          <w:szCs w:val="24"/>
          <w:lang w:eastAsia="ja-JP"/>
        </w:rPr>
        <w:t xml:space="preserve">              </w:t>
      </w:r>
    </w:p>
    <w:p w14:paraId="445EE824" w14:textId="77777777" w:rsidR="00533FE8" w:rsidRPr="002D4615" w:rsidRDefault="00533FE8" w:rsidP="00533FE8">
      <w:pPr>
        <w:widowControl/>
        <w:spacing w:line="360" w:lineRule="auto"/>
        <w:jc w:val="left"/>
        <w:rPr>
          <w:rFonts w:eastAsia="MS Mincho"/>
          <w:szCs w:val="24"/>
          <w:lang w:eastAsia="ja-JP"/>
        </w:rPr>
      </w:pPr>
      <w:r w:rsidRPr="002D4615">
        <w:rPr>
          <w:rFonts w:eastAsia="MS Mincho"/>
          <w:szCs w:val="24"/>
          <w:lang w:eastAsia="ja-JP"/>
        </w:rPr>
        <w:t xml:space="preserve">Г-КСФ                                 </w:t>
      </w:r>
      <w:r w:rsidR="00BE3546">
        <w:rPr>
          <w:rFonts w:eastAsia="MS Mincho"/>
          <w:szCs w:val="24"/>
          <w:lang w:eastAsia="ja-JP"/>
        </w:rPr>
        <w:tab/>
      </w:r>
      <w:r w:rsidR="00BE3546">
        <w:rPr>
          <w:rFonts w:eastAsia="MS Mincho"/>
          <w:szCs w:val="24"/>
          <w:lang w:eastAsia="ja-JP"/>
        </w:rPr>
        <w:tab/>
      </w:r>
      <w:r w:rsidRPr="002D4615">
        <w:rPr>
          <w:rFonts w:eastAsia="MS Mincho"/>
          <w:szCs w:val="24"/>
          <w:lang w:eastAsia="ja-JP"/>
        </w:rPr>
        <w:t xml:space="preserve">5 мкг/кг                                        </w:t>
      </w:r>
      <w:r w:rsidR="00BE3546">
        <w:rPr>
          <w:rFonts w:eastAsia="MS Mincho"/>
          <w:szCs w:val="24"/>
          <w:lang w:eastAsia="ja-JP"/>
        </w:rPr>
        <w:tab/>
      </w:r>
      <w:r w:rsidR="00DB3200">
        <w:rPr>
          <w:rFonts w:eastAsia="MS Mincho"/>
          <w:szCs w:val="24"/>
          <w:lang w:eastAsia="ja-JP"/>
        </w:rPr>
        <w:t>н</w:t>
      </w:r>
      <w:r w:rsidRPr="002D4615">
        <w:rPr>
          <w:rFonts w:eastAsia="MS Mincho"/>
          <w:szCs w:val="24"/>
          <w:lang w:eastAsia="ja-JP"/>
        </w:rPr>
        <w:t>ачиная с 6</w:t>
      </w:r>
      <w:r w:rsidR="00A006DF">
        <w:rPr>
          <w:rFonts w:eastAsia="MS Mincho"/>
          <w:szCs w:val="24"/>
          <w:lang w:eastAsia="ja-JP"/>
        </w:rPr>
        <w:t>-го</w:t>
      </w:r>
      <w:r w:rsidRPr="002D4615">
        <w:rPr>
          <w:rFonts w:eastAsia="MS Mincho"/>
          <w:szCs w:val="24"/>
          <w:lang w:eastAsia="ja-JP"/>
        </w:rPr>
        <w:t xml:space="preserve"> дня</w:t>
      </w:r>
    </w:p>
    <w:p w14:paraId="07FC8679" w14:textId="77777777" w:rsidR="00533FE8" w:rsidRPr="002D4615" w:rsidRDefault="00720E5F" w:rsidP="00533FE8">
      <w:pPr>
        <w:widowControl/>
        <w:spacing w:line="360" w:lineRule="auto"/>
        <w:jc w:val="left"/>
        <w:rPr>
          <w:rFonts w:eastAsia="MS Mincho"/>
          <w:szCs w:val="24"/>
          <w:lang w:eastAsia="ja-JP"/>
        </w:rPr>
      </w:pPr>
      <w:r>
        <w:rPr>
          <w:noProof/>
          <w:szCs w:val="24"/>
        </w:rPr>
        <mc:AlternateContent>
          <mc:Choice Requires="wps">
            <w:drawing>
              <wp:anchor distT="0" distB="0" distL="114300" distR="114300" simplePos="0" relativeHeight="251674112" behindDoc="0" locked="0" layoutInCell="1" allowOverlap="1" wp14:anchorId="02A94809" wp14:editId="333D42D5">
                <wp:simplePos x="0" y="0"/>
                <wp:positionH relativeFrom="column">
                  <wp:posOffset>2686050</wp:posOffset>
                </wp:positionH>
                <wp:positionV relativeFrom="paragraph">
                  <wp:posOffset>66675</wp:posOffset>
                </wp:positionV>
                <wp:extent cx="90805" cy="549910"/>
                <wp:effectExtent l="0" t="0" r="0" b="0"/>
                <wp:wrapNone/>
                <wp:docPr id="38" name="Правая фигурная скобк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4991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C6A1E0" id="Правая фигурная скобка 7" o:spid="_x0000_s1026" type="#_x0000_t88" style="position:absolute;margin-left:211.5pt;margin-top:5.25pt;width:7.15pt;height:43.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" adj="1426"/>
            </w:pict>
          </mc:Fallback>
        </mc:AlternateConten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15 мг</w:t>
      </w:r>
    </w:p>
    <w:p w14:paraId="7DBF77D1" w14:textId="77777777" w:rsidR="00533FE8" w:rsidRPr="002D4615"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 xml:space="preserve">40 мг        </w:t>
      </w:r>
      <w:r w:rsidR="00533FE8">
        <w:rPr>
          <w:rFonts w:eastAsia="MS Mincho"/>
          <w:szCs w:val="24"/>
          <w:lang w:eastAsia="ja-JP"/>
        </w:rPr>
        <w:t xml:space="preserve">      </w:t>
      </w:r>
      <w:r w:rsidR="00533FE8" w:rsidRPr="002D4615">
        <w:rPr>
          <w:rFonts w:eastAsia="MS Mincho"/>
          <w:szCs w:val="24"/>
          <w:lang w:eastAsia="ja-JP"/>
        </w:rPr>
        <w:t xml:space="preserve">интратекально </w:t>
      </w:r>
      <w:r w:rsidR="00BE3546">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-й день</w:t>
      </w:r>
    </w:p>
    <w:p w14:paraId="35647F0B" w14:textId="77777777" w:rsidR="00533FE8" w:rsidRPr="007264C7" w:rsidRDefault="00533FE8" w:rsidP="00533FE8">
      <w:pPr>
        <w:widowControl/>
        <w:spacing w:line="360" w:lineRule="auto"/>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BE3546">
        <w:rPr>
          <w:rFonts w:eastAsia="MS Mincho"/>
          <w:szCs w:val="24"/>
          <w:lang w:eastAsia="ja-JP"/>
        </w:rPr>
        <w:tab/>
      </w:r>
      <w:r>
        <w:rPr>
          <w:rFonts w:eastAsia="MS Mincho"/>
          <w:szCs w:val="24"/>
          <w:lang w:eastAsia="ja-JP"/>
        </w:rPr>
        <w:t>4 мг</w:t>
      </w:r>
    </w:p>
    <w:p w14:paraId="6B6A950C" w14:textId="77777777" w:rsidR="00533FE8" w:rsidRDefault="00A006DF" w:rsidP="00533FE8">
      <w:pPr>
        <w:widowControl/>
        <w:spacing w:line="360" w:lineRule="auto"/>
        <w:jc w:val="left"/>
        <w:rPr>
          <w:rFonts w:eastAsia="MS Mincho"/>
          <w:color w:val="000000"/>
          <w:szCs w:val="24"/>
          <w:lang w:eastAsia="ja-JP"/>
        </w:rPr>
      </w:pPr>
      <w:r>
        <w:rPr>
          <w:rFonts w:eastAsia="MS Mincho"/>
          <w:szCs w:val="24"/>
          <w:lang w:eastAsia="ja-JP"/>
        </w:rPr>
        <w:t xml:space="preserve">Оценка ремиссии: </w:t>
      </w:r>
      <w:r w:rsidR="00533FE8" w:rsidRPr="002D4615">
        <w:rPr>
          <w:rFonts w:eastAsia="MS Mincho"/>
          <w:szCs w:val="24"/>
          <w:lang w:eastAsia="ja-JP"/>
        </w:rPr>
        <w:t>16</w:t>
      </w:r>
      <w:r>
        <w:rPr>
          <w:rFonts w:eastAsia="MS Mincho"/>
          <w:szCs w:val="24"/>
          <w:lang w:eastAsia="ja-JP"/>
        </w:rPr>
        <w:t>-я неделя</w:t>
      </w:r>
      <w:r w:rsidR="00533FE8" w:rsidRPr="002D4615">
        <w:rPr>
          <w:rFonts w:eastAsia="MS Mincho"/>
          <w:szCs w:val="24"/>
          <w:lang w:eastAsia="ja-JP"/>
        </w:rPr>
        <w:t xml:space="preserve"> (с оценкой </w:t>
      </w:r>
      <w:r w:rsidR="00AF128D">
        <w:rPr>
          <w:rFonts w:eastAsia="MS Mincho"/>
          <w:szCs w:val="24"/>
          <w:lang w:eastAsia="ja-JP"/>
        </w:rPr>
        <w:t>МОБ</w:t>
      </w:r>
      <w:r w:rsidR="00533FE8" w:rsidRPr="002D4615">
        <w:rPr>
          <w:rFonts w:eastAsia="MS Mincho"/>
          <w:szCs w:val="24"/>
          <w:lang w:eastAsia="ja-JP"/>
        </w:rPr>
        <w:t>).</w:t>
      </w:r>
    </w:p>
    <w:p w14:paraId="72E4D535" w14:textId="77777777" w:rsidR="00533FE8" w:rsidRPr="00A006DF" w:rsidRDefault="00BD6C1E" w:rsidP="00533FE8">
      <w:pPr>
        <w:widowControl/>
        <w:spacing w:line="360" w:lineRule="auto"/>
        <w:ind w:firstLine="709"/>
        <w:jc w:val="left"/>
        <w:rPr>
          <w:rFonts w:eastAsia="MS Mincho"/>
          <w:b/>
          <w:color w:val="000000"/>
          <w:szCs w:val="24"/>
          <w:lang w:eastAsia="ja-JP"/>
        </w:rPr>
      </w:pPr>
      <w:r>
        <w:rPr>
          <w:rFonts w:eastAsia="MS Mincho"/>
          <w:b/>
          <w:color w:val="000000"/>
          <w:szCs w:val="24"/>
          <w:lang w:eastAsia="ja-JP"/>
        </w:rPr>
        <w:t>Ауто-ТГСК</w:t>
      </w:r>
    </w:p>
    <w:p w14:paraId="4FD4492A" w14:textId="77777777" w:rsidR="00533FE8" w:rsidRPr="002D4615" w:rsidRDefault="00A006DF" w:rsidP="00533FE8">
      <w:pPr>
        <w:widowControl/>
        <w:spacing w:line="360" w:lineRule="auto"/>
        <w:ind w:firstLine="709"/>
        <w:rPr>
          <w:rFonts w:eastAsia="MS Mincho"/>
          <w:color w:val="000000"/>
          <w:szCs w:val="24"/>
          <w:lang w:eastAsia="ja-JP"/>
        </w:rPr>
      </w:pPr>
      <w:r>
        <w:rPr>
          <w:rFonts w:eastAsia="MS Mincho"/>
          <w:color w:val="000000"/>
          <w:szCs w:val="24"/>
          <w:lang w:eastAsia="ja-JP"/>
        </w:rPr>
        <w:t>Пациенты</w:t>
      </w:r>
      <w:r w:rsidR="00533FE8" w:rsidRPr="002D4615">
        <w:rPr>
          <w:rFonts w:eastAsia="MS Mincho"/>
          <w:color w:val="000000"/>
          <w:szCs w:val="24"/>
          <w:lang w:eastAsia="ja-JP"/>
        </w:rPr>
        <w:t xml:space="preserve"> из групп высокого и очень высокого рисков, которым не может быть выполнена трансплантация, получают </w:t>
      </w:r>
      <w:r w:rsidR="00BD6C1E">
        <w:rPr>
          <w:rFonts w:eastAsia="MS Mincho"/>
          <w:color w:val="000000"/>
          <w:szCs w:val="24"/>
          <w:lang w:eastAsia="ja-JP"/>
        </w:rPr>
        <w:t>ХТ</w:t>
      </w:r>
      <w:r w:rsidR="00BD6C1E" w:rsidRPr="002D4615">
        <w:rPr>
          <w:rFonts w:eastAsia="MS Mincho"/>
          <w:color w:val="000000"/>
          <w:szCs w:val="24"/>
          <w:lang w:eastAsia="ja-JP"/>
        </w:rPr>
        <w:t xml:space="preserve"> </w:t>
      </w:r>
      <w:r w:rsidR="00533FE8" w:rsidRPr="002D4615">
        <w:rPr>
          <w:rFonts w:eastAsia="MS Mincho"/>
          <w:color w:val="000000"/>
          <w:szCs w:val="24"/>
          <w:lang w:eastAsia="ja-JP"/>
        </w:rPr>
        <w:t xml:space="preserve">по программе группы стандартного риска с соответствующим </w:t>
      </w:r>
      <w:r w:rsidR="00AF128D">
        <w:rPr>
          <w:rFonts w:eastAsia="MS Mincho"/>
          <w:color w:val="000000"/>
          <w:szCs w:val="24"/>
          <w:lang w:eastAsia="ja-JP"/>
        </w:rPr>
        <w:t>МОБ</w:t>
      </w:r>
      <w:r w:rsidR="00533FE8" w:rsidRPr="002D4615">
        <w:rPr>
          <w:rFonts w:eastAsia="MS Mincho"/>
          <w:color w:val="000000"/>
          <w:szCs w:val="24"/>
          <w:lang w:eastAsia="ja-JP"/>
        </w:rPr>
        <w:t>-контролем. После года терапии вновь поднимается вопрос о выполнении Т</w:t>
      </w:r>
      <w:r w:rsidR="00BD6C1E">
        <w:rPr>
          <w:rFonts w:eastAsia="MS Mincho"/>
          <w:color w:val="000000"/>
          <w:szCs w:val="24"/>
          <w:lang w:eastAsia="ja-JP"/>
        </w:rPr>
        <w:t>Г</w:t>
      </w:r>
      <w:r w:rsidR="00533FE8" w:rsidRPr="002D4615">
        <w:rPr>
          <w:rFonts w:eastAsia="MS Mincho"/>
          <w:color w:val="000000"/>
          <w:szCs w:val="24"/>
          <w:lang w:eastAsia="ja-JP"/>
        </w:rPr>
        <w:t>СК.</w:t>
      </w:r>
    </w:p>
    <w:p w14:paraId="1E07B44A" w14:textId="77777777" w:rsidR="00533FE8" w:rsidRPr="005A5554" w:rsidRDefault="00533FE8" w:rsidP="00533FE8">
      <w:pPr>
        <w:widowControl/>
        <w:rPr>
          <w:rFonts w:eastAsia="MS Mincho"/>
          <w:color w:val="000000"/>
          <w:szCs w:val="24"/>
          <w:lang w:eastAsia="ja-JP"/>
        </w:rPr>
      </w:pPr>
    </w:p>
    <w:p w14:paraId="289C412B" w14:textId="77777777" w:rsidR="00533FE8" w:rsidRPr="00945032" w:rsidRDefault="00533FE8" w:rsidP="004148AD">
      <w:pPr>
        <w:widowControl/>
        <w:spacing w:line="360" w:lineRule="auto"/>
        <w:ind w:firstLine="709"/>
        <w:rPr>
          <w:rFonts w:eastAsia="MS Mincho"/>
          <w:color w:val="000000"/>
          <w:szCs w:val="24"/>
          <w:lang w:eastAsia="ja-JP"/>
        </w:rPr>
      </w:pPr>
      <w:r w:rsidRPr="00C02BD7">
        <w:rPr>
          <w:rFonts w:eastAsia="MS Mincho"/>
          <w:b/>
          <w:color w:val="000000"/>
          <w:szCs w:val="24"/>
          <w:lang w:eastAsia="ja-JP"/>
        </w:rPr>
        <w:t>Протокол</w:t>
      </w:r>
      <w:r w:rsidRPr="00945032">
        <w:rPr>
          <w:rFonts w:eastAsia="MS Mincho"/>
          <w:b/>
          <w:color w:val="000000"/>
          <w:szCs w:val="24"/>
          <w:lang w:eastAsia="ja-JP"/>
        </w:rPr>
        <w:t xml:space="preserve"> </w:t>
      </w:r>
      <w:r w:rsidRPr="00C02BD7">
        <w:rPr>
          <w:rFonts w:eastAsia="MS Mincho"/>
          <w:b/>
          <w:color w:val="000000"/>
          <w:szCs w:val="24"/>
          <w:lang w:val="en-US" w:eastAsia="ja-JP"/>
        </w:rPr>
        <w:t>M</w:t>
      </w:r>
      <w:r w:rsidRPr="00945032">
        <w:rPr>
          <w:rFonts w:eastAsia="MS Mincho"/>
          <w:b/>
          <w:color w:val="000000"/>
          <w:szCs w:val="24"/>
          <w:lang w:eastAsia="ja-JP"/>
        </w:rPr>
        <w:t>.</w:t>
      </w:r>
      <w:r w:rsidRPr="00C02BD7">
        <w:rPr>
          <w:rFonts w:eastAsia="MS Mincho"/>
          <w:b/>
          <w:color w:val="000000"/>
          <w:szCs w:val="24"/>
          <w:lang w:val="en-US" w:eastAsia="ja-JP"/>
        </w:rPr>
        <w:t>D</w:t>
      </w:r>
      <w:r w:rsidRPr="00945032">
        <w:rPr>
          <w:rFonts w:eastAsia="MS Mincho"/>
          <w:b/>
          <w:color w:val="000000"/>
          <w:szCs w:val="24"/>
          <w:lang w:eastAsia="ja-JP"/>
        </w:rPr>
        <w:t>.</w:t>
      </w:r>
      <w:r w:rsidR="004148AD" w:rsidRPr="00945032">
        <w:rPr>
          <w:rFonts w:eastAsia="MS Mincho"/>
          <w:b/>
          <w:color w:val="000000"/>
          <w:szCs w:val="24"/>
          <w:lang w:eastAsia="ja-JP"/>
        </w:rPr>
        <w:t xml:space="preserve"> </w:t>
      </w:r>
      <w:r w:rsidRPr="00C02BD7">
        <w:rPr>
          <w:rFonts w:eastAsia="MS Mincho"/>
          <w:b/>
          <w:color w:val="000000"/>
          <w:szCs w:val="24"/>
          <w:lang w:val="en-US" w:eastAsia="ja-JP"/>
        </w:rPr>
        <w:t>Anderson</w:t>
      </w:r>
      <w:r w:rsidRPr="00945032">
        <w:rPr>
          <w:rFonts w:eastAsia="MS Mincho"/>
          <w:b/>
          <w:color w:val="000000"/>
          <w:szCs w:val="24"/>
          <w:lang w:eastAsia="ja-JP"/>
        </w:rPr>
        <w:t xml:space="preserve"> </w:t>
      </w:r>
      <w:r w:rsidRPr="00C02BD7">
        <w:rPr>
          <w:rFonts w:eastAsia="MS Mincho"/>
          <w:b/>
          <w:color w:val="000000"/>
          <w:szCs w:val="24"/>
          <w:lang w:val="en-US" w:eastAsia="ja-JP"/>
        </w:rPr>
        <w:t>CRC</w:t>
      </w:r>
      <w:r w:rsidR="004148AD" w:rsidRPr="00945032">
        <w:rPr>
          <w:rFonts w:eastAsia="MS Mincho"/>
          <w:b/>
          <w:color w:val="000000"/>
          <w:szCs w:val="24"/>
          <w:lang w:eastAsia="ja-JP"/>
        </w:rPr>
        <w:t xml:space="preserve"> </w:t>
      </w:r>
      <w:r w:rsidRPr="00C02BD7">
        <w:rPr>
          <w:rFonts w:eastAsia="MS Mincho"/>
          <w:b/>
          <w:color w:val="000000"/>
          <w:szCs w:val="24"/>
          <w:lang w:val="en-US" w:eastAsia="ja-JP"/>
        </w:rPr>
        <w:t>Hyper</w:t>
      </w:r>
      <w:r w:rsidRPr="00945032">
        <w:rPr>
          <w:rFonts w:eastAsia="MS Mincho"/>
          <w:b/>
          <w:color w:val="000000"/>
          <w:szCs w:val="24"/>
          <w:lang w:eastAsia="ja-JP"/>
        </w:rPr>
        <w:t>-</w:t>
      </w:r>
      <w:r w:rsidRPr="00C02BD7">
        <w:rPr>
          <w:rFonts w:eastAsia="MS Mincho"/>
          <w:b/>
          <w:color w:val="000000"/>
          <w:szCs w:val="24"/>
          <w:lang w:val="en-US" w:eastAsia="ja-JP"/>
        </w:rPr>
        <w:t>CVAD</w:t>
      </w:r>
      <w:r w:rsidR="004148AD" w:rsidRPr="00945032">
        <w:rPr>
          <w:b/>
          <w:szCs w:val="24"/>
        </w:rPr>
        <w:t>/</w:t>
      </w:r>
      <w:r w:rsidRPr="00C02BD7">
        <w:rPr>
          <w:b/>
          <w:szCs w:val="24"/>
          <w:lang w:val="en-US"/>
        </w:rPr>
        <w:t>R</w:t>
      </w:r>
      <w:r w:rsidRPr="00945032">
        <w:rPr>
          <w:b/>
          <w:szCs w:val="24"/>
        </w:rPr>
        <w:t>-</w:t>
      </w:r>
      <w:r w:rsidRPr="00C02BD7">
        <w:rPr>
          <w:b/>
          <w:szCs w:val="24"/>
          <w:lang w:val="en-US"/>
        </w:rPr>
        <w:t>HMA</w:t>
      </w:r>
    </w:p>
    <w:p w14:paraId="0D7CD0A3" w14:textId="77777777" w:rsidR="00533FE8" w:rsidRPr="004148AD" w:rsidRDefault="00533FE8" w:rsidP="00533FE8">
      <w:pPr>
        <w:widowControl/>
        <w:spacing w:line="360" w:lineRule="auto"/>
        <w:ind w:firstLine="709"/>
        <w:contextualSpacing/>
        <w:rPr>
          <w:rFonts w:eastAsia="MS Mincho"/>
          <w:b/>
          <w:bCs/>
          <w:szCs w:val="24"/>
          <w:lang w:eastAsia="ja-JP"/>
        </w:rPr>
      </w:pPr>
      <w:r w:rsidRPr="007264C7">
        <w:rPr>
          <w:rFonts w:eastAsia="MS Mincho"/>
          <w:b/>
          <w:bCs/>
          <w:szCs w:val="24"/>
          <w:lang w:eastAsia="ja-JP"/>
        </w:rPr>
        <w:t>Протокол</w:t>
      </w:r>
      <w:r w:rsidRPr="007264C7">
        <w:rPr>
          <w:rFonts w:eastAsia="MS Mincho"/>
          <w:color w:val="231F20"/>
          <w:szCs w:val="24"/>
          <w:lang w:eastAsia="ja-JP"/>
        </w:rPr>
        <w:t xml:space="preserve"> </w:t>
      </w:r>
      <w:r w:rsidRPr="007264C7">
        <w:rPr>
          <w:rFonts w:eastAsia="MS Mincho"/>
          <w:color w:val="231F20"/>
          <w:szCs w:val="24"/>
          <w:lang w:val="en-US" w:eastAsia="ja-JP"/>
        </w:rPr>
        <w:t>Hyper</w:t>
      </w:r>
      <w:r w:rsidRPr="007264C7">
        <w:rPr>
          <w:rFonts w:eastAsia="MS Mincho"/>
          <w:color w:val="231F20"/>
          <w:szCs w:val="24"/>
          <w:lang w:eastAsia="ja-JP"/>
        </w:rPr>
        <w:t>-</w:t>
      </w:r>
      <w:r w:rsidRPr="007264C7">
        <w:rPr>
          <w:rFonts w:eastAsia="MS Mincho"/>
          <w:color w:val="231F20"/>
          <w:szCs w:val="24"/>
          <w:lang w:val="en-US" w:eastAsia="ja-JP"/>
        </w:rPr>
        <w:t>CVAD</w:t>
      </w:r>
      <w:r w:rsidRPr="007264C7">
        <w:rPr>
          <w:rFonts w:eastAsia="MS Mincho"/>
          <w:color w:val="231F20"/>
          <w:szCs w:val="24"/>
          <w:lang w:eastAsia="ja-JP"/>
        </w:rPr>
        <w:t xml:space="preserve"> состоит из чередования собственно курсов </w:t>
      </w:r>
      <w:r w:rsidRPr="007264C7">
        <w:rPr>
          <w:rFonts w:eastAsia="MS Mincho"/>
          <w:color w:val="231F20"/>
          <w:szCs w:val="24"/>
          <w:lang w:val="en-US" w:eastAsia="ja-JP"/>
        </w:rPr>
        <w:t>Hyper</w:t>
      </w:r>
      <w:r w:rsidRPr="007264C7">
        <w:rPr>
          <w:rFonts w:eastAsia="MS Mincho"/>
          <w:color w:val="231F20"/>
          <w:szCs w:val="24"/>
          <w:lang w:eastAsia="ja-JP"/>
        </w:rPr>
        <w:t>-</w:t>
      </w:r>
      <w:r w:rsidRPr="007264C7">
        <w:rPr>
          <w:rFonts w:eastAsia="MS Mincho"/>
          <w:color w:val="231F20"/>
          <w:szCs w:val="24"/>
          <w:lang w:val="en-US" w:eastAsia="ja-JP"/>
        </w:rPr>
        <w:t>CVAD</w:t>
      </w:r>
      <w:r>
        <w:rPr>
          <w:rFonts w:eastAsia="MS Mincho"/>
          <w:color w:val="231F20"/>
          <w:szCs w:val="24"/>
          <w:lang w:eastAsia="ja-JP"/>
        </w:rPr>
        <w:t xml:space="preserve"> (1,</w:t>
      </w:r>
      <w:r w:rsidR="004148AD" w:rsidRPr="004148AD">
        <w:rPr>
          <w:rFonts w:eastAsia="MS Mincho"/>
          <w:color w:val="231F20"/>
          <w:szCs w:val="24"/>
          <w:lang w:eastAsia="ja-JP"/>
        </w:rPr>
        <w:t xml:space="preserve"> </w:t>
      </w:r>
      <w:r>
        <w:rPr>
          <w:rFonts w:eastAsia="MS Mincho"/>
          <w:color w:val="231F20"/>
          <w:szCs w:val="24"/>
          <w:lang w:eastAsia="ja-JP"/>
        </w:rPr>
        <w:t>3,</w:t>
      </w:r>
      <w:r w:rsidR="004148AD" w:rsidRPr="004148AD">
        <w:rPr>
          <w:rFonts w:eastAsia="MS Mincho"/>
          <w:color w:val="231F20"/>
          <w:szCs w:val="24"/>
          <w:lang w:eastAsia="ja-JP"/>
        </w:rPr>
        <w:t xml:space="preserve"> </w:t>
      </w:r>
      <w:r w:rsidRPr="007264C7">
        <w:rPr>
          <w:rFonts w:eastAsia="MS Mincho"/>
          <w:color w:val="231F20"/>
          <w:szCs w:val="24"/>
          <w:lang w:eastAsia="ja-JP"/>
        </w:rPr>
        <w:t>5,</w:t>
      </w:r>
      <w:r w:rsidR="004148AD" w:rsidRPr="004148AD">
        <w:rPr>
          <w:rFonts w:eastAsia="MS Mincho"/>
          <w:color w:val="231F20"/>
          <w:szCs w:val="24"/>
          <w:lang w:eastAsia="ja-JP"/>
        </w:rPr>
        <w:t xml:space="preserve"> </w:t>
      </w:r>
      <w:r w:rsidR="004148AD">
        <w:rPr>
          <w:rFonts w:eastAsia="MS Mincho"/>
          <w:color w:val="231F20"/>
          <w:szCs w:val="24"/>
          <w:lang w:eastAsia="ja-JP"/>
        </w:rPr>
        <w:t>7) и курса R-HMA</w:t>
      </w:r>
      <w:r w:rsidR="004148AD" w:rsidRPr="004148AD">
        <w:rPr>
          <w:rFonts w:eastAsia="MS Mincho"/>
          <w:color w:val="231F20"/>
          <w:szCs w:val="24"/>
          <w:lang w:eastAsia="ja-JP"/>
        </w:rPr>
        <w:t xml:space="preserve"> </w:t>
      </w:r>
      <w:r w:rsidR="004148AD">
        <w:rPr>
          <w:rFonts w:eastAsia="MS Mincho"/>
          <w:color w:val="231F20"/>
          <w:szCs w:val="24"/>
          <w:lang w:eastAsia="ja-JP"/>
        </w:rPr>
        <w:t>–</w:t>
      </w:r>
      <w:r w:rsidR="004148AD" w:rsidRPr="004148AD">
        <w:rPr>
          <w:rFonts w:eastAsia="MS Mincho"/>
          <w:color w:val="231F20"/>
          <w:szCs w:val="24"/>
          <w:lang w:eastAsia="ja-JP"/>
        </w:rPr>
        <w:t xml:space="preserve"> </w:t>
      </w:r>
      <w:r w:rsidRPr="007264C7">
        <w:rPr>
          <w:rFonts w:eastAsia="MS Mincho"/>
          <w:color w:val="231F20"/>
          <w:szCs w:val="24"/>
          <w:lang w:eastAsia="ja-JP"/>
        </w:rPr>
        <w:t>цитарабина</w:t>
      </w:r>
      <w:r w:rsidR="00421699">
        <w:rPr>
          <w:rFonts w:eastAsia="MS Mincho"/>
          <w:color w:val="231F20"/>
          <w:szCs w:val="24"/>
          <w:lang w:eastAsia="ja-JP"/>
        </w:rPr>
        <w:t>**</w:t>
      </w:r>
      <w:r w:rsidRPr="007264C7">
        <w:rPr>
          <w:rFonts w:eastAsia="MS Mincho"/>
          <w:color w:val="231F20"/>
          <w:szCs w:val="24"/>
          <w:lang w:eastAsia="ja-JP"/>
        </w:rPr>
        <w:t xml:space="preserve"> и метотрексата</w:t>
      </w:r>
      <w:r w:rsidR="00421699">
        <w:rPr>
          <w:rFonts w:eastAsia="MS Mincho"/>
          <w:color w:val="231F20"/>
          <w:szCs w:val="24"/>
          <w:lang w:eastAsia="ja-JP"/>
        </w:rPr>
        <w:t>**</w:t>
      </w:r>
      <w:r w:rsidRPr="007264C7">
        <w:rPr>
          <w:rFonts w:eastAsia="MS Mincho"/>
          <w:color w:val="231F20"/>
          <w:szCs w:val="24"/>
          <w:lang w:eastAsia="ja-JP"/>
        </w:rPr>
        <w:t xml:space="preserve"> в высоких дозах (2,</w:t>
      </w:r>
      <w:r w:rsidR="004148AD" w:rsidRPr="004148AD">
        <w:rPr>
          <w:rFonts w:eastAsia="MS Mincho"/>
          <w:color w:val="231F20"/>
          <w:szCs w:val="24"/>
          <w:lang w:eastAsia="ja-JP"/>
        </w:rPr>
        <w:t xml:space="preserve"> </w:t>
      </w:r>
      <w:r w:rsidRPr="007264C7">
        <w:rPr>
          <w:rFonts w:eastAsia="MS Mincho"/>
          <w:color w:val="231F20"/>
          <w:szCs w:val="24"/>
          <w:lang w:eastAsia="ja-JP"/>
        </w:rPr>
        <w:t>4,</w:t>
      </w:r>
      <w:r w:rsidR="004148AD" w:rsidRPr="004148AD">
        <w:rPr>
          <w:rFonts w:eastAsia="MS Mincho"/>
          <w:color w:val="231F20"/>
          <w:szCs w:val="24"/>
          <w:lang w:eastAsia="ja-JP"/>
        </w:rPr>
        <w:t xml:space="preserve"> </w:t>
      </w:r>
      <w:r w:rsidRPr="007264C7">
        <w:rPr>
          <w:rFonts w:eastAsia="MS Mincho"/>
          <w:color w:val="231F20"/>
          <w:szCs w:val="24"/>
          <w:lang w:eastAsia="ja-JP"/>
        </w:rPr>
        <w:t>6,</w:t>
      </w:r>
      <w:r w:rsidR="004148AD" w:rsidRPr="004148AD">
        <w:rPr>
          <w:rFonts w:eastAsia="MS Mincho"/>
          <w:color w:val="231F20"/>
          <w:szCs w:val="24"/>
          <w:lang w:eastAsia="ja-JP"/>
        </w:rPr>
        <w:t xml:space="preserve"> </w:t>
      </w:r>
      <w:r w:rsidRPr="007264C7">
        <w:rPr>
          <w:rFonts w:eastAsia="MS Mincho"/>
          <w:color w:val="231F20"/>
          <w:szCs w:val="24"/>
          <w:lang w:eastAsia="ja-JP"/>
        </w:rPr>
        <w:t>8) и дальнейшей поддерживающей терапии</w:t>
      </w:r>
      <w:r w:rsidR="004148AD" w:rsidRPr="004148AD">
        <w:rPr>
          <w:rFonts w:eastAsia="MS Mincho"/>
          <w:color w:val="231F20"/>
          <w:szCs w:val="24"/>
          <w:lang w:eastAsia="ja-JP"/>
        </w:rPr>
        <w:t>.</w:t>
      </w:r>
    </w:p>
    <w:p w14:paraId="085CB1AB" w14:textId="77777777" w:rsidR="00533FE8" w:rsidRPr="007264C7" w:rsidRDefault="00533FE8" w:rsidP="00533FE8">
      <w:pPr>
        <w:widowControl/>
        <w:spacing w:line="360" w:lineRule="auto"/>
        <w:jc w:val="left"/>
        <w:rPr>
          <w:rFonts w:eastAsia="MS Mincho"/>
          <w:b/>
          <w:bCs/>
          <w:szCs w:val="24"/>
          <w:lang w:eastAsia="ja-JP"/>
        </w:rPr>
      </w:pPr>
    </w:p>
    <w:p w14:paraId="6718A64A" w14:textId="77777777" w:rsidR="00533FE8" w:rsidRPr="006F6E87" w:rsidRDefault="00533FE8" w:rsidP="00533FE8">
      <w:pPr>
        <w:widowControl/>
        <w:spacing w:line="360" w:lineRule="auto"/>
        <w:jc w:val="left"/>
        <w:rPr>
          <w:rFonts w:eastAsia="MS Mincho"/>
          <w:b/>
          <w:bCs/>
          <w:szCs w:val="24"/>
          <w:lang w:eastAsia="ja-JP"/>
        </w:rPr>
      </w:pPr>
      <w:r w:rsidRPr="007264C7">
        <w:rPr>
          <w:rFonts w:eastAsia="MS Mincho"/>
          <w:b/>
          <w:bCs/>
          <w:szCs w:val="24"/>
          <w:lang w:eastAsia="ja-JP"/>
        </w:rPr>
        <w:t xml:space="preserve">Фаза терапии </w:t>
      </w:r>
      <w:r w:rsidRPr="007264C7">
        <w:rPr>
          <w:rFonts w:eastAsia="MS Mincho"/>
          <w:b/>
          <w:bCs/>
          <w:szCs w:val="24"/>
          <w:lang w:eastAsia="ja-JP"/>
        </w:rPr>
        <w:tab/>
      </w:r>
      <w:r w:rsidRPr="007264C7">
        <w:rPr>
          <w:rFonts w:eastAsia="MS Mincho"/>
          <w:b/>
          <w:bCs/>
          <w:szCs w:val="24"/>
          <w:lang w:eastAsia="ja-JP"/>
        </w:rPr>
        <w:tab/>
      </w:r>
      <w:r w:rsidR="00BE3546">
        <w:rPr>
          <w:rFonts w:eastAsia="MS Mincho"/>
          <w:b/>
          <w:bCs/>
          <w:szCs w:val="24"/>
          <w:lang w:eastAsia="ja-JP"/>
        </w:rPr>
        <w:tab/>
      </w:r>
      <w:r w:rsidRPr="007264C7">
        <w:rPr>
          <w:rFonts w:eastAsia="MS Mincho"/>
          <w:b/>
          <w:bCs/>
          <w:szCs w:val="24"/>
          <w:lang w:eastAsia="ja-JP"/>
        </w:rPr>
        <w:t>Доза, путь введения</w:t>
      </w:r>
      <w:r w:rsidR="00BE3546">
        <w:rPr>
          <w:rFonts w:eastAsia="MS Mincho"/>
          <w:b/>
          <w:bCs/>
          <w:szCs w:val="24"/>
          <w:lang w:eastAsia="ja-JP"/>
        </w:rPr>
        <w:tab/>
      </w:r>
      <w:r w:rsidR="00BE3546">
        <w:rPr>
          <w:rFonts w:eastAsia="MS Mincho"/>
          <w:b/>
          <w:bCs/>
          <w:szCs w:val="24"/>
          <w:lang w:eastAsia="ja-JP"/>
        </w:rPr>
        <w:tab/>
      </w:r>
      <w:r w:rsidRPr="007264C7">
        <w:rPr>
          <w:rFonts w:eastAsia="MS Mincho"/>
          <w:b/>
          <w:bCs/>
          <w:szCs w:val="24"/>
          <w:lang w:eastAsia="ja-JP"/>
        </w:rPr>
        <w:t>Время введения</w:t>
      </w:r>
    </w:p>
    <w:p w14:paraId="37B0556D" w14:textId="77777777" w:rsidR="00533FE8" w:rsidRPr="006F6E87" w:rsidRDefault="00533FE8" w:rsidP="00533FE8">
      <w:pPr>
        <w:widowControl/>
        <w:spacing w:line="360" w:lineRule="auto"/>
        <w:jc w:val="left"/>
        <w:rPr>
          <w:rFonts w:eastAsia="MS Mincho"/>
          <w:b/>
          <w:color w:val="231F20"/>
          <w:szCs w:val="24"/>
          <w:lang w:eastAsia="ja-JP"/>
        </w:rPr>
      </w:pPr>
      <w:r w:rsidRPr="006F6E87">
        <w:rPr>
          <w:rFonts w:eastAsia="MS Mincho"/>
          <w:b/>
          <w:i/>
          <w:iCs/>
          <w:color w:val="231F20"/>
          <w:szCs w:val="24"/>
          <w:lang w:val="en-US" w:eastAsia="ja-JP"/>
        </w:rPr>
        <w:t>Hyper</w:t>
      </w:r>
      <w:r w:rsidRPr="006F6E87">
        <w:rPr>
          <w:rFonts w:eastAsia="MS Mincho"/>
          <w:b/>
          <w:i/>
          <w:iCs/>
          <w:color w:val="231F20"/>
          <w:szCs w:val="24"/>
          <w:lang w:eastAsia="ja-JP"/>
        </w:rPr>
        <w:t>-</w:t>
      </w:r>
      <w:r w:rsidRPr="006F6E87">
        <w:rPr>
          <w:rFonts w:eastAsia="MS Mincho"/>
          <w:b/>
          <w:i/>
          <w:iCs/>
          <w:color w:val="231F20"/>
          <w:szCs w:val="24"/>
          <w:lang w:val="en-US" w:eastAsia="ja-JP"/>
        </w:rPr>
        <w:t>CVAD</w:t>
      </w:r>
    </w:p>
    <w:p w14:paraId="02CA09B2" w14:textId="77777777" w:rsidR="00533FE8" w:rsidRPr="007264C7" w:rsidRDefault="00533FE8" w:rsidP="00533FE8">
      <w:pPr>
        <w:widowControl/>
        <w:spacing w:line="360" w:lineRule="auto"/>
        <w:jc w:val="left"/>
        <w:rPr>
          <w:rFonts w:eastAsia="MS Mincho"/>
          <w:color w:val="231F20"/>
          <w:szCs w:val="24"/>
          <w:lang w:eastAsia="ja-JP"/>
        </w:rPr>
      </w:pPr>
      <w:r w:rsidRPr="007264C7">
        <w:rPr>
          <w:rFonts w:eastAsia="MS Mincho"/>
          <w:color w:val="231F20"/>
          <w:szCs w:val="24"/>
          <w:lang w:eastAsia="ja-JP"/>
        </w:rPr>
        <w:t>Циклофосфамид</w:t>
      </w:r>
      <w:r w:rsidR="004C2C6A">
        <w:rPr>
          <w:rFonts w:eastAsia="MS Mincho"/>
          <w:color w:val="231F20"/>
          <w:szCs w:val="24"/>
          <w:lang w:eastAsia="ja-JP"/>
        </w:rPr>
        <w:t>**</w:t>
      </w:r>
      <w:r w:rsidRPr="007264C7">
        <w:rPr>
          <w:rFonts w:eastAsia="MS Mincho"/>
          <w:color w:val="231F20"/>
          <w:szCs w:val="24"/>
          <w:lang w:eastAsia="ja-JP"/>
        </w:rPr>
        <w:t xml:space="preserve"> </w:t>
      </w:r>
      <w:r w:rsidRPr="007264C7">
        <w:rPr>
          <w:rFonts w:eastAsia="MS Mincho"/>
          <w:color w:val="231F20"/>
          <w:szCs w:val="24"/>
          <w:lang w:eastAsia="ja-JP"/>
        </w:rPr>
        <w:tab/>
      </w:r>
      <w:r w:rsidRPr="007264C7">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300 мг/м</w:t>
      </w:r>
      <w:r w:rsidRPr="00AF151A">
        <w:rPr>
          <w:rFonts w:eastAsia="MS Mincho"/>
          <w:color w:val="231F20"/>
          <w:szCs w:val="24"/>
          <w:vertAlign w:val="superscript"/>
          <w:lang w:eastAsia="ja-JP"/>
        </w:rPr>
        <w:t>2</w:t>
      </w:r>
      <w:r w:rsidRPr="007264C7">
        <w:rPr>
          <w:rFonts w:eastAsia="MS Mincho"/>
          <w:color w:val="231F20"/>
          <w:szCs w:val="24"/>
          <w:lang w:eastAsia="ja-JP"/>
        </w:rPr>
        <w:t xml:space="preserve"> 2</w:t>
      </w:r>
      <w:r w:rsidR="00AF151A">
        <w:rPr>
          <w:rFonts w:eastAsia="MS Mincho"/>
          <w:color w:val="231F20"/>
          <w:szCs w:val="24"/>
          <w:lang w:eastAsia="ja-JP"/>
        </w:rPr>
        <w:t xml:space="preserve"> </w:t>
      </w:r>
      <w:r w:rsidR="00AF151A">
        <w:rPr>
          <w:rFonts w:eastAsia="MS Mincho"/>
          <w:szCs w:val="24"/>
          <w:lang w:eastAsia="ja-JP"/>
        </w:rPr>
        <w:t>раза в день</w:t>
      </w:r>
      <w:r w:rsidR="00A12C9B">
        <w:rPr>
          <w:rFonts w:eastAsia="MS Mincho"/>
          <w:color w:val="231F20"/>
          <w:szCs w:val="24"/>
          <w:lang w:eastAsia="ja-JP"/>
        </w:rPr>
        <w:t xml:space="preserve"> в/в (2–</w:t>
      </w:r>
      <w:r w:rsidRPr="007264C7">
        <w:rPr>
          <w:rFonts w:eastAsia="MS Mincho"/>
          <w:color w:val="231F20"/>
          <w:szCs w:val="24"/>
          <w:lang w:eastAsia="ja-JP"/>
        </w:rPr>
        <w:t>3 ч)</w:t>
      </w:r>
      <w:r w:rsidR="00BE3546">
        <w:rPr>
          <w:rFonts w:eastAsia="MS Mincho"/>
          <w:color w:val="231F20"/>
          <w:szCs w:val="24"/>
          <w:lang w:eastAsia="ja-JP"/>
        </w:rPr>
        <w:tab/>
      </w:r>
      <w:r w:rsidRPr="007264C7">
        <w:rPr>
          <w:rFonts w:eastAsia="MS Mincho"/>
          <w:color w:val="231F20"/>
          <w:szCs w:val="24"/>
          <w:lang w:eastAsia="ja-JP"/>
        </w:rPr>
        <w:t>1</w:t>
      </w:r>
      <w:r w:rsidR="00A12C9B">
        <w:rPr>
          <w:rFonts w:eastAsia="MS Mincho"/>
          <w:color w:val="231F20"/>
          <w:szCs w:val="24"/>
          <w:lang w:eastAsia="ja-JP"/>
        </w:rPr>
        <w:t>–</w:t>
      </w:r>
      <w:r w:rsidRPr="007264C7">
        <w:rPr>
          <w:rFonts w:eastAsia="MS Mincho"/>
          <w:color w:val="231F20"/>
          <w:szCs w:val="24"/>
          <w:lang w:eastAsia="ja-JP"/>
        </w:rPr>
        <w:t>3</w:t>
      </w:r>
      <w:r w:rsidR="00A12C9B">
        <w:rPr>
          <w:rFonts w:eastAsia="MS Mincho"/>
          <w:color w:val="231F20"/>
          <w:szCs w:val="24"/>
          <w:lang w:eastAsia="ja-JP"/>
        </w:rPr>
        <w:t xml:space="preserve">-й дни </w:t>
      </w:r>
    </w:p>
    <w:p w14:paraId="1BE2B600" w14:textId="77777777" w:rsidR="00533FE8" w:rsidRPr="007264C7" w:rsidRDefault="00533FE8" w:rsidP="00BE3546">
      <w:pPr>
        <w:widowControl/>
        <w:spacing w:line="360" w:lineRule="auto"/>
        <w:ind w:left="2880" w:firstLine="720"/>
        <w:jc w:val="left"/>
        <w:rPr>
          <w:rFonts w:eastAsia="MS Mincho"/>
          <w:color w:val="231F20"/>
          <w:szCs w:val="24"/>
          <w:lang w:eastAsia="ja-JP"/>
        </w:rPr>
      </w:pPr>
      <w:r w:rsidRPr="007264C7">
        <w:rPr>
          <w:rFonts w:eastAsia="MS Mincho"/>
          <w:color w:val="231F20"/>
          <w:szCs w:val="24"/>
          <w:lang w:eastAsia="ja-JP"/>
        </w:rPr>
        <w:t>(всего 6 введений)</w:t>
      </w:r>
    </w:p>
    <w:p w14:paraId="636CEAA7" w14:textId="77777777" w:rsidR="00533FE8" w:rsidRPr="007264C7" w:rsidRDefault="00533FE8" w:rsidP="00BE3546">
      <w:pPr>
        <w:widowControl/>
        <w:spacing w:line="360" w:lineRule="auto"/>
        <w:jc w:val="left"/>
        <w:rPr>
          <w:rFonts w:eastAsia="MS Mincho"/>
          <w:color w:val="231F20"/>
          <w:szCs w:val="24"/>
          <w:lang w:eastAsia="ja-JP"/>
        </w:rPr>
      </w:pPr>
      <w:r w:rsidRPr="007264C7">
        <w:rPr>
          <w:rFonts w:eastAsia="MS Mincho"/>
          <w:color w:val="231F20"/>
          <w:szCs w:val="24"/>
          <w:lang w:eastAsia="ja-JP"/>
        </w:rPr>
        <w:t>Винкристин</w:t>
      </w:r>
      <w:r w:rsidR="00457E7B">
        <w:rPr>
          <w:rFonts w:eastAsia="MS Mincho"/>
          <w:color w:val="231F20"/>
          <w:szCs w:val="24"/>
          <w:lang w:eastAsia="ja-JP"/>
        </w:rPr>
        <w:t>**</w:t>
      </w:r>
      <w:r w:rsidR="00BE3546">
        <w:rPr>
          <w:rFonts w:eastAsia="MS Mincho"/>
          <w:color w:val="231F20"/>
          <w:szCs w:val="24"/>
          <w:lang w:eastAsia="ja-JP"/>
        </w:rPr>
        <w:tab/>
      </w:r>
      <w:r w:rsidR="00BE3546">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 xml:space="preserve">2 мг в/в </w:t>
      </w:r>
      <w:r w:rsidR="00BE3546">
        <w:rPr>
          <w:rFonts w:eastAsia="MS Mincho"/>
          <w:color w:val="231F20"/>
          <w:szCs w:val="24"/>
          <w:lang w:eastAsia="ja-JP"/>
        </w:rPr>
        <w:tab/>
      </w:r>
      <w:r w:rsidR="00BE3546">
        <w:rPr>
          <w:rFonts w:eastAsia="MS Mincho"/>
          <w:color w:val="231F20"/>
          <w:szCs w:val="24"/>
          <w:lang w:eastAsia="ja-JP"/>
        </w:rPr>
        <w:tab/>
      </w:r>
      <w:r w:rsidR="00BE3546">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4</w:t>
      </w:r>
      <w:r w:rsidR="00A12C9B">
        <w:rPr>
          <w:rFonts w:eastAsia="MS Mincho"/>
          <w:color w:val="231F20"/>
          <w:szCs w:val="24"/>
          <w:lang w:eastAsia="ja-JP"/>
        </w:rPr>
        <w:t>-й</w:t>
      </w:r>
      <w:r w:rsidRPr="007264C7">
        <w:rPr>
          <w:rFonts w:eastAsia="MS Mincho"/>
          <w:color w:val="231F20"/>
          <w:szCs w:val="24"/>
          <w:lang w:eastAsia="ja-JP"/>
        </w:rPr>
        <w:t>,</w:t>
      </w:r>
      <w:r w:rsidR="00A12C9B">
        <w:rPr>
          <w:rFonts w:eastAsia="MS Mincho"/>
          <w:color w:val="231F20"/>
          <w:szCs w:val="24"/>
          <w:lang w:eastAsia="ja-JP"/>
        </w:rPr>
        <w:t xml:space="preserve"> </w:t>
      </w:r>
      <w:r w:rsidRPr="007264C7">
        <w:rPr>
          <w:rFonts w:eastAsia="MS Mincho"/>
          <w:color w:val="231F20"/>
          <w:szCs w:val="24"/>
          <w:lang w:eastAsia="ja-JP"/>
        </w:rPr>
        <w:t>11</w:t>
      </w:r>
      <w:r w:rsidR="00A12C9B">
        <w:rPr>
          <w:rFonts w:eastAsia="MS Mincho"/>
          <w:color w:val="231F20"/>
          <w:szCs w:val="24"/>
          <w:lang w:eastAsia="ja-JP"/>
        </w:rPr>
        <w:t>-й дни</w:t>
      </w:r>
    </w:p>
    <w:p w14:paraId="6472F28A" w14:textId="77777777" w:rsidR="00533FE8" w:rsidRPr="007264C7" w:rsidRDefault="00533FE8" w:rsidP="00533FE8">
      <w:pPr>
        <w:widowControl/>
        <w:spacing w:line="360" w:lineRule="auto"/>
        <w:jc w:val="left"/>
        <w:rPr>
          <w:rFonts w:eastAsia="MS Mincho"/>
          <w:color w:val="231F20"/>
          <w:szCs w:val="24"/>
          <w:lang w:eastAsia="ja-JP"/>
        </w:rPr>
      </w:pPr>
      <w:r w:rsidRPr="007264C7">
        <w:rPr>
          <w:rFonts w:eastAsia="MS Mincho"/>
          <w:color w:val="231F20"/>
          <w:szCs w:val="24"/>
          <w:lang w:eastAsia="ja-JP"/>
        </w:rPr>
        <w:t>Доксорубицин</w:t>
      </w:r>
      <w:r w:rsidR="00067484">
        <w:rPr>
          <w:rFonts w:eastAsia="MS Mincho"/>
          <w:color w:val="231F20"/>
          <w:szCs w:val="24"/>
          <w:lang w:eastAsia="ja-JP"/>
        </w:rPr>
        <w:t>**</w:t>
      </w:r>
      <w:r w:rsidRPr="007264C7">
        <w:rPr>
          <w:rFonts w:eastAsia="MS Mincho"/>
          <w:color w:val="231F20"/>
          <w:szCs w:val="24"/>
          <w:lang w:eastAsia="ja-JP"/>
        </w:rPr>
        <w:t xml:space="preserve"> </w:t>
      </w:r>
      <w:r w:rsidRPr="007264C7">
        <w:rPr>
          <w:rFonts w:eastAsia="MS Mincho"/>
          <w:color w:val="231F20"/>
          <w:szCs w:val="24"/>
          <w:lang w:eastAsia="ja-JP"/>
        </w:rPr>
        <w:tab/>
      </w:r>
      <w:r w:rsidRPr="007264C7">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50 мг/м</w:t>
      </w:r>
      <w:r w:rsidRPr="00AF151A">
        <w:rPr>
          <w:rFonts w:eastAsia="MS Mincho"/>
          <w:color w:val="231F20"/>
          <w:szCs w:val="24"/>
          <w:vertAlign w:val="superscript"/>
          <w:lang w:eastAsia="ja-JP"/>
        </w:rPr>
        <w:t>2</w:t>
      </w:r>
      <w:r w:rsidRPr="007264C7">
        <w:rPr>
          <w:rFonts w:eastAsia="MS Mincho"/>
          <w:color w:val="231F20"/>
          <w:szCs w:val="24"/>
          <w:lang w:eastAsia="ja-JP"/>
        </w:rPr>
        <w:t xml:space="preserve"> в/в (24 ч)</w:t>
      </w:r>
      <w:r w:rsidRPr="007264C7">
        <w:rPr>
          <w:rFonts w:eastAsia="MS Mincho"/>
          <w:color w:val="231F20"/>
          <w:szCs w:val="24"/>
          <w:lang w:eastAsia="ja-JP"/>
        </w:rPr>
        <w:tab/>
      </w:r>
      <w:r w:rsidRPr="007264C7">
        <w:rPr>
          <w:rFonts w:eastAsia="MS Mincho"/>
          <w:color w:val="231F20"/>
          <w:szCs w:val="24"/>
          <w:lang w:eastAsia="ja-JP"/>
        </w:rPr>
        <w:tab/>
        <w:t xml:space="preserve">           </w:t>
      </w:r>
      <w:r w:rsidR="00BE3546">
        <w:rPr>
          <w:rFonts w:eastAsia="MS Mincho"/>
          <w:color w:val="231F20"/>
          <w:szCs w:val="24"/>
          <w:lang w:eastAsia="ja-JP"/>
        </w:rPr>
        <w:tab/>
      </w:r>
      <w:r w:rsidRPr="007264C7">
        <w:rPr>
          <w:rFonts w:eastAsia="MS Mincho"/>
          <w:color w:val="231F20"/>
          <w:szCs w:val="24"/>
          <w:lang w:eastAsia="ja-JP"/>
        </w:rPr>
        <w:t>4</w:t>
      </w:r>
      <w:r w:rsidR="00A12C9B">
        <w:rPr>
          <w:rFonts w:eastAsia="MS Mincho"/>
          <w:color w:val="231F20"/>
          <w:szCs w:val="24"/>
          <w:lang w:eastAsia="ja-JP"/>
        </w:rPr>
        <w:t>-й день</w:t>
      </w:r>
      <w:r w:rsidRPr="007264C7">
        <w:rPr>
          <w:rFonts w:eastAsia="MS Mincho"/>
          <w:color w:val="231F20"/>
          <w:szCs w:val="24"/>
          <w:lang w:eastAsia="ja-JP"/>
        </w:rPr>
        <w:t xml:space="preserve"> </w:t>
      </w:r>
    </w:p>
    <w:p w14:paraId="28CF8B39" w14:textId="77777777" w:rsidR="00533FE8" w:rsidRPr="007264C7" w:rsidRDefault="00533FE8" w:rsidP="00533FE8">
      <w:pPr>
        <w:widowControl/>
        <w:spacing w:line="360" w:lineRule="auto"/>
        <w:jc w:val="left"/>
        <w:rPr>
          <w:rFonts w:eastAsia="MS Mincho"/>
          <w:color w:val="231F20"/>
          <w:szCs w:val="24"/>
          <w:lang w:eastAsia="ja-JP"/>
        </w:rPr>
      </w:pPr>
      <w:r>
        <w:rPr>
          <w:rFonts w:eastAsia="MS Mincho"/>
          <w:color w:val="231F20"/>
          <w:szCs w:val="24"/>
          <w:lang w:eastAsia="ja-JP"/>
        </w:rPr>
        <w:t>Дексаметазон</w:t>
      </w:r>
      <w:r w:rsidR="006F5D03">
        <w:rPr>
          <w:rFonts w:eastAsia="MS Mincho"/>
          <w:color w:val="231F20"/>
          <w:szCs w:val="24"/>
          <w:lang w:eastAsia="ja-JP"/>
        </w:rPr>
        <w:t>**</w:t>
      </w:r>
      <w:r w:rsidRPr="007264C7">
        <w:rPr>
          <w:rFonts w:eastAsia="MS Mincho"/>
          <w:color w:val="231F20"/>
          <w:szCs w:val="24"/>
          <w:lang w:eastAsia="ja-JP"/>
        </w:rPr>
        <w:t xml:space="preserve"> </w:t>
      </w:r>
      <w:r w:rsidRPr="007264C7">
        <w:rPr>
          <w:rFonts w:eastAsia="MS Mincho"/>
          <w:color w:val="231F20"/>
          <w:szCs w:val="24"/>
          <w:lang w:eastAsia="ja-JP"/>
        </w:rPr>
        <w:tab/>
      </w:r>
      <w:r w:rsidRPr="007264C7">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 xml:space="preserve">40 мг в/в или внутрь </w:t>
      </w:r>
      <w:r w:rsidR="00BE3546">
        <w:rPr>
          <w:rFonts w:eastAsia="MS Mincho"/>
          <w:color w:val="231F20"/>
          <w:szCs w:val="24"/>
          <w:lang w:eastAsia="ja-JP"/>
        </w:rPr>
        <w:tab/>
      </w:r>
      <w:r w:rsidR="00BE3546">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1–4</w:t>
      </w:r>
      <w:r w:rsidR="00A12C9B">
        <w:rPr>
          <w:rFonts w:eastAsia="MS Mincho"/>
          <w:color w:val="231F20"/>
          <w:szCs w:val="24"/>
          <w:lang w:eastAsia="ja-JP"/>
        </w:rPr>
        <w:t>-й</w:t>
      </w:r>
      <w:r w:rsidRPr="007264C7">
        <w:rPr>
          <w:rFonts w:eastAsia="MS Mincho"/>
          <w:color w:val="231F20"/>
          <w:szCs w:val="24"/>
          <w:lang w:eastAsia="ja-JP"/>
        </w:rPr>
        <w:t>, 11–14</w:t>
      </w:r>
      <w:r w:rsidR="00A12C9B">
        <w:rPr>
          <w:rFonts w:eastAsia="MS Mincho"/>
          <w:color w:val="231F20"/>
          <w:szCs w:val="24"/>
          <w:lang w:eastAsia="ja-JP"/>
        </w:rPr>
        <w:t>-й дни</w:t>
      </w:r>
    </w:p>
    <w:p w14:paraId="3D1CE38C" w14:textId="77777777" w:rsidR="00533FE8" w:rsidRPr="007264C7" w:rsidRDefault="00533FE8" w:rsidP="00533FE8">
      <w:pPr>
        <w:widowControl/>
        <w:spacing w:line="360" w:lineRule="auto"/>
        <w:jc w:val="left"/>
        <w:rPr>
          <w:rFonts w:eastAsia="MS Mincho"/>
          <w:i/>
          <w:iCs/>
          <w:color w:val="231F20"/>
          <w:szCs w:val="24"/>
          <w:lang w:eastAsia="ja-JP"/>
        </w:rPr>
      </w:pPr>
    </w:p>
    <w:p w14:paraId="18524389" w14:textId="77777777" w:rsidR="00533FE8" w:rsidRPr="006F6E87" w:rsidRDefault="00533FE8" w:rsidP="00533FE8">
      <w:pPr>
        <w:widowControl/>
        <w:spacing w:line="360" w:lineRule="auto"/>
        <w:jc w:val="left"/>
        <w:rPr>
          <w:rFonts w:eastAsia="MS Mincho"/>
          <w:b/>
          <w:i/>
          <w:iCs/>
          <w:color w:val="231F20"/>
          <w:szCs w:val="24"/>
          <w:lang w:eastAsia="ja-JP"/>
        </w:rPr>
      </w:pPr>
      <w:r w:rsidRPr="007264C7">
        <w:rPr>
          <w:rFonts w:eastAsia="MS Mincho"/>
          <w:b/>
          <w:i/>
          <w:iCs/>
          <w:color w:val="231F20"/>
          <w:szCs w:val="24"/>
          <w:lang w:val="en-US" w:eastAsia="ja-JP"/>
        </w:rPr>
        <w:t>HD</w:t>
      </w:r>
      <w:r w:rsidRPr="007264C7">
        <w:rPr>
          <w:rFonts w:eastAsia="MS Mincho"/>
          <w:b/>
          <w:i/>
          <w:iCs/>
          <w:color w:val="231F20"/>
          <w:szCs w:val="24"/>
          <w:lang w:eastAsia="ja-JP"/>
        </w:rPr>
        <w:t>-</w:t>
      </w:r>
      <w:r w:rsidRPr="007264C7">
        <w:rPr>
          <w:rFonts w:eastAsia="MS Mincho"/>
          <w:b/>
          <w:i/>
          <w:iCs/>
          <w:color w:val="231F20"/>
          <w:szCs w:val="24"/>
          <w:lang w:val="en-US" w:eastAsia="ja-JP"/>
        </w:rPr>
        <w:t>MTX</w:t>
      </w:r>
      <w:r w:rsidRPr="007264C7">
        <w:rPr>
          <w:rFonts w:eastAsia="MS Mincho"/>
          <w:b/>
          <w:i/>
          <w:iCs/>
          <w:color w:val="231F20"/>
          <w:szCs w:val="24"/>
          <w:lang w:eastAsia="ja-JP"/>
        </w:rPr>
        <w:t>-</w:t>
      </w:r>
      <w:r w:rsidRPr="007264C7">
        <w:rPr>
          <w:rFonts w:eastAsia="MS Mincho"/>
          <w:b/>
          <w:i/>
          <w:iCs/>
          <w:color w:val="231F20"/>
          <w:szCs w:val="24"/>
          <w:lang w:val="en-US" w:eastAsia="ja-JP"/>
        </w:rPr>
        <w:t>Ara</w:t>
      </w:r>
      <w:r w:rsidRPr="007264C7">
        <w:rPr>
          <w:rFonts w:eastAsia="MS Mincho"/>
          <w:b/>
          <w:i/>
          <w:iCs/>
          <w:color w:val="231F20"/>
          <w:szCs w:val="24"/>
          <w:lang w:eastAsia="ja-JP"/>
        </w:rPr>
        <w:t>-</w:t>
      </w:r>
      <w:r w:rsidRPr="007264C7">
        <w:rPr>
          <w:rFonts w:eastAsia="MS Mincho"/>
          <w:b/>
          <w:i/>
          <w:iCs/>
          <w:color w:val="231F20"/>
          <w:szCs w:val="24"/>
          <w:lang w:val="en-US" w:eastAsia="ja-JP"/>
        </w:rPr>
        <w:t>C</w:t>
      </w:r>
    </w:p>
    <w:p w14:paraId="26F591CC" w14:textId="77777777" w:rsidR="00533FE8" w:rsidRPr="007264C7" w:rsidRDefault="00533FE8" w:rsidP="00533FE8">
      <w:pPr>
        <w:widowControl/>
        <w:spacing w:line="360" w:lineRule="auto"/>
        <w:jc w:val="left"/>
        <w:rPr>
          <w:rFonts w:eastAsia="MS Mincho"/>
          <w:color w:val="231F20"/>
          <w:szCs w:val="24"/>
          <w:lang w:eastAsia="ja-JP"/>
        </w:rPr>
      </w:pPr>
      <w:r w:rsidRPr="007264C7">
        <w:rPr>
          <w:rFonts w:eastAsia="MS Mincho"/>
          <w:color w:val="231F20"/>
          <w:szCs w:val="24"/>
          <w:lang w:eastAsia="ja-JP"/>
        </w:rPr>
        <w:t>Метотрексат</w:t>
      </w:r>
      <w:r w:rsidR="00392AAF">
        <w:rPr>
          <w:rFonts w:eastAsia="MS Mincho"/>
          <w:color w:val="231F20"/>
          <w:szCs w:val="24"/>
          <w:lang w:eastAsia="ja-JP"/>
        </w:rPr>
        <w:t>**</w:t>
      </w:r>
      <w:r w:rsidRPr="007264C7">
        <w:rPr>
          <w:rFonts w:eastAsia="MS Mincho"/>
          <w:color w:val="231F20"/>
          <w:szCs w:val="24"/>
          <w:lang w:eastAsia="ja-JP"/>
        </w:rPr>
        <w:tab/>
      </w:r>
      <w:r w:rsidR="00BE3546">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1 г/м</w:t>
      </w:r>
      <w:r w:rsidRPr="007264C7">
        <w:rPr>
          <w:rFonts w:eastAsia="MS Mincho"/>
          <w:color w:val="231F20"/>
          <w:szCs w:val="24"/>
          <w:vertAlign w:val="superscript"/>
          <w:lang w:eastAsia="ja-JP"/>
        </w:rPr>
        <w:t>2</w:t>
      </w:r>
      <w:r>
        <w:rPr>
          <w:rFonts w:eastAsia="MS Mincho"/>
          <w:color w:val="231F20"/>
          <w:szCs w:val="24"/>
          <w:lang w:eastAsia="ja-JP"/>
        </w:rPr>
        <w:t xml:space="preserve"> в/в (24 ч); </w:t>
      </w:r>
      <w:r>
        <w:rPr>
          <w:rFonts w:eastAsia="MS Mincho"/>
          <w:color w:val="231F20"/>
          <w:szCs w:val="24"/>
          <w:lang w:eastAsia="ja-JP"/>
        </w:rPr>
        <w:tab/>
      </w:r>
      <w:r>
        <w:rPr>
          <w:rFonts w:eastAsia="MS Mincho"/>
          <w:color w:val="231F20"/>
          <w:szCs w:val="24"/>
          <w:lang w:eastAsia="ja-JP"/>
        </w:rPr>
        <w:tab/>
        <w:t xml:space="preserve">          </w:t>
      </w:r>
      <w:r w:rsidR="00BE3546">
        <w:rPr>
          <w:rFonts w:eastAsia="MS Mincho"/>
          <w:color w:val="231F20"/>
          <w:szCs w:val="24"/>
          <w:lang w:eastAsia="ja-JP"/>
        </w:rPr>
        <w:tab/>
      </w:r>
      <w:r>
        <w:rPr>
          <w:rFonts w:eastAsia="MS Mincho"/>
          <w:color w:val="231F20"/>
          <w:szCs w:val="24"/>
          <w:lang w:eastAsia="ja-JP"/>
        </w:rPr>
        <w:t>1</w:t>
      </w:r>
      <w:r w:rsidR="00A12C9B">
        <w:rPr>
          <w:rFonts w:eastAsia="MS Mincho"/>
          <w:color w:val="231F20"/>
          <w:szCs w:val="24"/>
          <w:lang w:eastAsia="ja-JP"/>
        </w:rPr>
        <w:t>-й день</w:t>
      </w:r>
      <w:r w:rsidRPr="007264C7">
        <w:rPr>
          <w:rFonts w:eastAsia="MS Mincho"/>
          <w:color w:val="231F20"/>
          <w:szCs w:val="24"/>
          <w:lang w:eastAsia="ja-JP"/>
        </w:rPr>
        <w:t xml:space="preserve">                                      </w:t>
      </w:r>
    </w:p>
    <w:p w14:paraId="35E70D56" w14:textId="77777777" w:rsidR="00533FE8" w:rsidRPr="007264C7" w:rsidRDefault="00421699" w:rsidP="00533FE8">
      <w:pPr>
        <w:widowControl/>
        <w:spacing w:line="360" w:lineRule="auto"/>
        <w:jc w:val="left"/>
        <w:rPr>
          <w:rFonts w:eastAsia="MS Mincho"/>
          <w:color w:val="231F20"/>
          <w:szCs w:val="24"/>
          <w:lang w:eastAsia="ja-JP"/>
        </w:rPr>
      </w:pPr>
      <w:r>
        <w:rPr>
          <w:rFonts w:eastAsia="MS Mincho"/>
          <w:color w:val="231F20"/>
          <w:szCs w:val="24"/>
          <w:lang w:eastAsia="ja-JP"/>
        </w:rPr>
        <w:lastRenderedPageBreak/>
        <w:t>Цитарабин**</w:t>
      </w:r>
      <w:r w:rsidR="00533FE8" w:rsidRPr="007264C7">
        <w:rPr>
          <w:rFonts w:eastAsia="MS Mincho"/>
          <w:color w:val="231F20"/>
          <w:szCs w:val="24"/>
          <w:lang w:eastAsia="ja-JP"/>
        </w:rPr>
        <w:t xml:space="preserve"> </w:t>
      </w:r>
      <w:r w:rsidR="00533FE8" w:rsidRPr="007264C7">
        <w:rPr>
          <w:rFonts w:eastAsia="MS Mincho"/>
          <w:color w:val="231F20"/>
          <w:szCs w:val="24"/>
          <w:lang w:eastAsia="ja-JP"/>
        </w:rPr>
        <w:tab/>
      </w:r>
      <w:r w:rsidR="00533FE8" w:rsidRPr="007264C7">
        <w:rPr>
          <w:rFonts w:eastAsia="MS Mincho"/>
          <w:color w:val="231F20"/>
          <w:szCs w:val="24"/>
          <w:lang w:eastAsia="ja-JP"/>
        </w:rPr>
        <w:tab/>
      </w:r>
      <w:r w:rsidR="00533FE8" w:rsidRPr="007264C7">
        <w:rPr>
          <w:rFonts w:eastAsia="MS Mincho"/>
          <w:color w:val="231F20"/>
          <w:szCs w:val="24"/>
          <w:lang w:eastAsia="ja-JP"/>
        </w:rPr>
        <w:tab/>
      </w:r>
      <w:r w:rsidR="00BE3546">
        <w:rPr>
          <w:rFonts w:eastAsia="MS Mincho"/>
          <w:color w:val="231F20"/>
          <w:szCs w:val="24"/>
          <w:lang w:eastAsia="ja-JP"/>
        </w:rPr>
        <w:tab/>
      </w:r>
      <w:r w:rsidR="00533FE8" w:rsidRPr="007264C7">
        <w:rPr>
          <w:rFonts w:eastAsia="MS Mincho"/>
          <w:color w:val="231F20"/>
          <w:szCs w:val="24"/>
          <w:lang w:eastAsia="ja-JP"/>
        </w:rPr>
        <w:t>3 г/м</w:t>
      </w:r>
      <w:r w:rsidR="00533FE8" w:rsidRPr="007264C7">
        <w:rPr>
          <w:rFonts w:eastAsia="MS Mincho"/>
          <w:color w:val="231F20"/>
          <w:szCs w:val="24"/>
          <w:vertAlign w:val="superscript"/>
          <w:lang w:eastAsia="ja-JP"/>
        </w:rPr>
        <w:t>2</w:t>
      </w:r>
      <w:r w:rsidR="00533FE8" w:rsidRPr="007264C7">
        <w:rPr>
          <w:rFonts w:eastAsia="MS Mincho"/>
          <w:color w:val="231F20"/>
          <w:szCs w:val="24"/>
          <w:lang w:eastAsia="ja-JP"/>
        </w:rPr>
        <w:t xml:space="preserve"> 2 р</w:t>
      </w:r>
      <w:r w:rsidR="00BE3546">
        <w:rPr>
          <w:rFonts w:eastAsia="MS Mincho"/>
          <w:color w:val="231F20"/>
          <w:szCs w:val="24"/>
          <w:lang w:eastAsia="ja-JP"/>
        </w:rPr>
        <w:t>аза в день</w:t>
      </w:r>
      <w:r w:rsidR="00533FE8" w:rsidRPr="007264C7">
        <w:rPr>
          <w:rFonts w:eastAsia="MS Mincho"/>
          <w:color w:val="231F20"/>
          <w:szCs w:val="24"/>
          <w:lang w:eastAsia="ja-JP"/>
        </w:rPr>
        <w:t xml:space="preserve"> в/в (2 ч)</w:t>
      </w:r>
      <w:r w:rsidR="00BE3546">
        <w:rPr>
          <w:rFonts w:eastAsia="MS Mincho"/>
          <w:color w:val="231F20"/>
          <w:szCs w:val="24"/>
          <w:lang w:eastAsia="ja-JP"/>
        </w:rPr>
        <w:tab/>
      </w:r>
      <w:r w:rsidR="00BE3546">
        <w:rPr>
          <w:rFonts w:eastAsia="MS Mincho"/>
          <w:color w:val="231F20"/>
          <w:szCs w:val="24"/>
          <w:lang w:eastAsia="ja-JP"/>
        </w:rPr>
        <w:tab/>
      </w:r>
      <w:r w:rsidR="00533FE8" w:rsidRPr="007264C7">
        <w:rPr>
          <w:rFonts w:eastAsia="MS Mincho"/>
          <w:color w:val="231F20"/>
          <w:szCs w:val="24"/>
          <w:lang w:eastAsia="ja-JP"/>
        </w:rPr>
        <w:t>2</w:t>
      </w:r>
      <w:r w:rsidR="00A12C9B">
        <w:rPr>
          <w:rFonts w:eastAsia="MS Mincho"/>
          <w:color w:val="231F20"/>
          <w:szCs w:val="24"/>
          <w:lang w:eastAsia="ja-JP"/>
        </w:rPr>
        <w:t>-й</w:t>
      </w:r>
      <w:r w:rsidR="00533FE8" w:rsidRPr="007264C7">
        <w:rPr>
          <w:rFonts w:eastAsia="MS Mincho"/>
          <w:color w:val="231F20"/>
          <w:szCs w:val="24"/>
          <w:lang w:eastAsia="ja-JP"/>
        </w:rPr>
        <w:t>,</w:t>
      </w:r>
      <w:r w:rsidR="00A12C9B">
        <w:rPr>
          <w:rFonts w:eastAsia="MS Mincho"/>
          <w:color w:val="231F20"/>
          <w:szCs w:val="24"/>
          <w:lang w:eastAsia="ja-JP"/>
        </w:rPr>
        <w:t xml:space="preserve"> </w:t>
      </w:r>
      <w:r w:rsidR="00533FE8" w:rsidRPr="007264C7">
        <w:rPr>
          <w:rFonts w:eastAsia="MS Mincho"/>
          <w:color w:val="231F20"/>
          <w:szCs w:val="24"/>
          <w:lang w:eastAsia="ja-JP"/>
        </w:rPr>
        <w:t>3</w:t>
      </w:r>
      <w:r w:rsidR="00A12C9B">
        <w:rPr>
          <w:rFonts w:eastAsia="MS Mincho"/>
          <w:color w:val="231F20"/>
          <w:szCs w:val="24"/>
          <w:lang w:eastAsia="ja-JP"/>
        </w:rPr>
        <w:t>-й дни</w:t>
      </w:r>
    </w:p>
    <w:p w14:paraId="7BF767FE" w14:textId="77777777" w:rsidR="00533FE8" w:rsidRPr="007264C7" w:rsidRDefault="00533FE8" w:rsidP="00BE3546">
      <w:pPr>
        <w:widowControl/>
        <w:spacing w:line="360" w:lineRule="auto"/>
        <w:ind w:left="720" w:firstLine="720"/>
        <w:jc w:val="left"/>
        <w:rPr>
          <w:rFonts w:eastAsia="MS Mincho"/>
          <w:i/>
          <w:szCs w:val="24"/>
          <w:lang w:eastAsia="ja-JP"/>
        </w:rPr>
      </w:pPr>
      <w:r w:rsidRPr="007264C7">
        <w:rPr>
          <w:rFonts w:eastAsia="MS Mincho"/>
          <w:i/>
          <w:szCs w:val="24"/>
          <w:lang w:eastAsia="ja-JP"/>
        </w:rPr>
        <w:t>Возраст &gt;60 л</w:t>
      </w:r>
      <w:r w:rsidR="00A12C9B">
        <w:rPr>
          <w:rFonts w:eastAsia="MS Mincho"/>
          <w:i/>
          <w:szCs w:val="24"/>
          <w:lang w:eastAsia="ja-JP"/>
        </w:rPr>
        <w:t>ет</w:t>
      </w:r>
      <w:r w:rsidR="00BE3546" w:rsidRPr="00BE3546">
        <w:rPr>
          <w:rFonts w:eastAsia="MS Mincho"/>
          <w:i/>
          <w:szCs w:val="24"/>
          <w:lang w:eastAsia="ja-JP"/>
        </w:rPr>
        <w:t xml:space="preserve"> </w:t>
      </w:r>
      <w:r w:rsidR="00BE3546" w:rsidRPr="00BE3546">
        <w:rPr>
          <w:rFonts w:eastAsia="MS Mincho"/>
          <w:i/>
          <w:szCs w:val="24"/>
          <w:lang w:eastAsia="ja-JP"/>
        </w:rPr>
        <w:tab/>
      </w:r>
      <w:r w:rsidRPr="007264C7">
        <w:rPr>
          <w:rFonts w:eastAsia="MS Mincho"/>
          <w:i/>
          <w:szCs w:val="24"/>
          <w:lang w:eastAsia="ja-JP"/>
        </w:rPr>
        <w:t>1 г/</w:t>
      </w:r>
      <w:r w:rsidR="00AF151A">
        <w:rPr>
          <w:rFonts w:eastAsia="MS Mincho"/>
          <w:i/>
          <w:szCs w:val="24"/>
          <w:lang w:eastAsia="ja-JP"/>
        </w:rPr>
        <w:t>м</w:t>
      </w:r>
      <w:r w:rsidRPr="00AF151A">
        <w:rPr>
          <w:rFonts w:eastAsia="MS Mincho"/>
          <w:i/>
          <w:szCs w:val="24"/>
          <w:vertAlign w:val="superscript"/>
          <w:lang w:eastAsia="ja-JP"/>
        </w:rPr>
        <w:t>2</w:t>
      </w:r>
      <w:r w:rsidRPr="007264C7">
        <w:rPr>
          <w:rFonts w:eastAsia="MS Mincho"/>
          <w:i/>
          <w:szCs w:val="24"/>
          <w:lang w:eastAsia="ja-JP"/>
        </w:rPr>
        <w:t xml:space="preserve"> в/в </w:t>
      </w:r>
    </w:p>
    <w:p w14:paraId="5D5D6D9D" w14:textId="77777777" w:rsidR="00533FE8" w:rsidRPr="007264C7" w:rsidRDefault="00533FE8" w:rsidP="00533FE8">
      <w:pPr>
        <w:widowControl/>
        <w:spacing w:line="360" w:lineRule="auto"/>
        <w:ind w:firstLine="720"/>
        <w:jc w:val="left"/>
        <w:rPr>
          <w:rFonts w:eastAsia="MS Mincho"/>
          <w:szCs w:val="24"/>
          <w:lang w:eastAsia="ja-JP"/>
        </w:rPr>
      </w:pPr>
      <w:r w:rsidRPr="007264C7">
        <w:rPr>
          <w:rFonts w:eastAsia="MS Mincho"/>
          <w:szCs w:val="24"/>
          <w:lang w:eastAsia="ja-JP"/>
        </w:rPr>
        <w:t xml:space="preserve">                    </w:t>
      </w:r>
      <w:r>
        <w:rPr>
          <w:rFonts w:eastAsia="MS Mincho"/>
          <w:szCs w:val="24"/>
          <w:lang w:eastAsia="ja-JP"/>
        </w:rPr>
        <w:t xml:space="preserve">            </w:t>
      </w:r>
      <w:r>
        <w:rPr>
          <w:rFonts w:eastAsia="MS Mincho"/>
          <w:szCs w:val="24"/>
          <w:lang w:eastAsia="ja-JP"/>
        </w:rPr>
        <w:tab/>
      </w:r>
      <w:r w:rsidR="00BE3546">
        <w:rPr>
          <w:rFonts w:eastAsia="MS Mincho"/>
          <w:szCs w:val="24"/>
          <w:lang w:eastAsia="ja-JP"/>
        </w:rPr>
        <w:tab/>
      </w:r>
      <w:r>
        <w:rPr>
          <w:rFonts w:eastAsia="MS Mincho"/>
          <w:szCs w:val="24"/>
          <w:lang w:eastAsia="ja-JP"/>
        </w:rPr>
        <w:t>(всего 4 введения)</w:t>
      </w:r>
      <w:r w:rsidRPr="007264C7">
        <w:rPr>
          <w:rFonts w:eastAsia="MS Mincho"/>
          <w:color w:val="231F20"/>
          <w:szCs w:val="24"/>
          <w:lang w:eastAsia="ja-JP"/>
        </w:rPr>
        <w:t xml:space="preserve">; </w:t>
      </w:r>
    </w:p>
    <w:p w14:paraId="64430111" w14:textId="77777777" w:rsidR="00533FE8" w:rsidRPr="007264C7" w:rsidRDefault="00533FE8" w:rsidP="00533FE8">
      <w:pPr>
        <w:widowControl/>
        <w:tabs>
          <w:tab w:val="left" w:pos="0"/>
        </w:tabs>
        <w:spacing w:line="360" w:lineRule="auto"/>
        <w:jc w:val="left"/>
        <w:rPr>
          <w:rFonts w:eastAsia="MS Mincho"/>
          <w:color w:val="231F20"/>
          <w:szCs w:val="24"/>
          <w:lang w:eastAsia="ja-JP"/>
        </w:rPr>
      </w:pPr>
      <w:r w:rsidRPr="007264C7">
        <w:rPr>
          <w:rFonts w:eastAsia="MS Mincho"/>
          <w:color w:val="231F20"/>
          <w:szCs w:val="24"/>
          <w:lang w:eastAsia="ja-JP"/>
        </w:rPr>
        <w:t>Метил</w:t>
      </w:r>
      <w:r>
        <w:rPr>
          <w:rFonts w:eastAsia="MS Mincho"/>
          <w:color w:val="231F20"/>
          <w:szCs w:val="24"/>
          <w:lang w:eastAsia="ja-JP"/>
        </w:rPr>
        <w:t>преднизолон</w:t>
      </w:r>
      <w:r w:rsidR="00A0028B">
        <w:rPr>
          <w:rFonts w:eastAsia="MS Mincho"/>
          <w:color w:val="231F20"/>
          <w:szCs w:val="24"/>
          <w:lang w:eastAsia="ja-JP"/>
        </w:rPr>
        <w:t>**</w:t>
      </w:r>
      <w:r w:rsidRPr="007264C7">
        <w:rPr>
          <w:rFonts w:eastAsia="MS Mincho"/>
          <w:color w:val="231F20"/>
          <w:szCs w:val="24"/>
          <w:lang w:eastAsia="ja-JP"/>
        </w:rPr>
        <w:t xml:space="preserve">    </w:t>
      </w:r>
      <w:r w:rsidR="00A0028B">
        <w:rPr>
          <w:rFonts w:eastAsia="MS Mincho"/>
          <w:color w:val="231F20"/>
          <w:szCs w:val="24"/>
          <w:lang w:eastAsia="ja-JP"/>
        </w:rPr>
        <w:tab/>
      </w:r>
      <w:r w:rsidR="00A0028B">
        <w:rPr>
          <w:rFonts w:eastAsia="MS Mincho"/>
          <w:color w:val="231F20"/>
          <w:szCs w:val="24"/>
          <w:lang w:eastAsia="ja-JP"/>
        </w:rPr>
        <w:tab/>
      </w:r>
      <w:r w:rsidRPr="007264C7">
        <w:rPr>
          <w:rFonts w:eastAsia="MS Mincho"/>
          <w:color w:val="231F20"/>
          <w:szCs w:val="24"/>
          <w:lang w:eastAsia="ja-JP"/>
        </w:rPr>
        <w:t>50 мг 2</w:t>
      </w:r>
      <w:r w:rsidR="00AF151A">
        <w:rPr>
          <w:rFonts w:eastAsia="MS Mincho"/>
          <w:color w:val="231F20"/>
          <w:szCs w:val="24"/>
          <w:lang w:eastAsia="ja-JP"/>
        </w:rPr>
        <w:t xml:space="preserve"> </w:t>
      </w:r>
      <w:r w:rsidR="00AF151A">
        <w:rPr>
          <w:rFonts w:eastAsia="MS Mincho"/>
          <w:szCs w:val="24"/>
          <w:lang w:eastAsia="ja-JP"/>
        </w:rPr>
        <w:t>раза в день</w:t>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A12C9B">
        <w:rPr>
          <w:rFonts w:eastAsia="MS Mincho"/>
          <w:color w:val="231F20"/>
          <w:szCs w:val="24"/>
          <w:lang w:eastAsia="ja-JP"/>
        </w:rPr>
        <w:t>1–</w:t>
      </w:r>
      <w:r w:rsidRPr="007264C7">
        <w:rPr>
          <w:rFonts w:eastAsia="MS Mincho"/>
          <w:color w:val="231F20"/>
          <w:szCs w:val="24"/>
          <w:lang w:eastAsia="ja-JP"/>
        </w:rPr>
        <w:t>3</w:t>
      </w:r>
      <w:r w:rsidR="00A12C9B">
        <w:rPr>
          <w:rFonts w:eastAsia="MS Mincho"/>
          <w:color w:val="231F20"/>
          <w:szCs w:val="24"/>
          <w:lang w:eastAsia="ja-JP"/>
        </w:rPr>
        <w:t>-й дни</w:t>
      </w:r>
    </w:p>
    <w:p w14:paraId="798CCBA1" w14:textId="77777777" w:rsidR="00533FE8" w:rsidRPr="007264C7" w:rsidRDefault="00533FE8" w:rsidP="00A0028B">
      <w:pPr>
        <w:widowControl/>
        <w:spacing w:line="360" w:lineRule="auto"/>
        <w:ind w:left="2880" w:firstLine="720"/>
        <w:jc w:val="left"/>
        <w:rPr>
          <w:rFonts w:eastAsia="MS Mincho"/>
          <w:color w:val="231F20"/>
          <w:szCs w:val="24"/>
          <w:lang w:eastAsia="ja-JP"/>
        </w:rPr>
      </w:pPr>
      <w:r w:rsidRPr="007264C7">
        <w:rPr>
          <w:rFonts w:eastAsia="MS Mincho"/>
          <w:color w:val="231F20"/>
          <w:szCs w:val="24"/>
          <w:lang w:eastAsia="ja-JP"/>
        </w:rPr>
        <w:t>(всего 6 введений)</w:t>
      </w:r>
    </w:p>
    <w:p w14:paraId="296CD341" w14:textId="77777777" w:rsidR="00533FE8" w:rsidRPr="007264C7" w:rsidRDefault="00533FE8" w:rsidP="00533FE8">
      <w:pPr>
        <w:widowControl/>
        <w:spacing w:line="360" w:lineRule="auto"/>
        <w:rPr>
          <w:rFonts w:eastAsia="MS Mincho"/>
          <w:i/>
          <w:iCs/>
          <w:color w:val="231F20"/>
          <w:szCs w:val="24"/>
          <w:lang w:eastAsia="ja-JP"/>
        </w:rPr>
      </w:pPr>
    </w:p>
    <w:p w14:paraId="4EF13084" w14:textId="77777777" w:rsidR="00533FE8" w:rsidRPr="007264C7" w:rsidRDefault="00533FE8" w:rsidP="00533FE8">
      <w:pPr>
        <w:widowControl/>
        <w:spacing w:line="360" w:lineRule="auto"/>
        <w:ind w:firstLine="709"/>
        <w:rPr>
          <w:szCs w:val="24"/>
        </w:rPr>
      </w:pPr>
      <w:r w:rsidRPr="007264C7">
        <w:rPr>
          <w:szCs w:val="24"/>
        </w:rPr>
        <w:t>Профилактика поражения ЦНС проводится на каждом курсе, суммарно 16 интратекальных введений:</w:t>
      </w:r>
    </w:p>
    <w:p w14:paraId="15DF11DF" w14:textId="77777777" w:rsidR="00533FE8" w:rsidRPr="007264C7" w:rsidRDefault="00533FE8" w:rsidP="00956D03">
      <w:pPr>
        <w:widowControl/>
        <w:numPr>
          <w:ilvl w:val="0"/>
          <w:numId w:val="5"/>
        </w:numPr>
        <w:spacing w:line="360" w:lineRule="auto"/>
        <w:rPr>
          <w:szCs w:val="24"/>
        </w:rPr>
      </w:pPr>
      <w:r w:rsidRPr="007264C7">
        <w:rPr>
          <w:szCs w:val="24"/>
        </w:rPr>
        <w:t>Метотрексат</w:t>
      </w:r>
      <w:r w:rsidR="00392AAF">
        <w:rPr>
          <w:szCs w:val="24"/>
        </w:rPr>
        <w:t>**</w:t>
      </w:r>
      <w:r w:rsidR="00A12C9B">
        <w:rPr>
          <w:szCs w:val="24"/>
        </w:rPr>
        <w:t xml:space="preserve"> – 12 мг интратекально,</w:t>
      </w:r>
      <w:r w:rsidRPr="007264C7">
        <w:rPr>
          <w:szCs w:val="24"/>
        </w:rPr>
        <w:t xml:space="preserve"> 2</w:t>
      </w:r>
      <w:r w:rsidR="00A12C9B">
        <w:rPr>
          <w:szCs w:val="24"/>
        </w:rPr>
        <w:t>-й день.</w:t>
      </w:r>
    </w:p>
    <w:p w14:paraId="29BD4A4A" w14:textId="77777777" w:rsidR="00533FE8" w:rsidRDefault="00421699" w:rsidP="00956D03">
      <w:pPr>
        <w:widowControl/>
        <w:numPr>
          <w:ilvl w:val="0"/>
          <w:numId w:val="5"/>
        </w:numPr>
        <w:spacing w:line="360" w:lineRule="auto"/>
        <w:rPr>
          <w:rFonts w:eastAsia="MS Mincho"/>
          <w:i/>
          <w:iCs/>
          <w:color w:val="231F20"/>
          <w:szCs w:val="24"/>
          <w:lang w:eastAsia="ja-JP"/>
        </w:rPr>
      </w:pPr>
      <w:r>
        <w:rPr>
          <w:szCs w:val="24"/>
        </w:rPr>
        <w:t>Цитарабин**</w:t>
      </w:r>
      <w:r w:rsidR="00A12C9B">
        <w:rPr>
          <w:szCs w:val="24"/>
        </w:rPr>
        <w:t xml:space="preserve"> – 100 мг интратекально, </w:t>
      </w:r>
      <w:r w:rsidR="00533FE8" w:rsidRPr="007264C7">
        <w:rPr>
          <w:szCs w:val="24"/>
        </w:rPr>
        <w:t>7</w:t>
      </w:r>
      <w:r w:rsidR="00A12C9B">
        <w:rPr>
          <w:szCs w:val="24"/>
        </w:rPr>
        <w:t>-й день.</w:t>
      </w:r>
    </w:p>
    <w:p w14:paraId="5DD7CE26" w14:textId="77777777" w:rsidR="00533FE8" w:rsidRPr="006F6E87" w:rsidRDefault="00533FE8" w:rsidP="00533FE8">
      <w:pPr>
        <w:widowControl/>
        <w:spacing w:line="360" w:lineRule="auto"/>
        <w:ind w:left="720"/>
        <w:rPr>
          <w:rFonts w:eastAsia="MS Mincho"/>
          <w:i/>
          <w:iCs/>
          <w:color w:val="231F20"/>
          <w:szCs w:val="24"/>
          <w:lang w:eastAsia="ja-JP"/>
        </w:rPr>
      </w:pPr>
    </w:p>
    <w:p w14:paraId="3B0C7CC5" w14:textId="77777777" w:rsidR="00533FE8" w:rsidRPr="004148AD" w:rsidRDefault="004148AD" w:rsidP="00533FE8">
      <w:pPr>
        <w:widowControl/>
        <w:spacing w:line="360" w:lineRule="auto"/>
        <w:ind w:firstLine="709"/>
        <w:rPr>
          <w:rFonts w:eastAsia="MS Mincho"/>
          <w:b/>
          <w:color w:val="000000"/>
          <w:szCs w:val="24"/>
          <w:lang w:eastAsia="ja-JP"/>
        </w:rPr>
      </w:pPr>
      <w:r>
        <w:rPr>
          <w:rFonts w:eastAsia="MS Mincho"/>
          <w:b/>
          <w:color w:val="000000"/>
          <w:szCs w:val="24"/>
          <w:lang w:eastAsia="ja-JP"/>
        </w:rPr>
        <w:t>Протокол ф</w:t>
      </w:r>
      <w:r w:rsidR="00A12C9B">
        <w:rPr>
          <w:rFonts w:eastAsia="MS Mincho"/>
          <w:b/>
          <w:color w:val="000000"/>
          <w:szCs w:val="24"/>
          <w:lang w:eastAsia="ja-JP"/>
        </w:rPr>
        <w:t xml:space="preserve">ранцузской группы </w:t>
      </w:r>
      <w:r w:rsidR="00533FE8" w:rsidRPr="004148AD">
        <w:rPr>
          <w:rFonts w:eastAsia="MS Mincho"/>
          <w:b/>
          <w:color w:val="000000"/>
          <w:szCs w:val="24"/>
          <w:lang w:val="en-US" w:eastAsia="ja-JP"/>
        </w:rPr>
        <w:t>GRAALL</w:t>
      </w:r>
      <w:r w:rsidR="00A12C9B">
        <w:rPr>
          <w:rFonts w:eastAsia="MS Mincho"/>
          <w:b/>
          <w:color w:val="000000"/>
          <w:szCs w:val="24"/>
          <w:lang w:eastAsia="ja-JP"/>
        </w:rPr>
        <w:t>-2003</w:t>
      </w:r>
    </w:p>
    <w:p w14:paraId="691B59CC" w14:textId="77777777" w:rsidR="00533FE8" w:rsidRPr="006F6E87" w:rsidRDefault="00533FE8" w:rsidP="00533FE8">
      <w:pPr>
        <w:widowControl/>
        <w:spacing w:line="360" w:lineRule="auto"/>
        <w:jc w:val="left"/>
        <w:rPr>
          <w:rFonts w:eastAsia="MS Mincho"/>
          <w:b/>
          <w:bCs/>
          <w:szCs w:val="24"/>
          <w:lang w:eastAsia="ja-JP"/>
        </w:rPr>
      </w:pPr>
      <w:r w:rsidRPr="007264C7">
        <w:rPr>
          <w:rFonts w:eastAsia="MS Mincho"/>
          <w:b/>
          <w:bCs/>
          <w:szCs w:val="24"/>
          <w:lang w:eastAsia="ja-JP"/>
        </w:rPr>
        <w:t xml:space="preserve">Фаза терапии </w:t>
      </w:r>
      <w:r w:rsidR="00A0028B">
        <w:rPr>
          <w:rFonts w:eastAsia="MS Mincho"/>
          <w:b/>
          <w:bCs/>
          <w:szCs w:val="24"/>
          <w:lang w:eastAsia="ja-JP"/>
        </w:rPr>
        <w:tab/>
      </w:r>
      <w:r w:rsidR="00A0028B">
        <w:rPr>
          <w:rFonts w:eastAsia="MS Mincho"/>
          <w:b/>
          <w:bCs/>
          <w:szCs w:val="24"/>
          <w:lang w:eastAsia="ja-JP"/>
        </w:rPr>
        <w:tab/>
      </w:r>
      <w:r w:rsidR="00A0028B">
        <w:rPr>
          <w:rFonts w:eastAsia="MS Mincho"/>
          <w:b/>
          <w:bCs/>
          <w:szCs w:val="24"/>
          <w:lang w:eastAsia="ja-JP"/>
        </w:rPr>
        <w:tab/>
      </w:r>
      <w:r w:rsidRPr="007264C7">
        <w:rPr>
          <w:rFonts w:eastAsia="MS Mincho"/>
          <w:b/>
          <w:bCs/>
          <w:szCs w:val="24"/>
          <w:lang w:eastAsia="ja-JP"/>
        </w:rPr>
        <w:t>Доза,</w:t>
      </w:r>
      <w:r>
        <w:rPr>
          <w:rFonts w:eastAsia="MS Mincho"/>
          <w:b/>
          <w:bCs/>
          <w:szCs w:val="24"/>
          <w:lang w:eastAsia="ja-JP"/>
        </w:rPr>
        <w:t xml:space="preserve"> путь введения </w:t>
      </w:r>
      <w:r w:rsidR="00A0028B">
        <w:rPr>
          <w:rFonts w:eastAsia="MS Mincho"/>
          <w:b/>
          <w:bCs/>
          <w:szCs w:val="24"/>
          <w:lang w:eastAsia="ja-JP"/>
        </w:rPr>
        <w:tab/>
      </w:r>
      <w:r w:rsidR="00A0028B">
        <w:rPr>
          <w:rFonts w:eastAsia="MS Mincho"/>
          <w:b/>
          <w:bCs/>
          <w:szCs w:val="24"/>
          <w:lang w:eastAsia="ja-JP"/>
        </w:rPr>
        <w:tab/>
      </w:r>
      <w:r>
        <w:rPr>
          <w:rFonts w:eastAsia="MS Mincho"/>
          <w:b/>
          <w:bCs/>
          <w:szCs w:val="24"/>
          <w:lang w:eastAsia="ja-JP"/>
        </w:rPr>
        <w:t>Время введения</w:t>
      </w:r>
    </w:p>
    <w:p w14:paraId="5950C4D8" w14:textId="77777777" w:rsidR="00533FE8" w:rsidRPr="007264C7" w:rsidRDefault="00533FE8" w:rsidP="00533FE8">
      <w:pPr>
        <w:widowControl/>
        <w:spacing w:line="360" w:lineRule="auto"/>
        <w:jc w:val="left"/>
        <w:rPr>
          <w:rFonts w:eastAsia="MS Mincho"/>
          <w:b/>
          <w:szCs w:val="24"/>
          <w:lang w:eastAsia="ja-JP"/>
        </w:rPr>
      </w:pPr>
      <w:r w:rsidRPr="007264C7">
        <w:rPr>
          <w:rFonts w:eastAsia="MS Mincho"/>
          <w:b/>
          <w:szCs w:val="24"/>
          <w:lang w:eastAsia="ja-JP"/>
        </w:rPr>
        <w:t>Предфаза</w:t>
      </w:r>
    </w:p>
    <w:p w14:paraId="0A9C753A" w14:textId="77777777" w:rsidR="00533FE8" w:rsidRPr="00CC0FB3" w:rsidRDefault="00533FE8" w:rsidP="00533FE8">
      <w:pPr>
        <w:widowControl/>
        <w:spacing w:line="360" w:lineRule="auto"/>
        <w:jc w:val="left"/>
        <w:rPr>
          <w:rFonts w:eastAsia="MS Mincho"/>
          <w:szCs w:val="24"/>
          <w:lang w:eastAsia="ja-JP"/>
        </w:rPr>
      </w:pPr>
      <w:r>
        <w:rPr>
          <w:rFonts w:eastAsia="MS Mincho"/>
          <w:szCs w:val="24"/>
          <w:lang w:eastAsia="ja-JP"/>
        </w:rPr>
        <w:t>Преднизолон</w:t>
      </w:r>
      <w:r w:rsidR="00392AAF">
        <w:rPr>
          <w:rFonts w:eastAsia="MS Mincho"/>
          <w:szCs w:val="24"/>
          <w:lang w:eastAsia="ja-JP"/>
        </w:rPr>
        <w:t>**</w:t>
      </w:r>
      <w:r>
        <w:rPr>
          <w:rFonts w:eastAsia="MS Mincho"/>
          <w:szCs w:val="24"/>
          <w:lang w:eastAsia="ja-JP"/>
        </w:rPr>
        <w:t xml:space="preserve"> </w:t>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Pr="007264C7">
        <w:rPr>
          <w:rFonts w:eastAsia="MS Mincho"/>
          <w:szCs w:val="24"/>
          <w:lang w:eastAsia="ja-JP"/>
        </w:rPr>
        <w:t>60 мг/м</w:t>
      </w:r>
      <w:r w:rsidRPr="00AF151A">
        <w:rPr>
          <w:rFonts w:eastAsia="MS Mincho"/>
          <w:szCs w:val="24"/>
          <w:vertAlign w:val="superscript"/>
          <w:lang w:eastAsia="ja-JP"/>
        </w:rPr>
        <w:t>2</w:t>
      </w:r>
      <w:r w:rsidRPr="007264C7">
        <w:rPr>
          <w:rFonts w:eastAsia="MS Mincho"/>
          <w:szCs w:val="24"/>
          <w:lang w:eastAsia="ja-JP"/>
        </w:rPr>
        <w:t xml:space="preserve">  </w:t>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05048D" w:rsidRPr="00CC0FB3">
        <w:rPr>
          <w:rFonts w:eastAsia="MS Mincho"/>
          <w:szCs w:val="24"/>
          <w:lang w:eastAsia="ja-JP"/>
        </w:rPr>
        <w:t>д</w:t>
      </w:r>
      <w:r w:rsidRPr="00CC0FB3">
        <w:rPr>
          <w:rFonts w:eastAsia="MS Mincho"/>
          <w:szCs w:val="24"/>
          <w:lang w:eastAsia="ja-JP"/>
        </w:rPr>
        <w:t>ни –7 до –1</w:t>
      </w:r>
    </w:p>
    <w:p w14:paraId="2F49F4FC" w14:textId="77777777" w:rsidR="00533FE8" w:rsidRPr="00CC0FB3" w:rsidRDefault="00533FE8" w:rsidP="00533FE8">
      <w:pPr>
        <w:widowControl/>
        <w:spacing w:line="360" w:lineRule="auto"/>
        <w:jc w:val="left"/>
        <w:rPr>
          <w:rFonts w:eastAsia="MS Mincho"/>
          <w:szCs w:val="24"/>
          <w:lang w:eastAsia="ja-JP"/>
        </w:rPr>
      </w:pPr>
      <w:r w:rsidRPr="00CC0FB3">
        <w:rPr>
          <w:rFonts w:eastAsia="MS Mincho"/>
          <w:szCs w:val="24"/>
          <w:lang w:eastAsia="ja-JP"/>
        </w:rPr>
        <w:t>Метотрексат</w:t>
      </w:r>
      <w:r w:rsidR="00392AAF" w:rsidRPr="00CC0FB3">
        <w:rPr>
          <w:rFonts w:eastAsia="MS Mincho"/>
          <w:szCs w:val="24"/>
          <w:lang w:eastAsia="ja-JP"/>
        </w:rPr>
        <w:t>**</w:t>
      </w:r>
      <w:r w:rsidRPr="00CC0FB3">
        <w:rPr>
          <w:rFonts w:eastAsia="MS Mincho"/>
          <w:szCs w:val="24"/>
          <w:lang w:eastAsia="ja-JP"/>
        </w:rPr>
        <w:t xml:space="preserve">                     </w:t>
      </w:r>
      <w:r w:rsidRPr="00CC0FB3">
        <w:rPr>
          <w:rFonts w:eastAsia="MS Mincho"/>
          <w:szCs w:val="24"/>
          <w:lang w:eastAsia="ja-JP"/>
        </w:rPr>
        <w:tab/>
      </w:r>
      <w:r w:rsidR="00A0028B" w:rsidRPr="00CC0FB3">
        <w:rPr>
          <w:rFonts w:eastAsia="MS Mincho"/>
          <w:szCs w:val="24"/>
          <w:lang w:eastAsia="ja-JP"/>
        </w:rPr>
        <w:tab/>
      </w:r>
      <w:r w:rsidRPr="00CC0FB3">
        <w:rPr>
          <w:rFonts w:eastAsia="MS Mincho"/>
          <w:szCs w:val="24"/>
          <w:lang w:eastAsia="ja-JP"/>
        </w:rPr>
        <w:t xml:space="preserve">15 мг интратекально </w:t>
      </w:r>
      <w:r w:rsidR="00A0028B" w:rsidRPr="00CC0FB3">
        <w:rPr>
          <w:rFonts w:eastAsia="MS Mincho"/>
          <w:szCs w:val="24"/>
          <w:lang w:eastAsia="ja-JP"/>
        </w:rPr>
        <w:tab/>
      </w:r>
      <w:r w:rsidR="00A0028B" w:rsidRPr="00CC0FB3">
        <w:rPr>
          <w:rFonts w:eastAsia="MS Mincho"/>
          <w:szCs w:val="24"/>
          <w:lang w:eastAsia="ja-JP"/>
        </w:rPr>
        <w:tab/>
      </w:r>
      <w:r w:rsidR="0005048D" w:rsidRPr="00CC0FB3">
        <w:rPr>
          <w:rFonts w:eastAsia="MS Mincho"/>
          <w:szCs w:val="24"/>
          <w:lang w:eastAsia="ja-JP"/>
        </w:rPr>
        <w:t>м</w:t>
      </w:r>
      <w:r w:rsidRPr="00CC0FB3">
        <w:rPr>
          <w:rFonts w:eastAsia="MS Mincho"/>
          <w:szCs w:val="24"/>
          <w:lang w:eastAsia="ja-JP"/>
        </w:rPr>
        <w:t>ежду –7 и –4</w:t>
      </w:r>
    </w:p>
    <w:p w14:paraId="434822E4" w14:textId="77777777" w:rsidR="00533FE8" w:rsidRPr="007264C7" w:rsidRDefault="00533FE8" w:rsidP="00533FE8">
      <w:pPr>
        <w:widowControl/>
        <w:spacing w:line="360" w:lineRule="auto"/>
        <w:jc w:val="left"/>
        <w:rPr>
          <w:rFonts w:eastAsia="MS Mincho"/>
          <w:szCs w:val="24"/>
          <w:lang w:eastAsia="ja-JP"/>
        </w:rPr>
      </w:pPr>
    </w:p>
    <w:p w14:paraId="416F5946" w14:textId="77777777" w:rsidR="00533FE8" w:rsidRPr="00C20F9A" w:rsidRDefault="00533FE8" w:rsidP="00533FE8">
      <w:pPr>
        <w:widowControl/>
        <w:spacing w:line="360" w:lineRule="auto"/>
        <w:jc w:val="left"/>
        <w:rPr>
          <w:rFonts w:eastAsia="MS Mincho"/>
          <w:b/>
          <w:szCs w:val="24"/>
          <w:lang w:eastAsia="ja-JP"/>
        </w:rPr>
      </w:pPr>
      <w:r>
        <w:rPr>
          <w:rFonts w:eastAsia="MS Mincho"/>
          <w:b/>
          <w:szCs w:val="24"/>
          <w:lang w:eastAsia="ja-JP"/>
        </w:rPr>
        <w:t xml:space="preserve">Индукция </w:t>
      </w:r>
      <w:r w:rsidR="00C20F9A">
        <w:rPr>
          <w:rFonts w:eastAsia="MS Mincho"/>
          <w:b/>
          <w:szCs w:val="24"/>
          <w:lang w:val="en-US" w:eastAsia="ja-JP"/>
        </w:rPr>
        <w:t>I</w:t>
      </w:r>
    </w:p>
    <w:p w14:paraId="67C0A11A" w14:textId="77777777" w:rsidR="00533FE8" w:rsidRPr="007264C7" w:rsidRDefault="00533FE8" w:rsidP="00533FE8">
      <w:pPr>
        <w:widowControl/>
        <w:spacing w:line="360" w:lineRule="auto"/>
        <w:jc w:val="left"/>
        <w:rPr>
          <w:rFonts w:eastAsia="MS Mincho"/>
          <w:szCs w:val="24"/>
          <w:lang w:eastAsia="ja-JP"/>
        </w:rPr>
      </w:pPr>
      <w:r>
        <w:rPr>
          <w:rFonts w:eastAsia="MS Mincho"/>
          <w:szCs w:val="24"/>
          <w:lang w:eastAsia="ja-JP"/>
        </w:rPr>
        <w:t>Преднизолон</w:t>
      </w:r>
      <w:r w:rsidR="00A0028B">
        <w:rPr>
          <w:rFonts w:eastAsia="MS Mincho"/>
          <w:szCs w:val="24"/>
          <w:lang w:eastAsia="ja-JP"/>
        </w:rPr>
        <w:t>**</w:t>
      </w:r>
      <w:r w:rsidRPr="007264C7">
        <w:rPr>
          <w:rFonts w:eastAsia="MS Mincho"/>
          <w:szCs w:val="24"/>
          <w:lang w:eastAsia="ja-JP"/>
        </w:rPr>
        <w:tab/>
      </w:r>
      <w:r w:rsidRPr="007264C7">
        <w:rPr>
          <w:rFonts w:eastAsia="MS Mincho"/>
          <w:szCs w:val="24"/>
          <w:lang w:eastAsia="ja-JP"/>
        </w:rPr>
        <w:tab/>
      </w:r>
      <w:r w:rsidRPr="007264C7">
        <w:rPr>
          <w:rFonts w:eastAsia="MS Mincho"/>
          <w:szCs w:val="24"/>
          <w:lang w:eastAsia="ja-JP"/>
        </w:rPr>
        <w:tab/>
        <w:t>60 мг/м</w:t>
      </w:r>
      <w:r w:rsidRPr="00AF151A">
        <w:rPr>
          <w:rFonts w:eastAsia="MS Mincho"/>
          <w:szCs w:val="24"/>
          <w:vertAlign w:val="superscript"/>
          <w:lang w:eastAsia="ja-JP"/>
        </w:rPr>
        <w:t>2</w:t>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00C20F9A">
        <w:rPr>
          <w:rFonts w:eastAsia="MS Mincho"/>
          <w:szCs w:val="24"/>
          <w:lang w:eastAsia="ja-JP"/>
        </w:rPr>
        <w:t>1–</w:t>
      </w:r>
      <w:r w:rsidRPr="007264C7">
        <w:rPr>
          <w:rFonts w:eastAsia="MS Mincho"/>
          <w:szCs w:val="24"/>
          <w:lang w:eastAsia="ja-JP"/>
        </w:rPr>
        <w:t>14</w:t>
      </w:r>
      <w:r w:rsidR="00C20F9A">
        <w:rPr>
          <w:rFonts w:eastAsia="MS Mincho"/>
          <w:szCs w:val="24"/>
          <w:lang w:eastAsia="ja-JP"/>
        </w:rPr>
        <w:t>-й дни</w:t>
      </w:r>
    </w:p>
    <w:p w14:paraId="63F15802"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Даунорубицин</w:t>
      </w:r>
      <w:r w:rsidR="00A65A9B">
        <w:rPr>
          <w:rFonts w:eastAsia="MS Mincho"/>
          <w:szCs w:val="24"/>
          <w:lang w:eastAsia="ja-JP"/>
        </w:rPr>
        <w:t>**</w:t>
      </w:r>
      <w:r w:rsidRPr="007264C7">
        <w:rPr>
          <w:rFonts w:eastAsia="MS Mincho"/>
          <w:szCs w:val="24"/>
          <w:lang w:eastAsia="ja-JP"/>
        </w:rPr>
        <w:t xml:space="preserve"> </w:t>
      </w:r>
      <w:r w:rsidRPr="007264C7">
        <w:rPr>
          <w:rFonts w:eastAsia="MS Mincho"/>
          <w:szCs w:val="24"/>
          <w:lang w:eastAsia="ja-JP"/>
        </w:rPr>
        <w:tab/>
      </w:r>
      <w:r w:rsidRPr="007264C7">
        <w:rPr>
          <w:rFonts w:eastAsia="MS Mincho"/>
          <w:szCs w:val="24"/>
          <w:lang w:eastAsia="ja-JP"/>
        </w:rPr>
        <w:tab/>
      </w:r>
      <w:r w:rsidR="00A0028B">
        <w:rPr>
          <w:rFonts w:eastAsia="MS Mincho"/>
          <w:szCs w:val="24"/>
          <w:lang w:eastAsia="ja-JP"/>
        </w:rPr>
        <w:tab/>
      </w:r>
      <w:r w:rsidRPr="007264C7">
        <w:rPr>
          <w:rFonts w:eastAsia="MS Mincho"/>
          <w:szCs w:val="24"/>
          <w:lang w:eastAsia="ja-JP"/>
        </w:rPr>
        <w:t>50 мг/м</w:t>
      </w:r>
      <w:r w:rsidRPr="00AF151A">
        <w:rPr>
          <w:rFonts w:eastAsia="MS Mincho"/>
          <w:szCs w:val="24"/>
          <w:vertAlign w:val="superscript"/>
          <w:lang w:eastAsia="ja-JP"/>
        </w:rPr>
        <w:t>2</w:t>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00C20F9A">
        <w:rPr>
          <w:rFonts w:eastAsia="MS Mincho"/>
          <w:szCs w:val="24"/>
          <w:lang w:eastAsia="ja-JP"/>
        </w:rPr>
        <w:t>1–3-й дни</w:t>
      </w:r>
    </w:p>
    <w:p w14:paraId="3CCA1E57"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 xml:space="preserve">                                           </w:t>
      </w:r>
      <w:r w:rsidRPr="007264C7">
        <w:rPr>
          <w:rFonts w:eastAsia="MS Mincho"/>
          <w:szCs w:val="24"/>
          <w:lang w:eastAsia="ja-JP"/>
        </w:rPr>
        <w:tab/>
      </w:r>
      <w:r w:rsidR="00A0028B">
        <w:rPr>
          <w:rFonts w:eastAsia="MS Mincho"/>
          <w:szCs w:val="24"/>
          <w:lang w:eastAsia="ja-JP"/>
        </w:rPr>
        <w:tab/>
      </w:r>
      <w:r w:rsidRPr="007264C7">
        <w:rPr>
          <w:rFonts w:eastAsia="MS Mincho"/>
          <w:szCs w:val="24"/>
          <w:lang w:eastAsia="ja-JP"/>
        </w:rPr>
        <w:t>30 мг/м</w:t>
      </w:r>
      <w:r w:rsidRPr="00AF151A">
        <w:rPr>
          <w:rFonts w:eastAsia="MS Mincho"/>
          <w:szCs w:val="24"/>
          <w:vertAlign w:val="superscript"/>
          <w:lang w:eastAsia="ja-JP"/>
        </w:rPr>
        <w:t>2</w:t>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Pr="007264C7">
        <w:rPr>
          <w:rFonts w:eastAsia="MS Mincho"/>
          <w:szCs w:val="24"/>
          <w:lang w:eastAsia="ja-JP"/>
        </w:rPr>
        <w:t>15</w:t>
      </w:r>
      <w:r w:rsidR="00C20F9A">
        <w:rPr>
          <w:rFonts w:eastAsia="MS Mincho"/>
          <w:szCs w:val="24"/>
          <w:lang w:eastAsia="ja-JP"/>
        </w:rPr>
        <w:t>-й</w:t>
      </w:r>
      <w:r w:rsidRPr="007264C7">
        <w:rPr>
          <w:rFonts w:eastAsia="MS Mincho"/>
          <w:szCs w:val="24"/>
          <w:lang w:eastAsia="ja-JP"/>
        </w:rPr>
        <w:t>,</w:t>
      </w:r>
      <w:r w:rsidR="00C20F9A">
        <w:rPr>
          <w:rFonts w:eastAsia="MS Mincho"/>
          <w:szCs w:val="24"/>
          <w:lang w:eastAsia="ja-JP"/>
        </w:rPr>
        <w:t xml:space="preserve"> </w:t>
      </w:r>
      <w:r w:rsidRPr="007264C7">
        <w:rPr>
          <w:rFonts w:eastAsia="MS Mincho"/>
          <w:szCs w:val="24"/>
          <w:lang w:eastAsia="ja-JP"/>
        </w:rPr>
        <w:t>16</w:t>
      </w:r>
      <w:r w:rsidR="00C20F9A">
        <w:rPr>
          <w:rFonts w:eastAsia="MS Mincho"/>
          <w:szCs w:val="24"/>
          <w:lang w:eastAsia="ja-JP"/>
        </w:rPr>
        <w:t>-й дни</w:t>
      </w:r>
    </w:p>
    <w:p w14:paraId="30FAD2BD"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Винкристин</w:t>
      </w:r>
      <w:r w:rsidR="00457E7B">
        <w:rPr>
          <w:rFonts w:eastAsia="MS Mincho"/>
          <w:szCs w:val="24"/>
          <w:lang w:eastAsia="ja-JP"/>
        </w:rPr>
        <w:t>**</w:t>
      </w:r>
      <w:r w:rsidRPr="007264C7">
        <w:rPr>
          <w:rFonts w:eastAsia="MS Mincho"/>
          <w:szCs w:val="24"/>
          <w:lang w:eastAsia="ja-JP"/>
        </w:rPr>
        <w:t xml:space="preserve"> </w:t>
      </w:r>
      <w:r w:rsidRPr="007264C7">
        <w:rPr>
          <w:rFonts w:eastAsia="MS Mincho"/>
          <w:szCs w:val="24"/>
          <w:lang w:eastAsia="ja-JP"/>
        </w:rPr>
        <w:tab/>
      </w:r>
      <w:r w:rsidRPr="007264C7">
        <w:rPr>
          <w:rFonts w:eastAsia="MS Mincho"/>
          <w:szCs w:val="24"/>
          <w:lang w:eastAsia="ja-JP"/>
        </w:rPr>
        <w:tab/>
      </w:r>
      <w:r w:rsidRPr="007264C7">
        <w:rPr>
          <w:rFonts w:eastAsia="MS Mincho"/>
          <w:szCs w:val="24"/>
          <w:lang w:eastAsia="ja-JP"/>
        </w:rPr>
        <w:tab/>
        <w:t>2 мг</w:t>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Pr="007264C7">
        <w:rPr>
          <w:rFonts w:eastAsia="MS Mincho"/>
          <w:szCs w:val="24"/>
          <w:lang w:eastAsia="ja-JP"/>
        </w:rPr>
        <w:t>1,</w:t>
      </w:r>
      <w:r w:rsidR="00C20F9A">
        <w:rPr>
          <w:rFonts w:eastAsia="MS Mincho"/>
          <w:szCs w:val="24"/>
          <w:lang w:eastAsia="ja-JP"/>
        </w:rPr>
        <w:t xml:space="preserve"> </w:t>
      </w:r>
      <w:r w:rsidRPr="007264C7">
        <w:rPr>
          <w:rFonts w:eastAsia="MS Mincho"/>
          <w:szCs w:val="24"/>
          <w:lang w:eastAsia="ja-JP"/>
        </w:rPr>
        <w:t>8,</w:t>
      </w:r>
      <w:r w:rsidR="00C20F9A">
        <w:rPr>
          <w:rFonts w:eastAsia="MS Mincho"/>
          <w:szCs w:val="24"/>
          <w:lang w:eastAsia="ja-JP"/>
        </w:rPr>
        <w:t xml:space="preserve"> </w:t>
      </w:r>
      <w:r w:rsidRPr="007264C7">
        <w:rPr>
          <w:rFonts w:eastAsia="MS Mincho"/>
          <w:szCs w:val="24"/>
          <w:lang w:eastAsia="ja-JP"/>
        </w:rPr>
        <w:t>15,</w:t>
      </w:r>
      <w:r w:rsidR="00C20F9A">
        <w:rPr>
          <w:rFonts w:eastAsia="MS Mincho"/>
          <w:szCs w:val="24"/>
          <w:lang w:eastAsia="ja-JP"/>
        </w:rPr>
        <w:t xml:space="preserve"> </w:t>
      </w:r>
      <w:r w:rsidRPr="007264C7">
        <w:rPr>
          <w:rFonts w:eastAsia="MS Mincho"/>
          <w:szCs w:val="24"/>
          <w:lang w:eastAsia="ja-JP"/>
        </w:rPr>
        <w:t>22</w:t>
      </w:r>
      <w:r w:rsidR="00C20F9A">
        <w:rPr>
          <w:rFonts w:eastAsia="MS Mincho"/>
          <w:szCs w:val="24"/>
          <w:lang w:eastAsia="ja-JP"/>
        </w:rPr>
        <w:t>-й дни</w:t>
      </w:r>
    </w:p>
    <w:p w14:paraId="21735C0D" w14:textId="77777777" w:rsidR="00533FE8" w:rsidRPr="007264C7" w:rsidRDefault="00AF151A" w:rsidP="00A0028B">
      <w:pPr>
        <w:widowControl/>
        <w:spacing w:line="360" w:lineRule="auto"/>
        <w:jc w:val="left"/>
        <w:rPr>
          <w:rFonts w:eastAsia="MS Mincho"/>
          <w:szCs w:val="24"/>
          <w:lang w:eastAsia="ja-JP"/>
        </w:rPr>
      </w:pPr>
      <w:r>
        <w:rPr>
          <w:rFonts w:eastAsia="MS Mincho"/>
          <w:szCs w:val="24"/>
          <w:lang w:eastAsia="ja-JP"/>
        </w:rPr>
        <w:t>А</w:t>
      </w:r>
      <w:r w:rsidR="00533FE8" w:rsidRPr="007264C7">
        <w:rPr>
          <w:rFonts w:eastAsia="MS Mincho"/>
          <w:szCs w:val="24"/>
          <w:lang w:eastAsia="ja-JP"/>
        </w:rPr>
        <w:t>спарагиназа</w:t>
      </w:r>
      <w:r w:rsidR="00714B4A">
        <w:rPr>
          <w:rFonts w:eastAsia="MS Mincho"/>
          <w:szCs w:val="24"/>
          <w:lang w:eastAsia="ja-JP"/>
        </w:rPr>
        <w:t>**</w:t>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533FE8" w:rsidRPr="007264C7">
        <w:rPr>
          <w:rFonts w:eastAsia="MS Mincho"/>
          <w:szCs w:val="24"/>
          <w:lang w:eastAsia="ja-JP"/>
        </w:rPr>
        <w:t xml:space="preserve">6000 </w:t>
      </w:r>
      <w:r w:rsidR="00A0028B" w:rsidRPr="007264C7">
        <w:rPr>
          <w:rFonts w:eastAsia="MS Mincho"/>
          <w:szCs w:val="24"/>
          <w:lang w:eastAsia="ja-JP"/>
        </w:rPr>
        <w:t>ЕД</w:t>
      </w:r>
      <w:r w:rsidR="00533FE8" w:rsidRPr="007264C7">
        <w:rPr>
          <w:rFonts w:eastAsia="MS Mincho"/>
          <w:szCs w:val="24"/>
          <w:lang w:eastAsia="ja-JP"/>
        </w:rPr>
        <w:t>/м</w:t>
      </w:r>
      <w:r w:rsidR="00533FE8" w:rsidRPr="00AF151A">
        <w:rPr>
          <w:rFonts w:eastAsia="MS Mincho"/>
          <w:szCs w:val="24"/>
          <w:vertAlign w:val="superscript"/>
          <w:lang w:eastAsia="ja-JP"/>
        </w:rPr>
        <w:t>2</w:t>
      </w:r>
      <w:r w:rsidR="00C20F9A">
        <w:rPr>
          <w:rFonts w:eastAsia="MS Mincho"/>
          <w:szCs w:val="24"/>
          <w:lang w:eastAsia="ja-JP"/>
        </w:rPr>
        <w:tab/>
      </w:r>
      <w:r w:rsidR="00C20F9A">
        <w:rPr>
          <w:rFonts w:eastAsia="MS Mincho"/>
          <w:szCs w:val="24"/>
          <w:lang w:eastAsia="ja-JP"/>
        </w:rPr>
        <w:tab/>
      </w:r>
      <w:r w:rsidR="00533FE8" w:rsidRPr="007264C7">
        <w:rPr>
          <w:rFonts w:eastAsia="MS Mincho"/>
          <w:szCs w:val="24"/>
          <w:lang w:eastAsia="ja-JP"/>
        </w:rPr>
        <w:t>8,</w:t>
      </w:r>
      <w:r w:rsidR="00C20F9A">
        <w:rPr>
          <w:rFonts w:eastAsia="MS Mincho"/>
          <w:szCs w:val="24"/>
          <w:lang w:eastAsia="ja-JP"/>
        </w:rPr>
        <w:t xml:space="preserve"> </w:t>
      </w:r>
      <w:r w:rsidR="00533FE8" w:rsidRPr="007264C7">
        <w:rPr>
          <w:rFonts w:eastAsia="MS Mincho"/>
          <w:szCs w:val="24"/>
          <w:lang w:eastAsia="ja-JP"/>
        </w:rPr>
        <w:t>10,</w:t>
      </w:r>
      <w:r w:rsidR="00C20F9A">
        <w:rPr>
          <w:rFonts w:eastAsia="MS Mincho"/>
          <w:szCs w:val="24"/>
          <w:lang w:eastAsia="ja-JP"/>
        </w:rPr>
        <w:t xml:space="preserve"> </w:t>
      </w:r>
      <w:r w:rsidR="00533FE8" w:rsidRPr="007264C7">
        <w:rPr>
          <w:rFonts w:eastAsia="MS Mincho"/>
          <w:szCs w:val="24"/>
          <w:lang w:eastAsia="ja-JP"/>
        </w:rPr>
        <w:t>12,</w:t>
      </w:r>
      <w:r w:rsidR="00C20F9A">
        <w:rPr>
          <w:rFonts w:eastAsia="MS Mincho"/>
          <w:szCs w:val="24"/>
          <w:lang w:eastAsia="ja-JP"/>
        </w:rPr>
        <w:t xml:space="preserve"> </w:t>
      </w:r>
      <w:r w:rsidR="00533FE8" w:rsidRPr="007264C7">
        <w:rPr>
          <w:rFonts w:eastAsia="MS Mincho"/>
          <w:szCs w:val="24"/>
          <w:lang w:eastAsia="ja-JP"/>
        </w:rPr>
        <w:t>20,</w:t>
      </w:r>
      <w:r w:rsidR="00C20F9A">
        <w:rPr>
          <w:rFonts w:eastAsia="MS Mincho"/>
          <w:szCs w:val="24"/>
          <w:lang w:eastAsia="ja-JP"/>
        </w:rPr>
        <w:t xml:space="preserve"> </w:t>
      </w:r>
      <w:r w:rsidR="00533FE8" w:rsidRPr="007264C7">
        <w:rPr>
          <w:rFonts w:eastAsia="MS Mincho"/>
          <w:szCs w:val="24"/>
          <w:lang w:eastAsia="ja-JP"/>
        </w:rPr>
        <w:t>22,</w:t>
      </w:r>
      <w:r w:rsidR="00C20F9A">
        <w:rPr>
          <w:rFonts w:eastAsia="MS Mincho"/>
          <w:szCs w:val="24"/>
          <w:lang w:eastAsia="ja-JP"/>
        </w:rPr>
        <w:t xml:space="preserve"> </w:t>
      </w:r>
      <w:r w:rsidR="00533FE8" w:rsidRPr="007264C7">
        <w:rPr>
          <w:rFonts w:eastAsia="MS Mincho"/>
          <w:szCs w:val="24"/>
          <w:lang w:eastAsia="ja-JP"/>
        </w:rPr>
        <w:t>24,</w:t>
      </w:r>
      <w:r w:rsidR="00C20F9A">
        <w:rPr>
          <w:rFonts w:eastAsia="MS Mincho"/>
          <w:szCs w:val="24"/>
          <w:lang w:eastAsia="ja-JP"/>
        </w:rPr>
        <w:t xml:space="preserve"> </w:t>
      </w:r>
      <w:r w:rsidR="00533FE8" w:rsidRPr="007264C7">
        <w:rPr>
          <w:rFonts w:eastAsia="MS Mincho"/>
          <w:szCs w:val="24"/>
          <w:lang w:eastAsia="ja-JP"/>
        </w:rPr>
        <w:t>26, 28</w:t>
      </w:r>
      <w:r w:rsidR="00C20F9A">
        <w:rPr>
          <w:rFonts w:eastAsia="MS Mincho"/>
          <w:szCs w:val="24"/>
          <w:lang w:eastAsia="ja-JP"/>
        </w:rPr>
        <w:t>-й дни</w:t>
      </w:r>
    </w:p>
    <w:p w14:paraId="619F2BD2"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Циклофосфамид</w:t>
      </w:r>
      <w:r w:rsidR="004C2C6A">
        <w:rPr>
          <w:rFonts w:eastAsia="MS Mincho"/>
          <w:szCs w:val="24"/>
          <w:lang w:eastAsia="ja-JP"/>
        </w:rPr>
        <w:t>**</w:t>
      </w:r>
      <w:r w:rsidRPr="007264C7">
        <w:rPr>
          <w:rFonts w:eastAsia="MS Mincho"/>
          <w:szCs w:val="24"/>
          <w:lang w:eastAsia="ja-JP"/>
        </w:rPr>
        <w:t xml:space="preserve"> </w:t>
      </w:r>
      <w:r w:rsidRPr="007264C7">
        <w:rPr>
          <w:rFonts w:eastAsia="MS Mincho"/>
          <w:szCs w:val="24"/>
          <w:lang w:eastAsia="ja-JP"/>
        </w:rPr>
        <w:tab/>
      </w:r>
      <w:r w:rsidRPr="007264C7">
        <w:rPr>
          <w:rFonts w:eastAsia="MS Mincho"/>
          <w:szCs w:val="24"/>
          <w:lang w:eastAsia="ja-JP"/>
        </w:rPr>
        <w:tab/>
      </w:r>
      <w:r w:rsidR="00A0028B">
        <w:rPr>
          <w:rFonts w:eastAsia="MS Mincho"/>
          <w:szCs w:val="24"/>
          <w:lang w:eastAsia="ja-JP"/>
        </w:rPr>
        <w:tab/>
      </w:r>
      <w:r w:rsidRPr="007264C7">
        <w:rPr>
          <w:rFonts w:eastAsia="MS Mincho"/>
          <w:szCs w:val="24"/>
          <w:lang w:eastAsia="ja-JP"/>
        </w:rPr>
        <w:t>750 мг/м</w:t>
      </w:r>
      <w:r w:rsidRPr="00AF151A">
        <w:rPr>
          <w:rFonts w:eastAsia="MS Mincho"/>
          <w:szCs w:val="24"/>
          <w:vertAlign w:val="superscript"/>
          <w:lang w:eastAsia="ja-JP"/>
        </w:rPr>
        <w:t>2</w:t>
      </w:r>
      <w:r w:rsidRPr="007264C7">
        <w:rPr>
          <w:rFonts w:eastAsia="MS Mincho"/>
          <w:szCs w:val="24"/>
          <w:lang w:eastAsia="ja-JP"/>
        </w:rPr>
        <w:t xml:space="preserve">                                         </w:t>
      </w:r>
      <w:r>
        <w:rPr>
          <w:rFonts w:eastAsia="MS Mincho"/>
          <w:szCs w:val="24"/>
          <w:lang w:eastAsia="ja-JP"/>
        </w:rPr>
        <w:t xml:space="preserve"> </w:t>
      </w:r>
      <w:r w:rsidRPr="007264C7">
        <w:rPr>
          <w:rFonts w:eastAsia="MS Mincho"/>
          <w:szCs w:val="24"/>
          <w:lang w:eastAsia="ja-JP"/>
        </w:rPr>
        <w:t xml:space="preserve"> </w:t>
      </w:r>
      <w:r w:rsidR="00A0028B">
        <w:rPr>
          <w:rFonts w:eastAsia="MS Mincho"/>
          <w:szCs w:val="24"/>
          <w:lang w:eastAsia="ja-JP"/>
        </w:rPr>
        <w:tab/>
      </w:r>
      <w:r w:rsidRPr="007264C7">
        <w:rPr>
          <w:rFonts w:eastAsia="MS Mincho"/>
          <w:szCs w:val="24"/>
          <w:lang w:eastAsia="ja-JP"/>
        </w:rPr>
        <w:t>1</w:t>
      </w:r>
      <w:r w:rsidR="00C20F9A">
        <w:rPr>
          <w:rFonts w:eastAsia="MS Mincho"/>
          <w:szCs w:val="24"/>
          <w:lang w:eastAsia="ja-JP"/>
        </w:rPr>
        <w:t>-й день</w:t>
      </w:r>
      <w:r w:rsidRPr="007264C7">
        <w:rPr>
          <w:rFonts w:eastAsia="MS Mincho"/>
          <w:szCs w:val="24"/>
          <w:lang w:eastAsia="ja-JP"/>
        </w:rPr>
        <w:t xml:space="preserve"> </w:t>
      </w:r>
    </w:p>
    <w:p w14:paraId="326113F9" w14:textId="77777777" w:rsidR="00533FE8" w:rsidRPr="00873525" w:rsidRDefault="00533FE8" w:rsidP="00533FE8">
      <w:pPr>
        <w:widowControl/>
        <w:spacing w:line="360" w:lineRule="auto"/>
        <w:jc w:val="left"/>
        <w:rPr>
          <w:rFonts w:eastAsia="MS Mincho"/>
          <w:szCs w:val="24"/>
          <w:lang w:eastAsia="ja-JP"/>
        </w:rPr>
      </w:pPr>
      <w:r w:rsidRPr="007264C7">
        <w:rPr>
          <w:rFonts w:eastAsia="MS Mincho"/>
          <w:szCs w:val="24"/>
          <w:lang w:eastAsia="ja-JP"/>
        </w:rPr>
        <w:t xml:space="preserve">                                          </w:t>
      </w:r>
      <w:r w:rsidRPr="007264C7">
        <w:rPr>
          <w:rFonts w:eastAsia="MS Mincho"/>
          <w:szCs w:val="24"/>
          <w:lang w:eastAsia="ja-JP"/>
        </w:rPr>
        <w:tab/>
        <w:t xml:space="preserve"> </w:t>
      </w:r>
      <w:r w:rsidR="00FE6C18">
        <w:rPr>
          <w:rFonts w:eastAsia="MS Mincho"/>
          <w:szCs w:val="24"/>
          <w:lang w:eastAsia="ja-JP"/>
        </w:rPr>
        <w:t xml:space="preserve">      </w:t>
      </w:r>
      <w:r w:rsidRPr="007264C7">
        <w:rPr>
          <w:rFonts w:eastAsia="MS Mincho"/>
          <w:szCs w:val="24"/>
          <w:lang w:eastAsia="ja-JP"/>
        </w:rPr>
        <w:t>750 мг/м</w:t>
      </w:r>
      <w:r w:rsidRPr="00AF151A">
        <w:rPr>
          <w:rFonts w:eastAsia="MS Mincho"/>
          <w:szCs w:val="24"/>
          <w:vertAlign w:val="superscript"/>
          <w:lang w:eastAsia="ja-JP"/>
        </w:rPr>
        <w:t>2</w:t>
      </w:r>
      <w:r w:rsidR="00A0028B">
        <w:rPr>
          <w:rFonts w:eastAsia="MS Mincho"/>
          <w:szCs w:val="24"/>
          <w:vertAlign w:val="superscript"/>
          <w:lang w:eastAsia="ja-JP"/>
        </w:rPr>
        <w:tab/>
      </w:r>
      <w:r w:rsidR="00873525">
        <w:rPr>
          <w:rFonts w:eastAsia="MS Mincho"/>
          <w:szCs w:val="24"/>
          <w:vertAlign w:val="superscript"/>
          <w:lang w:eastAsia="ja-JP"/>
        </w:rPr>
        <w:t xml:space="preserve"> </w:t>
      </w:r>
      <w:r w:rsidR="00873525">
        <w:rPr>
          <w:rFonts w:eastAsia="MS Mincho"/>
          <w:szCs w:val="24"/>
          <w:lang w:eastAsia="ja-JP"/>
        </w:rPr>
        <w:t xml:space="preserve">    </w:t>
      </w:r>
      <w:r w:rsidRPr="007264C7">
        <w:rPr>
          <w:rFonts w:eastAsia="MS Mincho"/>
          <w:szCs w:val="24"/>
          <w:lang w:eastAsia="ja-JP"/>
        </w:rPr>
        <w:t>15</w:t>
      </w:r>
      <w:r w:rsidR="00C20F9A">
        <w:rPr>
          <w:rFonts w:eastAsia="MS Mincho"/>
          <w:szCs w:val="24"/>
          <w:lang w:eastAsia="ja-JP"/>
        </w:rPr>
        <w:t>-й день</w:t>
      </w:r>
      <w:r w:rsidRPr="007264C7">
        <w:rPr>
          <w:rFonts w:eastAsia="MS Mincho"/>
          <w:szCs w:val="24"/>
          <w:lang w:eastAsia="ja-JP"/>
        </w:rPr>
        <w:t xml:space="preserve"> </w:t>
      </w:r>
      <w:r w:rsidR="00873525" w:rsidRPr="00873525">
        <w:rPr>
          <w:rFonts w:eastAsia="MS Mincho"/>
          <w:szCs w:val="24"/>
          <w:lang w:eastAsia="ja-JP"/>
        </w:rPr>
        <w:t>(</w:t>
      </w:r>
      <w:r w:rsidR="00873525">
        <w:rPr>
          <w:rFonts w:eastAsia="MS Mincho"/>
          <w:szCs w:val="24"/>
          <w:lang w:eastAsia="ja-JP"/>
        </w:rPr>
        <w:t>при хорошем раннем ответе)</w:t>
      </w:r>
    </w:p>
    <w:p w14:paraId="5147F486"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 xml:space="preserve">                                           </w:t>
      </w:r>
      <w:r w:rsidRPr="007264C7">
        <w:rPr>
          <w:rFonts w:eastAsia="MS Mincho"/>
          <w:szCs w:val="24"/>
          <w:lang w:eastAsia="ja-JP"/>
        </w:rPr>
        <w:tab/>
      </w:r>
      <w:r w:rsidR="00FE6C18">
        <w:rPr>
          <w:rFonts w:eastAsia="MS Mincho"/>
          <w:szCs w:val="24"/>
          <w:lang w:eastAsia="ja-JP"/>
        </w:rPr>
        <w:t xml:space="preserve">    </w:t>
      </w:r>
      <w:r w:rsidRPr="007264C7">
        <w:rPr>
          <w:rFonts w:eastAsia="MS Mincho"/>
          <w:szCs w:val="24"/>
          <w:lang w:eastAsia="ja-JP"/>
        </w:rPr>
        <w:t>500 мг/м</w:t>
      </w:r>
      <w:r w:rsidRPr="00AF151A">
        <w:rPr>
          <w:rFonts w:eastAsia="MS Mincho"/>
          <w:szCs w:val="24"/>
          <w:vertAlign w:val="superscript"/>
          <w:lang w:eastAsia="ja-JP"/>
        </w:rPr>
        <w:t>2</w:t>
      </w:r>
      <w:r w:rsidRPr="007264C7">
        <w:rPr>
          <w:rFonts w:eastAsia="MS Mincho"/>
          <w:szCs w:val="24"/>
          <w:lang w:eastAsia="ja-JP"/>
        </w:rPr>
        <w:t xml:space="preserve"> (12 ч)</w:t>
      </w:r>
      <w:r w:rsidR="00873525">
        <w:rPr>
          <w:rFonts w:eastAsia="MS Mincho"/>
          <w:szCs w:val="24"/>
          <w:lang w:eastAsia="ja-JP"/>
        </w:rPr>
        <w:t xml:space="preserve"> </w:t>
      </w:r>
      <w:r w:rsidR="00873525" w:rsidRPr="007264C7">
        <w:rPr>
          <w:rFonts w:eastAsia="MS Mincho"/>
          <w:szCs w:val="24"/>
          <w:lang w:eastAsia="ja-JP"/>
        </w:rPr>
        <w:t xml:space="preserve"> </w:t>
      </w:r>
      <w:r w:rsidRPr="007264C7">
        <w:rPr>
          <w:rFonts w:eastAsia="MS Mincho"/>
          <w:szCs w:val="24"/>
          <w:lang w:eastAsia="ja-JP"/>
        </w:rPr>
        <w:t>15</w:t>
      </w:r>
      <w:r w:rsidR="00C20F9A">
        <w:rPr>
          <w:rFonts w:eastAsia="MS Mincho"/>
          <w:szCs w:val="24"/>
          <w:lang w:eastAsia="ja-JP"/>
        </w:rPr>
        <w:t>-й</w:t>
      </w:r>
      <w:r w:rsidRPr="007264C7">
        <w:rPr>
          <w:rFonts w:eastAsia="MS Mincho"/>
          <w:szCs w:val="24"/>
          <w:lang w:eastAsia="ja-JP"/>
        </w:rPr>
        <w:t>,</w:t>
      </w:r>
      <w:r w:rsidR="00C20F9A">
        <w:rPr>
          <w:rFonts w:eastAsia="MS Mincho"/>
          <w:szCs w:val="24"/>
          <w:lang w:eastAsia="ja-JP"/>
        </w:rPr>
        <w:t xml:space="preserve"> </w:t>
      </w:r>
      <w:r w:rsidRPr="007264C7">
        <w:rPr>
          <w:rFonts w:eastAsia="MS Mincho"/>
          <w:szCs w:val="24"/>
          <w:lang w:eastAsia="ja-JP"/>
        </w:rPr>
        <w:t>16</w:t>
      </w:r>
      <w:r w:rsidR="00C20F9A">
        <w:rPr>
          <w:rFonts w:eastAsia="MS Mincho"/>
          <w:szCs w:val="24"/>
          <w:lang w:eastAsia="ja-JP"/>
        </w:rPr>
        <w:t>-й</w:t>
      </w:r>
      <w:r w:rsidR="00873525">
        <w:rPr>
          <w:rFonts w:eastAsia="MS Mincho"/>
          <w:szCs w:val="24"/>
          <w:lang w:eastAsia="ja-JP"/>
        </w:rPr>
        <w:t xml:space="preserve"> </w:t>
      </w:r>
      <w:r w:rsidR="00C20F9A">
        <w:rPr>
          <w:rFonts w:eastAsia="MS Mincho"/>
          <w:szCs w:val="24"/>
          <w:lang w:eastAsia="ja-JP"/>
        </w:rPr>
        <w:t xml:space="preserve">день </w:t>
      </w:r>
      <w:r w:rsidR="00873525">
        <w:rPr>
          <w:rFonts w:eastAsia="MS Mincho"/>
          <w:szCs w:val="24"/>
          <w:lang w:eastAsia="ja-JP"/>
        </w:rPr>
        <w:t>(при недостаточном раннем ответе)</w:t>
      </w:r>
      <w:r w:rsidRPr="007264C7">
        <w:rPr>
          <w:rFonts w:eastAsia="MS Mincho"/>
          <w:szCs w:val="24"/>
          <w:lang w:eastAsia="ja-JP"/>
        </w:rPr>
        <w:t xml:space="preserve">                                                                                                                                </w:t>
      </w:r>
    </w:p>
    <w:p w14:paraId="507C93F1"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Филграстим</w:t>
      </w:r>
      <w:r w:rsidR="00873525">
        <w:rPr>
          <w:rFonts w:eastAsia="MS Mincho"/>
          <w:szCs w:val="24"/>
          <w:lang w:eastAsia="ja-JP"/>
        </w:rPr>
        <w:t>**</w:t>
      </w:r>
      <w:r w:rsidR="00873525">
        <w:rPr>
          <w:rFonts w:eastAsia="MS Mincho"/>
          <w:szCs w:val="24"/>
          <w:lang w:eastAsia="ja-JP"/>
        </w:rPr>
        <w:tab/>
      </w:r>
      <w:r w:rsidR="00873525">
        <w:rPr>
          <w:rFonts w:eastAsia="MS Mincho"/>
          <w:szCs w:val="24"/>
          <w:lang w:eastAsia="ja-JP"/>
        </w:rPr>
        <w:tab/>
      </w:r>
      <w:r w:rsidR="00873525">
        <w:rPr>
          <w:rFonts w:eastAsia="MS Mincho"/>
          <w:szCs w:val="24"/>
          <w:lang w:eastAsia="ja-JP"/>
        </w:rPr>
        <w:tab/>
      </w:r>
      <w:r w:rsidRPr="007264C7">
        <w:rPr>
          <w:rFonts w:eastAsia="MS Mincho"/>
          <w:szCs w:val="24"/>
          <w:lang w:eastAsia="ja-JP"/>
        </w:rPr>
        <w:t>5 мкг/м</w:t>
      </w:r>
      <w:r w:rsidRPr="00AF151A">
        <w:rPr>
          <w:rFonts w:eastAsia="MS Mincho"/>
          <w:szCs w:val="24"/>
          <w:vertAlign w:val="superscript"/>
          <w:lang w:eastAsia="ja-JP"/>
        </w:rPr>
        <w:t>2</w:t>
      </w:r>
      <w:r w:rsidR="00A0028B">
        <w:rPr>
          <w:rFonts w:eastAsia="MS Mincho"/>
          <w:szCs w:val="24"/>
          <w:vertAlign w:val="superscript"/>
          <w:lang w:eastAsia="ja-JP"/>
        </w:rPr>
        <w:t xml:space="preserve"> </w:t>
      </w:r>
      <w:r w:rsidR="00A0028B">
        <w:rPr>
          <w:rFonts w:eastAsia="MS Mincho"/>
          <w:szCs w:val="24"/>
          <w:lang w:eastAsia="ja-JP"/>
        </w:rPr>
        <w:t xml:space="preserve">   </w:t>
      </w:r>
      <w:r w:rsidR="001B7836">
        <w:rPr>
          <w:rFonts w:eastAsia="MS Mincho"/>
          <w:szCs w:val="24"/>
          <w:lang w:eastAsia="ja-JP"/>
        </w:rPr>
        <w:t>с</w:t>
      </w:r>
      <w:r w:rsidRPr="007264C7">
        <w:rPr>
          <w:rFonts w:eastAsia="MS Mincho"/>
          <w:szCs w:val="24"/>
          <w:lang w:eastAsia="ja-JP"/>
        </w:rPr>
        <w:t xml:space="preserve"> 17</w:t>
      </w:r>
      <w:r w:rsidR="00C20F9A">
        <w:rPr>
          <w:rFonts w:eastAsia="MS Mincho"/>
          <w:szCs w:val="24"/>
          <w:lang w:eastAsia="ja-JP"/>
        </w:rPr>
        <w:t>-го</w:t>
      </w:r>
      <w:r w:rsidRPr="007264C7">
        <w:rPr>
          <w:rFonts w:eastAsia="MS Mincho"/>
          <w:szCs w:val="24"/>
          <w:lang w:eastAsia="ja-JP"/>
        </w:rPr>
        <w:t xml:space="preserve"> дня до восстановления</w:t>
      </w:r>
      <w:r w:rsidR="00A0028B">
        <w:rPr>
          <w:rFonts w:eastAsia="MS Mincho"/>
          <w:szCs w:val="24"/>
          <w:lang w:eastAsia="ja-JP"/>
        </w:rPr>
        <w:t xml:space="preserve"> </w:t>
      </w:r>
      <w:r w:rsidRPr="007264C7">
        <w:rPr>
          <w:rFonts w:eastAsia="MS Mincho"/>
          <w:szCs w:val="24"/>
          <w:lang w:eastAsia="ja-JP"/>
        </w:rPr>
        <w:t>гранулоцитов</w:t>
      </w:r>
    </w:p>
    <w:p w14:paraId="56446788" w14:textId="77777777" w:rsidR="00533FE8" w:rsidRPr="007264C7" w:rsidRDefault="00533FE8" w:rsidP="00533FE8">
      <w:pPr>
        <w:widowControl/>
        <w:spacing w:line="360" w:lineRule="auto"/>
        <w:jc w:val="left"/>
        <w:rPr>
          <w:rFonts w:eastAsia="MS Mincho"/>
          <w:szCs w:val="24"/>
          <w:lang w:eastAsia="ja-JP"/>
        </w:rPr>
      </w:pPr>
    </w:p>
    <w:p w14:paraId="1944A43A" w14:textId="77777777" w:rsidR="00533FE8" w:rsidRPr="007264C7" w:rsidRDefault="00533FE8" w:rsidP="00533FE8">
      <w:pPr>
        <w:widowControl/>
        <w:spacing w:line="360" w:lineRule="auto"/>
        <w:jc w:val="left"/>
        <w:rPr>
          <w:rFonts w:eastAsia="MS Mincho"/>
          <w:b/>
          <w:szCs w:val="24"/>
          <w:lang w:eastAsia="ja-JP"/>
        </w:rPr>
      </w:pPr>
      <w:r w:rsidRPr="007264C7">
        <w:rPr>
          <w:rFonts w:eastAsia="MS Mincho"/>
          <w:b/>
          <w:szCs w:val="24"/>
          <w:lang w:eastAsia="ja-JP"/>
        </w:rPr>
        <w:t>Интенсивный индукционный курс при о</w:t>
      </w:r>
      <w:r w:rsidR="00C20F9A">
        <w:rPr>
          <w:rFonts w:eastAsia="MS Mincho"/>
          <w:b/>
          <w:szCs w:val="24"/>
          <w:lang w:eastAsia="ja-JP"/>
        </w:rPr>
        <w:t xml:space="preserve">тсутствии ремиссии после </w:t>
      </w:r>
      <w:r w:rsidR="00C20F9A">
        <w:rPr>
          <w:rFonts w:eastAsia="MS Mincho"/>
          <w:b/>
          <w:szCs w:val="24"/>
          <w:lang w:val="en-US" w:eastAsia="ja-JP"/>
        </w:rPr>
        <w:t>I</w:t>
      </w:r>
      <w:r>
        <w:rPr>
          <w:rFonts w:eastAsia="MS Mincho"/>
          <w:b/>
          <w:szCs w:val="24"/>
          <w:lang w:eastAsia="ja-JP"/>
        </w:rPr>
        <w:t xml:space="preserve"> фазы</w:t>
      </w:r>
    </w:p>
    <w:p w14:paraId="795CF40C" w14:textId="77777777" w:rsidR="00533FE8" w:rsidRPr="007264C7" w:rsidRDefault="0000078E" w:rsidP="00533FE8">
      <w:pPr>
        <w:widowControl/>
        <w:spacing w:line="360" w:lineRule="auto"/>
        <w:jc w:val="left"/>
        <w:rPr>
          <w:rFonts w:eastAsia="MS Mincho"/>
          <w:szCs w:val="24"/>
          <w:lang w:eastAsia="ja-JP"/>
        </w:rPr>
      </w:pPr>
      <w:r w:rsidRPr="00950F44">
        <w:rPr>
          <w:rFonts w:eastAsia="MS Mincho"/>
          <w:szCs w:val="24"/>
          <w:lang w:eastAsia="ja-JP"/>
        </w:rPr>
        <w:t>#</w:t>
      </w:r>
      <w:r w:rsidR="00533FE8" w:rsidRPr="007264C7">
        <w:rPr>
          <w:rFonts w:eastAsia="MS Mincho"/>
          <w:szCs w:val="24"/>
          <w:lang w:eastAsia="ja-JP"/>
        </w:rPr>
        <w:t>Идарубицин</w:t>
      </w:r>
      <w:r w:rsidRPr="00950F44">
        <w:rPr>
          <w:rFonts w:eastAsia="MS Mincho"/>
          <w:szCs w:val="24"/>
          <w:lang w:eastAsia="ja-JP"/>
        </w:rPr>
        <w:t>**</w:t>
      </w:r>
      <w:r w:rsidR="00873525" w:rsidRPr="00950F44">
        <w:rPr>
          <w:rFonts w:eastAsia="MS Mincho"/>
          <w:szCs w:val="24"/>
          <w:lang w:eastAsia="ja-JP"/>
        </w:rPr>
        <w:tab/>
      </w:r>
      <w:r w:rsidR="00873525" w:rsidRPr="00950F44">
        <w:rPr>
          <w:rFonts w:eastAsia="MS Mincho"/>
          <w:szCs w:val="24"/>
          <w:lang w:eastAsia="ja-JP"/>
        </w:rPr>
        <w:tab/>
      </w:r>
      <w:r w:rsidR="00873525" w:rsidRPr="00950F44">
        <w:rPr>
          <w:rFonts w:eastAsia="MS Mincho"/>
          <w:szCs w:val="24"/>
          <w:lang w:eastAsia="ja-JP"/>
        </w:rPr>
        <w:tab/>
      </w:r>
      <w:r w:rsidR="00533FE8" w:rsidRPr="007264C7">
        <w:rPr>
          <w:rFonts w:eastAsia="MS Mincho"/>
          <w:szCs w:val="24"/>
          <w:lang w:eastAsia="ja-JP"/>
        </w:rPr>
        <w:t>12 мг/м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873525">
        <w:rPr>
          <w:rFonts w:eastAsia="MS Mincho"/>
          <w:szCs w:val="24"/>
          <w:lang w:eastAsia="ja-JP"/>
        </w:rPr>
        <w:tab/>
      </w:r>
      <w:r w:rsidR="0018117A">
        <w:rPr>
          <w:rFonts w:eastAsia="MS Mincho"/>
          <w:szCs w:val="24"/>
          <w:lang w:eastAsia="ja-JP"/>
        </w:rPr>
        <w:t>1–</w:t>
      </w:r>
      <w:r w:rsidR="00533FE8" w:rsidRPr="007264C7">
        <w:rPr>
          <w:rFonts w:eastAsia="MS Mincho"/>
          <w:szCs w:val="24"/>
          <w:lang w:eastAsia="ja-JP"/>
        </w:rPr>
        <w:t>3</w:t>
      </w:r>
      <w:r w:rsidR="0018117A">
        <w:rPr>
          <w:rFonts w:eastAsia="MS Mincho"/>
          <w:szCs w:val="24"/>
          <w:lang w:eastAsia="ja-JP"/>
        </w:rPr>
        <w:t>-й дни</w:t>
      </w:r>
    </w:p>
    <w:p w14:paraId="7E0B6C4A" w14:textId="77777777" w:rsidR="00533FE8" w:rsidRPr="007264C7"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Pr>
          <w:rFonts w:eastAsia="MS Mincho"/>
          <w:szCs w:val="24"/>
          <w:lang w:eastAsia="ja-JP"/>
        </w:rPr>
        <w:tab/>
      </w:r>
      <w:r w:rsidR="00533FE8">
        <w:rPr>
          <w:rFonts w:eastAsia="MS Mincho"/>
          <w:szCs w:val="24"/>
          <w:lang w:eastAsia="ja-JP"/>
        </w:rPr>
        <w:tab/>
      </w:r>
      <w:r w:rsidR="00533FE8">
        <w:rPr>
          <w:rFonts w:eastAsia="MS Mincho"/>
          <w:szCs w:val="24"/>
          <w:lang w:eastAsia="ja-JP"/>
        </w:rPr>
        <w:tab/>
      </w:r>
      <w:r w:rsidR="00873525">
        <w:rPr>
          <w:rFonts w:eastAsia="MS Mincho"/>
          <w:szCs w:val="24"/>
          <w:lang w:eastAsia="ja-JP"/>
        </w:rPr>
        <w:tab/>
      </w:r>
      <w:r w:rsidR="00533FE8" w:rsidRPr="007264C7">
        <w:rPr>
          <w:rFonts w:eastAsia="MS Mincho"/>
          <w:szCs w:val="24"/>
          <w:lang w:eastAsia="ja-JP"/>
        </w:rPr>
        <w:t>2 г/м</w:t>
      </w:r>
      <w:r w:rsidR="00533FE8" w:rsidRPr="00D72E20">
        <w:rPr>
          <w:rFonts w:eastAsia="MS Mincho"/>
          <w:szCs w:val="24"/>
          <w:vertAlign w:val="superscript"/>
          <w:lang w:eastAsia="ja-JP"/>
        </w:rPr>
        <w:t>2</w:t>
      </w:r>
      <w:r w:rsidR="00533FE8" w:rsidRPr="007264C7">
        <w:rPr>
          <w:rFonts w:eastAsia="MS Mincho"/>
          <w:szCs w:val="24"/>
          <w:lang w:eastAsia="ja-JP"/>
        </w:rPr>
        <w:t xml:space="preserve"> (12 ч)                  </w:t>
      </w:r>
      <w:r w:rsidR="00533FE8">
        <w:rPr>
          <w:rFonts w:eastAsia="MS Mincho"/>
          <w:szCs w:val="24"/>
          <w:lang w:eastAsia="ja-JP"/>
        </w:rPr>
        <w:t xml:space="preserve">            </w:t>
      </w:r>
      <w:r w:rsidR="00533FE8" w:rsidRPr="007264C7">
        <w:rPr>
          <w:rFonts w:eastAsia="MS Mincho"/>
          <w:szCs w:val="24"/>
          <w:lang w:eastAsia="ja-JP"/>
        </w:rPr>
        <w:t xml:space="preserve"> </w:t>
      </w:r>
      <w:r w:rsidR="00873525">
        <w:rPr>
          <w:rFonts w:eastAsia="MS Mincho"/>
          <w:szCs w:val="24"/>
          <w:lang w:eastAsia="ja-JP"/>
        </w:rPr>
        <w:tab/>
      </w:r>
      <w:r w:rsidR="0018117A">
        <w:rPr>
          <w:rFonts w:eastAsia="MS Mincho"/>
          <w:szCs w:val="24"/>
          <w:lang w:eastAsia="ja-JP"/>
        </w:rPr>
        <w:t>1–</w:t>
      </w:r>
      <w:r w:rsidR="00533FE8" w:rsidRPr="007264C7">
        <w:rPr>
          <w:rFonts w:eastAsia="MS Mincho"/>
          <w:szCs w:val="24"/>
          <w:lang w:eastAsia="ja-JP"/>
        </w:rPr>
        <w:t>4</w:t>
      </w:r>
      <w:r w:rsidR="0018117A">
        <w:rPr>
          <w:rFonts w:eastAsia="MS Mincho"/>
          <w:szCs w:val="24"/>
          <w:lang w:eastAsia="ja-JP"/>
        </w:rPr>
        <w:t>-й дни</w:t>
      </w:r>
    </w:p>
    <w:p w14:paraId="17463D82"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Филграстим</w:t>
      </w:r>
      <w:r w:rsidR="00873525">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мкг/м</w:t>
      </w:r>
      <w:r w:rsidRPr="00D72E20">
        <w:rPr>
          <w:rFonts w:eastAsia="MS Mincho"/>
          <w:szCs w:val="24"/>
          <w:vertAlign w:val="superscript"/>
          <w:lang w:eastAsia="ja-JP"/>
        </w:rPr>
        <w:t>2</w:t>
      </w:r>
      <w:r w:rsidR="00873525" w:rsidRPr="00873525">
        <w:rPr>
          <w:rFonts w:eastAsia="MS Mincho"/>
          <w:szCs w:val="24"/>
          <w:vertAlign w:val="superscript"/>
          <w:lang w:eastAsia="ja-JP"/>
        </w:rPr>
        <w:t xml:space="preserve">                </w:t>
      </w:r>
      <w:r w:rsidR="001B7836">
        <w:rPr>
          <w:rFonts w:eastAsia="MS Mincho"/>
          <w:szCs w:val="24"/>
          <w:lang w:eastAsia="ja-JP"/>
        </w:rPr>
        <w:t>с</w:t>
      </w:r>
      <w:r w:rsidR="00873525" w:rsidRPr="007264C7">
        <w:rPr>
          <w:rFonts w:eastAsia="MS Mincho"/>
          <w:szCs w:val="24"/>
          <w:lang w:eastAsia="ja-JP"/>
        </w:rPr>
        <w:t xml:space="preserve"> </w:t>
      </w:r>
      <w:r w:rsidRPr="007264C7">
        <w:rPr>
          <w:rFonts w:eastAsia="MS Mincho"/>
          <w:szCs w:val="24"/>
          <w:lang w:eastAsia="ja-JP"/>
        </w:rPr>
        <w:t>9</w:t>
      </w:r>
      <w:r w:rsidR="0018117A">
        <w:rPr>
          <w:rFonts w:eastAsia="MS Mincho"/>
          <w:szCs w:val="24"/>
          <w:lang w:eastAsia="ja-JP"/>
        </w:rPr>
        <w:t>-го</w:t>
      </w:r>
      <w:r w:rsidRPr="007264C7">
        <w:rPr>
          <w:rFonts w:eastAsia="MS Mincho"/>
          <w:szCs w:val="24"/>
          <w:lang w:eastAsia="ja-JP"/>
        </w:rPr>
        <w:t xml:space="preserve"> дня до восстановления</w:t>
      </w:r>
      <w:r w:rsidR="00873525" w:rsidRPr="00873525">
        <w:rPr>
          <w:rFonts w:eastAsia="MS Mincho"/>
          <w:szCs w:val="24"/>
          <w:lang w:eastAsia="ja-JP"/>
        </w:rPr>
        <w:t xml:space="preserve"> </w:t>
      </w:r>
      <w:r w:rsidRPr="007264C7">
        <w:rPr>
          <w:rFonts w:eastAsia="MS Mincho"/>
          <w:szCs w:val="24"/>
          <w:lang w:eastAsia="ja-JP"/>
        </w:rPr>
        <w:t>гранулоцитов</w:t>
      </w:r>
    </w:p>
    <w:p w14:paraId="7CB269FB" w14:textId="77777777" w:rsidR="0018117A" w:rsidRDefault="0018117A" w:rsidP="00533FE8">
      <w:pPr>
        <w:widowControl/>
        <w:spacing w:line="360" w:lineRule="auto"/>
        <w:jc w:val="left"/>
        <w:rPr>
          <w:rFonts w:eastAsia="MS Mincho"/>
          <w:b/>
          <w:szCs w:val="24"/>
          <w:lang w:eastAsia="ja-JP"/>
        </w:rPr>
      </w:pPr>
    </w:p>
    <w:p w14:paraId="6398C681" w14:textId="77777777" w:rsidR="00533FE8" w:rsidRPr="007264C7" w:rsidRDefault="00533FE8" w:rsidP="00533FE8">
      <w:pPr>
        <w:widowControl/>
        <w:spacing w:line="360" w:lineRule="auto"/>
        <w:jc w:val="left"/>
        <w:rPr>
          <w:rFonts w:eastAsia="MS Mincho"/>
          <w:b/>
          <w:szCs w:val="24"/>
          <w:lang w:eastAsia="ja-JP"/>
        </w:rPr>
      </w:pPr>
      <w:r w:rsidRPr="007264C7">
        <w:rPr>
          <w:rFonts w:eastAsia="MS Mincho"/>
          <w:b/>
          <w:szCs w:val="24"/>
          <w:lang w:eastAsia="ja-JP"/>
        </w:rPr>
        <w:lastRenderedPageBreak/>
        <w:t>Консол</w:t>
      </w:r>
      <w:r>
        <w:rPr>
          <w:rFonts w:eastAsia="MS Mincho"/>
          <w:b/>
          <w:szCs w:val="24"/>
          <w:lang w:eastAsia="ja-JP"/>
        </w:rPr>
        <w:t>идация – блоковая терапия</w:t>
      </w:r>
    </w:p>
    <w:p w14:paraId="77043AAC" w14:textId="77777777" w:rsidR="00533FE8" w:rsidRPr="00E53122" w:rsidRDefault="00533FE8" w:rsidP="00533FE8">
      <w:pPr>
        <w:widowControl/>
        <w:spacing w:line="360" w:lineRule="auto"/>
        <w:jc w:val="left"/>
        <w:rPr>
          <w:rFonts w:eastAsia="MS Mincho"/>
          <w:b/>
          <w:szCs w:val="24"/>
          <w:lang w:eastAsia="ja-JP"/>
        </w:rPr>
      </w:pPr>
      <w:r>
        <w:rPr>
          <w:rFonts w:eastAsia="MS Mincho"/>
          <w:b/>
          <w:szCs w:val="24"/>
          <w:lang w:eastAsia="ja-JP"/>
        </w:rPr>
        <w:t>Блоки 1, 4, 7</w:t>
      </w:r>
    </w:p>
    <w:p w14:paraId="784BC354" w14:textId="77777777" w:rsidR="00533FE8" w:rsidRPr="007264C7"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sidRPr="007264C7">
        <w:rPr>
          <w:rFonts w:eastAsia="MS Mincho"/>
          <w:szCs w:val="24"/>
          <w:lang w:eastAsia="ja-JP"/>
        </w:rPr>
        <w:t xml:space="preserve">                            </w:t>
      </w:r>
      <w:r w:rsidR="00873525">
        <w:rPr>
          <w:rFonts w:eastAsia="MS Mincho"/>
          <w:szCs w:val="24"/>
          <w:lang w:eastAsia="ja-JP"/>
        </w:rPr>
        <w:tab/>
      </w:r>
      <w:r w:rsidR="00533FE8" w:rsidRPr="007264C7">
        <w:rPr>
          <w:rFonts w:eastAsia="MS Mincho"/>
          <w:szCs w:val="24"/>
          <w:lang w:eastAsia="ja-JP"/>
        </w:rPr>
        <w:t>2 г/м</w:t>
      </w:r>
      <w:r w:rsidR="00533FE8" w:rsidRPr="00D72E20">
        <w:rPr>
          <w:rFonts w:eastAsia="MS Mincho"/>
          <w:szCs w:val="24"/>
          <w:vertAlign w:val="superscript"/>
          <w:lang w:eastAsia="ja-JP"/>
        </w:rPr>
        <w:t>2</w:t>
      </w:r>
      <w:r w:rsidR="00533FE8" w:rsidRPr="007264C7">
        <w:rPr>
          <w:rFonts w:eastAsia="MS Mincho"/>
          <w:szCs w:val="24"/>
          <w:lang w:eastAsia="ja-JP"/>
        </w:rPr>
        <w:t xml:space="preserve"> (12 ч)                                </w:t>
      </w:r>
      <w:r w:rsidR="00873525">
        <w:rPr>
          <w:rFonts w:eastAsia="MS Mincho"/>
          <w:szCs w:val="24"/>
          <w:lang w:eastAsia="ja-JP"/>
        </w:rPr>
        <w:tab/>
      </w:r>
      <w:r w:rsidR="0018117A">
        <w:rPr>
          <w:rFonts w:eastAsia="MS Mincho"/>
          <w:szCs w:val="24"/>
          <w:lang w:eastAsia="ja-JP"/>
        </w:rPr>
        <w:t xml:space="preserve">1-й, </w:t>
      </w:r>
      <w:r w:rsidR="00533FE8" w:rsidRPr="007264C7">
        <w:rPr>
          <w:rFonts w:eastAsia="MS Mincho"/>
          <w:szCs w:val="24"/>
          <w:lang w:eastAsia="ja-JP"/>
        </w:rPr>
        <w:t>2</w:t>
      </w:r>
      <w:r w:rsidR="0018117A">
        <w:rPr>
          <w:rFonts w:eastAsia="MS Mincho"/>
          <w:szCs w:val="24"/>
          <w:lang w:eastAsia="ja-JP"/>
        </w:rPr>
        <w:t>-й дни</w:t>
      </w:r>
    </w:p>
    <w:p w14:paraId="0D916E9F" w14:textId="77777777" w:rsidR="00533FE8" w:rsidRPr="007264C7" w:rsidRDefault="00533FE8" w:rsidP="00533FE8">
      <w:pPr>
        <w:widowControl/>
        <w:spacing w:line="360" w:lineRule="auto"/>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Pr="007264C7">
        <w:rPr>
          <w:rFonts w:eastAsia="MS Mincho"/>
          <w:szCs w:val="24"/>
          <w:lang w:eastAsia="ja-JP"/>
        </w:rPr>
        <w:t xml:space="preserve">                       </w:t>
      </w:r>
      <w:r w:rsidR="00873525">
        <w:rPr>
          <w:rFonts w:eastAsia="MS Mincho"/>
          <w:szCs w:val="24"/>
          <w:lang w:eastAsia="ja-JP"/>
        </w:rPr>
        <w:tab/>
      </w:r>
      <w:r w:rsidRPr="007264C7">
        <w:rPr>
          <w:rFonts w:eastAsia="MS Mincho"/>
          <w:szCs w:val="24"/>
          <w:lang w:eastAsia="ja-JP"/>
        </w:rPr>
        <w:t xml:space="preserve">10 мг (12 ч)                             </w:t>
      </w:r>
      <w:r w:rsidR="00873525">
        <w:rPr>
          <w:rFonts w:eastAsia="MS Mincho"/>
          <w:szCs w:val="24"/>
          <w:lang w:eastAsia="ja-JP"/>
        </w:rPr>
        <w:tab/>
      </w:r>
      <w:r w:rsidR="0018117A">
        <w:rPr>
          <w:rFonts w:eastAsia="MS Mincho"/>
          <w:szCs w:val="24"/>
          <w:lang w:eastAsia="ja-JP"/>
        </w:rPr>
        <w:t xml:space="preserve">1-й, </w:t>
      </w:r>
      <w:r w:rsidR="0018117A" w:rsidRPr="007264C7">
        <w:rPr>
          <w:rFonts w:eastAsia="MS Mincho"/>
          <w:szCs w:val="24"/>
          <w:lang w:eastAsia="ja-JP"/>
        </w:rPr>
        <w:t>2</w:t>
      </w:r>
      <w:r w:rsidR="0018117A">
        <w:rPr>
          <w:rFonts w:eastAsia="MS Mincho"/>
          <w:szCs w:val="24"/>
          <w:lang w:eastAsia="ja-JP"/>
        </w:rPr>
        <w:t>-й дни</w:t>
      </w:r>
    </w:p>
    <w:p w14:paraId="1F4D7C0A" w14:textId="77777777" w:rsidR="00533FE8" w:rsidRPr="007264C7" w:rsidRDefault="00D72E20" w:rsidP="00533FE8">
      <w:pPr>
        <w:widowControl/>
        <w:spacing w:line="360" w:lineRule="auto"/>
        <w:jc w:val="left"/>
        <w:rPr>
          <w:rFonts w:eastAsia="MS Mincho"/>
          <w:szCs w:val="24"/>
          <w:lang w:eastAsia="ja-JP"/>
        </w:rPr>
      </w:pPr>
      <w:r>
        <w:rPr>
          <w:rFonts w:eastAsia="MS Mincho"/>
          <w:szCs w:val="24"/>
          <w:lang w:eastAsia="ja-JP"/>
        </w:rPr>
        <w:t>А</w:t>
      </w:r>
      <w:r w:rsidR="00533FE8" w:rsidRPr="007264C7">
        <w:rPr>
          <w:rFonts w:eastAsia="MS Mincho"/>
          <w:szCs w:val="24"/>
          <w:lang w:eastAsia="ja-JP"/>
        </w:rPr>
        <w:t>спарагиназа</w:t>
      </w:r>
      <w:r w:rsidR="00714B4A">
        <w:rPr>
          <w:rFonts w:eastAsia="MS Mincho"/>
          <w:szCs w:val="24"/>
          <w:lang w:eastAsia="ja-JP"/>
        </w:rPr>
        <w:t>**</w:t>
      </w:r>
      <w:r w:rsidR="00533FE8" w:rsidRPr="007264C7">
        <w:rPr>
          <w:rFonts w:eastAsia="MS Mincho"/>
          <w:szCs w:val="24"/>
          <w:lang w:eastAsia="ja-JP"/>
        </w:rPr>
        <w:t xml:space="preserve">                     </w:t>
      </w:r>
      <w:r w:rsidR="00873525">
        <w:rPr>
          <w:rFonts w:eastAsia="MS Mincho"/>
          <w:szCs w:val="24"/>
          <w:lang w:eastAsia="ja-JP"/>
        </w:rPr>
        <w:tab/>
      </w:r>
      <w:r w:rsidR="00533FE8" w:rsidRPr="007264C7">
        <w:rPr>
          <w:rFonts w:eastAsia="MS Mincho"/>
          <w:szCs w:val="24"/>
          <w:lang w:eastAsia="ja-JP"/>
        </w:rPr>
        <w:t>10</w:t>
      </w:r>
      <w:r w:rsidR="00873525">
        <w:rPr>
          <w:rFonts w:eastAsia="MS Mincho"/>
          <w:szCs w:val="24"/>
          <w:lang w:val="en-US" w:eastAsia="ja-JP"/>
        </w:rPr>
        <w:t> </w:t>
      </w:r>
      <w:r w:rsidR="00533FE8" w:rsidRPr="007264C7">
        <w:rPr>
          <w:rFonts w:eastAsia="MS Mincho"/>
          <w:szCs w:val="24"/>
          <w:lang w:eastAsia="ja-JP"/>
        </w:rPr>
        <w:t>000 ед/м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873525">
        <w:rPr>
          <w:rFonts w:eastAsia="MS Mincho"/>
          <w:szCs w:val="24"/>
          <w:lang w:eastAsia="ja-JP"/>
        </w:rPr>
        <w:tab/>
      </w:r>
      <w:r w:rsidR="00533FE8" w:rsidRPr="007264C7">
        <w:rPr>
          <w:rFonts w:eastAsia="MS Mincho"/>
          <w:szCs w:val="24"/>
          <w:lang w:eastAsia="ja-JP"/>
        </w:rPr>
        <w:t>3</w:t>
      </w:r>
      <w:r w:rsidR="0018117A">
        <w:rPr>
          <w:rFonts w:eastAsia="MS Mincho"/>
          <w:szCs w:val="24"/>
          <w:lang w:eastAsia="ja-JP"/>
        </w:rPr>
        <w:t>-й день</w:t>
      </w:r>
    </w:p>
    <w:p w14:paraId="7A9C60E6" w14:textId="77777777" w:rsidR="00533FE8" w:rsidRPr="007264C7" w:rsidRDefault="00533FE8" w:rsidP="00533FE8">
      <w:pPr>
        <w:widowControl/>
        <w:spacing w:line="360" w:lineRule="auto"/>
        <w:jc w:val="left"/>
        <w:rPr>
          <w:rFonts w:eastAsia="MS Mincho"/>
          <w:color w:val="FF0000"/>
          <w:szCs w:val="24"/>
          <w:lang w:eastAsia="ja-JP"/>
        </w:rPr>
      </w:pPr>
      <w:r w:rsidRPr="007264C7">
        <w:rPr>
          <w:rFonts w:eastAsia="MS Mincho"/>
          <w:szCs w:val="24"/>
          <w:lang w:eastAsia="ja-JP"/>
        </w:rPr>
        <w:t>Филграстим</w:t>
      </w:r>
      <w:r w:rsidR="003B5AAA" w:rsidRPr="00950F44">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мкг/м</w:t>
      </w:r>
      <w:r w:rsidRPr="00D72E20">
        <w:rPr>
          <w:rFonts w:eastAsia="MS Mincho"/>
          <w:szCs w:val="24"/>
          <w:vertAlign w:val="superscript"/>
          <w:lang w:eastAsia="ja-JP"/>
        </w:rPr>
        <w:t>2</w:t>
      </w:r>
      <w:r w:rsidRPr="007264C7">
        <w:rPr>
          <w:rFonts w:eastAsia="MS Mincho"/>
          <w:szCs w:val="24"/>
          <w:lang w:eastAsia="ja-JP"/>
        </w:rPr>
        <w:t xml:space="preserve">                                   </w:t>
      </w:r>
      <w:r>
        <w:rPr>
          <w:rFonts w:eastAsia="MS Mincho"/>
          <w:szCs w:val="24"/>
          <w:lang w:eastAsia="ja-JP"/>
        </w:rPr>
        <w:t xml:space="preserve"> </w:t>
      </w:r>
      <w:r w:rsidRPr="007264C7">
        <w:rPr>
          <w:rFonts w:eastAsia="MS Mincho"/>
          <w:szCs w:val="24"/>
          <w:lang w:eastAsia="ja-JP"/>
        </w:rPr>
        <w:t xml:space="preserve"> </w:t>
      </w:r>
      <w:r w:rsidR="00873525">
        <w:rPr>
          <w:rFonts w:eastAsia="MS Mincho"/>
          <w:szCs w:val="24"/>
          <w:lang w:eastAsia="ja-JP"/>
        </w:rPr>
        <w:tab/>
      </w:r>
      <w:r w:rsidR="0018117A">
        <w:rPr>
          <w:rFonts w:eastAsia="MS Mincho"/>
          <w:szCs w:val="24"/>
          <w:lang w:eastAsia="ja-JP"/>
        </w:rPr>
        <w:t>7–</w:t>
      </w:r>
      <w:r w:rsidRPr="007264C7">
        <w:rPr>
          <w:rFonts w:eastAsia="MS Mincho"/>
          <w:szCs w:val="24"/>
          <w:lang w:eastAsia="ja-JP"/>
        </w:rPr>
        <w:t>13</w:t>
      </w:r>
      <w:r w:rsidR="0018117A">
        <w:rPr>
          <w:rFonts w:eastAsia="MS Mincho"/>
          <w:szCs w:val="24"/>
          <w:lang w:eastAsia="ja-JP"/>
        </w:rPr>
        <w:t>-й дни</w:t>
      </w:r>
    </w:p>
    <w:p w14:paraId="5C3E4C84" w14:textId="77777777" w:rsidR="00533FE8" w:rsidRPr="007264C7" w:rsidRDefault="00533FE8" w:rsidP="00533FE8">
      <w:pPr>
        <w:widowControl/>
        <w:spacing w:line="360" w:lineRule="auto"/>
        <w:jc w:val="left"/>
        <w:rPr>
          <w:rFonts w:eastAsia="MS Mincho"/>
          <w:szCs w:val="24"/>
          <w:lang w:eastAsia="ja-JP"/>
        </w:rPr>
      </w:pPr>
    </w:p>
    <w:p w14:paraId="5D0A529F" w14:textId="77777777" w:rsidR="00533FE8" w:rsidRPr="007264C7" w:rsidRDefault="00533FE8" w:rsidP="00533FE8">
      <w:pPr>
        <w:widowControl/>
        <w:spacing w:line="360" w:lineRule="auto"/>
        <w:jc w:val="left"/>
        <w:rPr>
          <w:rFonts w:eastAsia="MS Mincho"/>
          <w:b/>
          <w:szCs w:val="24"/>
          <w:lang w:eastAsia="ja-JP"/>
        </w:rPr>
      </w:pPr>
      <w:r>
        <w:rPr>
          <w:rFonts w:eastAsia="MS Mincho"/>
          <w:b/>
          <w:szCs w:val="24"/>
          <w:lang w:eastAsia="ja-JP"/>
        </w:rPr>
        <w:t>Блоки 2, 5, 8</w:t>
      </w:r>
    </w:p>
    <w:p w14:paraId="70108276"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Метотрексат</w:t>
      </w:r>
      <w:r w:rsidR="00392AAF">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Pr="007264C7">
        <w:rPr>
          <w:rFonts w:eastAsia="MS Mincho"/>
          <w:szCs w:val="24"/>
          <w:lang w:eastAsia="ja-JP"/>
        </w:rPr>
        <w:t>3 г/м</w:t>
      </w:r>
      <w:r w:rsidRPr="00D72E20">
        <w:rPr>
          <w:rFonts w:eastAsia="MS Mincho"/>
          <w:szCs w:val="24"/>
          <w:vertAlign w:val="superscript"/>
          <w:lang w:eastAsia="ja-JP"/>
        </w:rPr>
        <w:t>2</w:t>
      </w:r>
      <w:r w:rsidRPr="007264C7">
        <w:rPr>
          <w:rFonts w:eastAsia="MS Mincho"/>
          <w:szCs w:val="24"/>
          <w:lang w:eastAsia="ja-JP"/>
        </w:rPr>
        <w:t xml:space="preserve"> в/в (24 ч)                            </w:t>
      </w:r>
      <w:r w:rsidR="003B5AAA">
        <w:rPr>
          <w:rFonts w:eastAsia="MS Mincho"/>
          <w:szCs w:val="24"/>
          <w:lang w:eastAsia="ja-JP"/>
        </w:rPr>
        <w:tab/>
      </w:r>
      <w:r w:rsidRPr="007264C7">
        <w:rPr>
          <w:rFonts w:eastAsia="MS Mincho"/>
          <w:szCs w:val="24"/>
          <w:lang w:eastAsia="ja-JP"/>
        </w:rPr>
        <w:t>15</w:t>
      </w:r>
      <w:r w:rsidR="0018117A">
        <w:rPr>
          <w:rFonts w:eastAsia="MS Mincho"/>
          <w:szCs w:val="24"/>
          <w:lang w:eastAsia="ja-JP"/>
        </w:rPr>
        <w:t>-й день</w:t>
      </w:r>
    </w:p>
    <w:p w14:paraId="4469EDDD"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Винкристин</w:t>
      </w:r>
      <w:r w:rsidR="00457E7B">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 xml:space="preserve">2 мг в/в                                         </w:t>
      </w:r>
      <w:r w:rsidR="003B5AAA">
        <w:rPr>
          <w:rFonts w:eastAsia="MS Mincho"/>
          <w:szCs w:val="24"/>
          <w:lang w:eastAsia="ja-JP"/>
        </w:rPr>
        <w:tab/>
      </w:r>
      <w:r w:rsidRPr="007264C7">
        <w:rPr>
          <w:rFonts w:eastAsia="MS Mincho"/>
          <w:szCs w:val="24"/>
          <w:lang w:eastAsia="ja-JP"/>
        </w:rPr>
        <w:t>15</w:t>
      </w:r>
      <w:r w:rsidR="0018117A">
        <w:rPr>
          <w:rFonts w:eastAsia="MS Mincho"/>
          <w:szCs w:val="24"/>
          <w:lang w:eastAsia="ja-JP"/>
        </w:rPr>
        <w:t>-й день</w:t>
      </w:r>
    </w:p>
    <w:p w14:paraId="2ED72103" w14:textId="77777777" w:rsidR="00533FE8" w:rsidRPr="007264C7" w:rsidRDefault="00D72E20" w:rsidP="00533FE8">
      <w:pPr>
        <w:widowControl/>
        <w:spacing w:line="360" w:lineRule="auto"/>
        <w:jc w:val="left"/>
        <w:rPr>
          <w:rFonts w:eastAsia="MS Mincho"/>
          <w:szCs w:val="24"/>
          <w:lang w:eastAsia="ja-JP"/>
        </w:rPr>
      </w:pPr>
      <w:r>
        <w:rPr>
          <w:rFonts w:eastAsia="MS Mincho"/>
          <w:szCs w:val="24"/>
          <w:lang w:eastAsia="ja-JP"/>
        </w:rPr>
        <w:t>А</w:t>
      </w:r>
      <w:r w:rsidR="00533FE8" w:rsidRPr="007264C7">
        <w:rPr>
          <w:rFonts w:eastAsia="MS Mincho"/>
          <w:szCs w:val="24"/>
          <w:lang w:eastAsia="ja-JP"/>
        </w:rPr>
        <w:t>спарагиназа</w:t>
      </w:r>
      <w:r w:rsidR="00714B4A">
        <w:rPr>
          <w:rFonts w:eastAsia="MS Mincho"/>
          <w:szCs w:val="24"/>
          <w:lang w:eastAsia="ja-JP"/>
        </w:rPr>
        <w:t>**</w:t>
      </w:r>
      <w:r w:rsidR="00533FE8"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00533FE8" w:rsidRPr="007264C7">
        <w:rPr>
          <w:rFonts w:eastAsia="MS Mincho"/>
          <w:szCs w:val="24"/>
          <w:lang w:eastAsia="ja-JP"/>
        </w:rPr>
        <w:t>10,000 ед/м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3B5AAA">
        <w:rPr>
          <w:rFonts w:eastAsia="MS Mincho"/>
          <w:szCs w:val="24"/>
          <w:lang w:eastAsia="ja-JP"/>
        </w:rPr>
        <w:tab/>
      </w:r>
      <w:r w:rsidR="00533FE8" w:rsidRPr="007264C7">
        <w:rPr>
          <w:rFonts w:eastAsia="MS Mincho"/>
          <w:szCs w:val="24"/>
          <w:lang w:eastAsia="ja-JP"/>
        </w:rPr>
        <w:t>16</w:t>
      </w:r>
      <w:r w:rsidR="0018117A">
        <w:rPr>
          <w:rFonts w:eastAsia="MS Mincho"/>
          <w:szCs w:val="24"/>
          <w:lang w:eastAsia="ja-JP"/>
        </w:rPr>
        <w:t>-й день</w:t>
      </w:r>
    </w:p>
    <w:p w14:paraId="0E1A2EE2"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Меркаптопурин</w:t>
      </w:r>
      <w:r w:rsidR="00714B4A">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Pr="007264C7">
        <w:rPr>
          <w:rFonts w:eastAsia="MS Mincho"/>
          <w:szCs w:val="24"/>
          <w:lang w:eastAsia="ja-JP"/>
        </w:rPr>
        <w:t>60 мг/м</w:t>
      </w:r>
      <w:r w:rsidRPr="00D72E20">
        <w:rPr>
          <w:rFonts w:eastAsia="MS Mincho"/>
          <w:szCs w:val="24"/>
          <w:vertAlign w:val="superscript"/>
          <w:lang w:eastAsia="ja-JP"/>
        </w:rPr>
        <w:t>2</w:t>
      </w:r>
      <w:r w:rsidRPr="007264C7">
        <w:rPr>
          <w:rFonts w:eastAsia="MS Mincho"/>
          <w:szCs w:val="24"/>
          <w:lang w:eastAsia="ja-JP"/>
        </w:rPr>
        <w:t xml:space="preserve">                                    </w:t>
      </w:r>
      <w:r>
        <w:rPr>
          <w:rFonts w:eastAsia="MS Mincho"/>
          <w:szCs w:val="24"/>
          <w:lang w:eastAsia="ja-JP"/>
        </w:rPr>
        <w:t xml:space="preserve">     </w:t>
      </w:r>
      <w:r w:rsidRPr="007264C7">
        <w:rPr>
          <w:rFonts w:eastAsia="MS Mincho"/>
          <w:szCs w:val="24"/>
          <w:lang w:eastAsia="ja-JP"/>
        </w:rPr>
        <w:t xml:space="preserve"> </w:t>
      </w:r>
      <w:r w:rsidR="003B5AAA">
        <w:rPr>
          <w:rFonts w:eastAsia="MS Mincho"/>
          <w:szCs w:val="24"/>
          <w:lang w:eastAsia="ja-JP"/>
        </w:rPr>
        <w:tab/>
      </w:r>
      <w:r w:rsidR="0018117A">
        <w:rPr>
          <w:rFonts w:eastAsia="MS Mincho"/>
          <w:szCs w:val="24"/>
          <w:lang w:eastAsia="ja-JP"/>
        </w:rPr>
        <w:t>15–</w:t>
      </w:r>
      <w:r w:rsidRPr="007264C7">
        <w:rPr>
          <w:rFonts w:eastAsia="MS Mincho"/>
          <w:szCs w:val="24"/>
          <w:lang w:eastAsia="ja-JP"/>
        </w:rPr>
        <w:t>21</w:t>
      </w:r>
      <w:r w:rsidR="0018117A">
        <w:rPr>
          <w:rFonts w:eastAsia="MS Mincho"/>
          <w:szCs w:val="24"/>
          <w:lang w:eastAsia="ja-JP"/>
        </w:rPr>
        <w:t>-й дни</w:t>
      </w:r>
    </w:p>
    <w:p w14:paraId="1D854FD2"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Филграстим</w:t>
      </w:r>
      <w:r w:rsidR="003B5AAA" w:rsidRPr="00950F44">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мкг/м</w:t>
      </w:r>
      <w:r w:rsidRPr="00D72E20">
        <w:rPr>
          <w:rFonts w:eastAsia="MS Mincho"/>
          <w:szCs w:val="24"/>
          <w:vertAlign w:val="superscript"/>
          <w:lang w:eastAsia="ja-JP"/>
        </w:rPr>
        <w:t>2</w:t>
      </w:r>
      <w:r w:rsidRPr="007264C7">
        <w:rPr>
          <w:rFonts w:eastAsia="MS Mincho"/>
          <w:szCs w:val="24"/>
          <w:lang w:eastAsia="ja-JP"/>
        </w:rPr>
        <w:t xml:space="preserve">                                  </w:t>
      </w:r>
      <w:r>
        <w:rPr>
          <w:rFonts w:eastAsia="MS Mincho"/>
          <w:szCs w:val="24"/>
          <w:lang w:eastAsia="ja-JP"/>
        </w:rPr>
        <w:t xml:space="preserve">   </w:t>
      </w:r>
      <w:r w:rsidR="003B5AAA">
        <w:rPr>
          <w:rFonts w:eastAsia="MS Mincho"/>
          <w:szCs w:val="24"/>
          <w:lang w:eastAsia="ja-JP"/>
        </w:rPr>
        <w:tab/>
      </w:r>
      <w:r w:rsidR="0018117A">
        <w:rPr>
          <w:rFonts w:eastAsia="MS Mincho"/>
          <w:szCs w:val="24"/>
          <w:lang w:eastAsia="ja-JP"/>
        </w:rPr>
        <w:t>22–</w:t>
      </w:r>
      <w:r w:rsidRPr="007264C7">
        <w:rPr>
          <w:rFonts w:eastAsia="MS Mincho"/>
          <w:szCs w:val="24"/>
          <w:lang w:eastAsia="ja-JP"/>
        </w:rPr>
        <w:t>27</w:t>
      </w:r>
      <w:r w:rsidR="0018117A">
        <w:rPr>
          <w:rFonts w:eastAsia="MS Mincho"/>
          <w:szCs w:val="24"/>
          <w:lang w:eastAsia="ja-JP"/>
        </w:rPr>
        <w:t>-й дни</w:t>
      </w:r>
    </w:p>
    <w:p w14:paraId="1E53FC37" w14:textId="77777777" w:rsidR="00533FE8" w:rsidRPr="007264C7" w:rsidRDefault="00533FE8" w:rsidP="00533FE8">
      <w:pPr>
        <w:widowControl/>
        <w:spacing w:line="360" w:lineRule="auto"/>
        <w:jc w:val="left"/>
        <w:rPr>
          <w:rFonts w:eastAsia="MS Mincho"/>
          <w:szCs w:val="24"/>
          <w:lang w:eastAsia="ja-JP"/>
        </w:rPr>
      </w:pPr>
    </w:p>
    <w:p w14:paraId="16FF840D" w14:textId="77777777" w:rsidR="00533FE8" w:rsidRPr="007264C7" w:rsidRDefault="00533FE8" w:rsidP="00533FE8">
      <w:pPr>
        <w:widowControl/>
        <w:spacing w:line="360" w:lineRule="auto"/>
        <w:jc w:val="left"/>
        <w:rPr>
          <w:rFonts w:eastAsia="MS Mincho"/>
          <w:b/>
          <w:szCs w:val="24"/>
          <w:lang w:eastAsia="ja-JP"/>
        </w:rPr>
      </w:pPr>
      <w:r>
        <w:rPr>
          <w:rFonts w:eastAsia="MS Mincho"/>
          <w:b/>
          <w:szCs w:val="24"/>
          <w:lang w:eastAsia="ja-JP"/>
        </w:rPr>
        <w:t xml:space="preserve">Блоки 3, 6, </w:t>
      </w:r>
    </w:p>
    <w:p w14:paraId="6379B7CB"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Циклофосфамид</w:t>
      </w:r>
      <w:r w:rsidR="004C2C6A">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Pr="007264C7">
        <w:rPr>
          <w:rFonts w:eastAsia="MS Mincho"/>
          <w:szCs w:val="24"/>
          <w:lang w:eastAsia="ja-JP"/>
        </w:rPr>
        <w:t>500 мг/м</w:t>
      </w:r>
      <w:r w:rsidRPr="00D72E20">
        <w:rPr>
          <w:rFonts w:eastAsia="MS Mincho"/>
          <w:szCs w:val="24"/>
          <w:vertAlign w:val="superscript"/>
          <w:lang w:eastAsia="ja-JP"/>
        </w:rPr>
        <w:t>2</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29</w:t>
      </w:r>
      <w:r w:rsidR="00ED69FA">
        <w:rPr>
          <w:rFonts w:eastAsia="MS Mincho"/>
          <w:szCs w:val="24"/>
          <w:lang w:eastAsia="ja-JP"/>
        </w:rPr>
        <w:t>-й</w:t>
      </w:r>
      <w:r w:rsidRPr="007264C7">
        <w:rPr>
          <w:rFonts w:eastAsia="MS Mincho"/>
          <w:szCs w:val="24"/>
          <w:lang w:eastAsia="ja-JP"/>
        </w:rPr>
        <w:t>,</w:t>
      </w:r>
      <w:r w:rsidR="00ED69FA">
        <w:rPr>
          <w:rFonts w:eastAsia="MS Mincho"/>
          <w:szCs w:val="24"/>
          <w:lang w:eastAsia="ja-JP"/>
        </w:rPr>
        <w:t xml:space="preserve"> </w:t>
      </w:r>
      <w:r w:rsidRPr="007264C7">
        <w:rPr>
          <w:rFonts w:eastAsia="MS Mincho"/>
          <w:szCs w:val="24"/>
          <w:lang w:eastAsia="ja-JP"/>
        </w:rPr>
        <w:t>30</w:t>
      </w:r>
      <w:r w:rsidR="00ED69FA">
        <w:rPr>
          <w:rFonts w:eastAsia="MS Mincho"/>
          <w:szCs w:val="24"/>
          <w:lang w:eastAsia="ja-JP"/>
        </w:rPr>
        <w:t>-й дни</w:t>
      </w:r>
    </w:p>
    <w:p w14:paraId="4F8CD51D" w14:textId="77777777" w:rsidR="00533FE8" w:rsidRPr="007264C7" w:rsidRDefault="00113194" w:rsidP="00533FE8">
      <w:pPr>
        <w:widowControl/>
        <w:spacing w:line="360" w:lineRule="auto"/>
        <w:jc w:val="left"/>
        <w:rPr>
          <w:rFonts w:eastAsia="MS Mincho"/>
          <w:szCs w:val="24"/>
          <w:lang w:eastAsia="ja-JP"/>
        </w:rPr>
      </w:pPr>
      <w:r w:rsidRPr="00113194">
        <w:rPr>
          <w:rFonts w:eastAsia="MS Mincho"/>
          <w:szCs w:val="24"/>
          <w:lang w:eastAsia="ja-JP"/>
        </w:rPr>
        <w:t>#</w:t>
      </w:r>
      <w:r w:rsidR="00533FE8" w:rsidRPr="007264C7">
        <w:rPr>
          <w:rFonts w:eastAsia="MS Mincho"/>
          <w:szCs w:val="24"/>
          <w:lang w:eastAsia="ja-JP"/>
        </w:rPr>
        <w:t>Этопозид</w:t>
      </w:r>
      <w:r w:rsidRPr="003B5AAA">
        <w:rPr>
          <w:rFonts w:eastAsia="MS Mincho"/>
          <w:szCs w:val="24"/>
          <w:lang w:eastAsia="ja-JP"/>
        </w:rPr>
        <w:t>**</w:t>
      </w:r>
      <w:r w:rsidR="00533FE8" w:rsidRPr="007264C7">
        <w:rPr>
          <w:rFonts w:eastAsia="MS Mincho"/>
          <w:szCs w:val="24"/>
          <w:lang w:eastAsia="ja-JP"/>
        </w:rPr>
        <w:t xml:space="preserve">                            </w:t>
      </w:r>
      <w:r w:rsidR="003B5AAA">
        <w:rPr>
          <w:rFonts w:eastAsia="MS Mincho"/>
          <w:szCs w:val="24"/>
          <w:lang w:eastAsia="ja-JP"/>
        </w:rPr>
        <w:tab/>
      </w:r>
      <w:r w:rsidR="00533FE8" w:rsidRPr="007264C7">
        <w:rPr>
          <w:rFonts w:eastAsia="MS Mincho"/>
          <w:szCs w:val="24"/>
          <w:lang w:eastAsia="ja-JP"/>
        </w:rPr>
        <w:t>75 мг/м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3B5AAA">
        <w:rPr>
          <w:rFonts w:eastAsia="MS Mincho"/>
          <w:szCs w:val="24"/>
          <w:lang w:eastAsia="ja-JP"/>
        </w:rPr>
        <w:tab/>
      </w:r>
      <w:r w:rsidR="00ED69FA" w:rsidRPr="007264C7">
        <w:rPr>
          <w:rFonts w:eastAsia="MS Mincho"/>
          <w:szCs w:val="24"/>
          <w:lang w:eastAsia="ja-JP"/>
        </w:rPr>
        <w:t>29</w:t>
      </w:r>
      <w:r w:rsidR="00ED69FA">
        <w:rPr>
          <w:rFonts w:eastAsia="MS Mincho"/>
          <w:szCs w:val="24"/>
          <w:lang w:eastAsia="ja-JP"/>
        </w:rPr>
        <w:t>-й</w:t>
      </w:r>
      <w:r w:rsidR="00ED69FA" w:rsidRPr="007264C7">
        <w:rPr>
          <w:rFonts w:eastAsia="MS Mincho"/>
          <w:szCs w:val="24"/>
          <w:lang w:eastAsia="ja-JP"/>
        </w:rPr>
        <w:t>,</w:t>
      </w:r>
      <w:r w:rsidR="00ED69FA">
        <w:rPr>
          <w:rFonts w:eastAsia="MS Mincho"/>
          <w:szCs w:val="24"/>
          <w:lang w:eastAsia="ja-JP"/>
        </w:rPr>
        <w:t xml:space="preserve"> </w:t>
      </w:r>
      <w:r w:rsidR="00ED69FA" w:rsidRPr="007264C7">
        <w:rPr>
          <w:rFonts w:eastAsia="MS Mincho"/>
          <w:szCs w:val="24"/>
          <w:lang w:eastAsia="ja-JP"/>
        </w:rPr>
        <w:t>30</w:t>
      </w:r>
      <w:r w:rsidR="00ED69FA">
        <w:rPr>
          <w:rFonts w:eastAsia="MS Mincho"/>
          <w:szCs w:val="24"/>
          <w:lang w:eastAsia="ja-JP"/>
        </w:rPr>
        <w:t>-й дни</w:t>
      </w:r>
    </w:p>
    <w:p w14:paraId="68D8A8BA"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Метотрексат</w:t>
      </w:r>
      <w:r w:rsidR="00392AAF">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25 мг/м</w:t>
      </w:r>
      <w:r w:rsidRPr="00D72E20">
        <w:rPr>
          <w:rFonts w:eastAsia="MS Mincho"/>
          <w:szCs w:val="24"/>
          <w:vertAlign w:val="superscript"/>
          <w:lang w:eastAsia="ja-JP"/>
        </w:rPr>
        <w:t>2</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29</w:t>
      </w:r>
      <w:r w:rsidR="00ED69FA">
        <w:rPr>
          <w:rFonts w:eastAsia="MS Mincho"/>
          <w:szCs w:val="24"/>
          <w:lang w:eastAsia="ja-JP"/>
        </w:rPr>
        <w:t>-й день</w:t>
      </w:r>
    </w:p>
    <w:p w14:paraId="5ACDD6B0"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Филграстим</w:t>
      </w:r>
      <w:r w:rsidR="003B5AAA" w:rsidRPr="003B5AAA">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мкг/м</w:t>
      </w:r>
      <w:r w:rsidRPr="00D72E20">
        <w:rPr>
          <w:rFonts w:eastAsia="MS Mincho"/>
          <w:szCs w:val="24"/>
          <w:vertAlign w:val="superscript"/>
          <w:lang w:eastAsia="ja-JP"/>
        </w:rPr>
        <w:t>2</w:t>
      </w:r>
      <w:r w:rsidRPr="007264C7">
        <w:rPr>
          <w:rFonts w:eastAsia="MS Mincho"/>
          <w:szCs w:val="24"/>
          <w:lang w:eastAsia="ja-JP"/>
        </w:rPr>
        <w:t xml:space="preserve">     </w:t>
      </w:r>
      <w:r w:rsidR="003B5AAA" w:rsidRPr="003B5AAA">
        <w:rPr>
          <w:rFonts w:eastAsia="MS Mincho"/>
          <w:szCs w:val="24"/>
          <w:lang w:eastAsia="ja-JP"/>
        </w:rPr>
        <w:t xml:space="preserve">     </w:t>
      </w:r>
      <w:r w:rsidR="00ED69FA">
        <w:rPr>
          <w:rFonts w:eastAsia="MS Mincho"/>
          <w:szCs w:val="24"/>
          <w:lang w:eastAsia="ja-JP"/>
        </w:rPr>
        <w:t>С</w:t>
      </w:r>
      <w:r w:rsidR="003B5AAA" w:rsidRPr="003B5AAA">
        <w:rPr>
          <w:rFonts w:eastAsia="MS Mincho"/>
          <w:szCs w:val="24"/>
          <w:lang w:eastAsia="ja-JP"/>
        </w:rPr>
        <w:t xml:space="preserve"> </w:t>
      </w:r>
      <w:r w:rsidRPr="007264C7">
        <w:rPr>
          <w:rFonts w:eastAsia="MS Mincho"/>
          <w:szCs w:val="24"/>
          <w:lang w:eastAsia="ja-JP"/>
        </w:rPr>
        <w:t>31</w:t>
      </w:r>
      <w:r w:rsidR="00ED69FA">
        <w:rPr>
          <w:rFonts w:eastAsia="MS Mincho"/>
          <w:szCs w:val="24"/>
          <w:lang w:eastAsia="ja-JP"/>
        </w:rPr>
        <w:t>-го</w:t>
      </w:r>
      <w:r w:rsidRPr="007264C7">
        <w:rPr>
          <w:rFonts w:eastAsia="MS Mincho"/>
          <w:szCs w:val="24"/>
          <w:lang w:eastAsia="ja-JP"/>
        </w:rPr>
        <w:t xml:space="preserve"> дня до восстановления</w:t>
      </w:r>
      <w:r w:rsidR="003B5AAA" w:rsidRPr="003B5AAA">
        <w:rPr>
          <w:rFonts w:eastAsia="MS Mincho"/>
          <w:szCs w:val="24"/>
          <w:lang w:eastAsia="ja-JP"/>
        </w:rPr>
        <w:t xml:space="preserve"> </w:t>
      </w:r>
      <w:r w:rsidRPr="007264C7">
        <w:rPr>
          <w:rFonts w:eastAsia="MS Mincho"/>
          <w:szCs w:val="24"/>
          <w:lang w:eastAsia="ja-JP"/>
        </w:rPr>
        <w:t>гранулоцитов</w:t>
      </w:r>
    </w:p>
    <w:p w14:paraId="25B20617" w14:textId="77777777" w:rsidR="00533FE8" w:rsidRPr="007264C7" w:rsidRDefault="00533FE8" w:rsidP="00533FE8">
      <w:pPr>
        <w:widowControl/>
        <w:spacing w:line="360" w:lineRule="auto"/>
        <w:jc w:val="left"/>
        <w:rPr>
          <w:rFonts w:eastAsia="MS Mincho"/>
          <w:b/>
          <w:szCs w:val="24"/>
          <w:lang w:eastAsia="ja-JP"/>
        </w:rPr>
      </w:pPr>
    </w:p>
    <w:p w14:paraId="39A06644" w14:textId="77777777" w:rsidR="00533FE8" w:rsidRPr="007264C7" w:rsidRDefault="00533FE8" w:rsidP="00533FE8">
      <w:pPr>
        <w:widowControl/>
        <w:spacing w:line="360" w:lineRule="auto"/>
        <w:jc w:val="left"/>
        <w:rPr>
          <w:rFonts w:eastAsia="MS Mincho"/>
          <w:b/>
          <w:szCs w:val="24"/>
          <w:lang w:eastAsia="ja-JP"/>
        </w:rPr>
      </w:pPr>
      <w:r w:rsidRPr="007264C7">
        <w:rPr>
          <w:rFonts w:eastAsia="MS Mincho"/>
          <w:b/>
          <w:szCs w:val="24"/>
          <w:lang w:eastAsia="ja-JP"/>
        </w:rPr>
        <w:t>Поздняя интенсификация (между блоками консолидации 6 и 7)</w:t>
      </w:r>
    </w:p>
    <w:p w14:paraId="5980043C" w14:textId="77777777" w:rsidR="00533FE8" w:rsidRPr="007264C7" w:rsidRDefault="00533FE8" w:rsidP="00533FE8">
      <w:pPr>
        <w:widowControl/>
        <w:spacing w:line="360" w:lineRule="auto"/>
        <w:jc w:val="left"/>
        <w:rPr>
          <w:rFonts w:eastAsia="MS Mincho"/>
          <w:b/>
          <w:i/>
          <w:szCs w:val="24"/>
          <w:lang w:eastAsia="ja-JP"/>
        </w:rPr>
      </w:pPr>
      <w:r>
        <w:rPr>
          <w:rFonts w:eastAsia="MS Mincho"/>
          <w:b/>
          <w:i/>
          <w:szCs w:val="24"/>
          <w:lang w:eastAsia="ja-JP"/>
        </w:rPr>
        <w:t>Для пациентов</w:t>
      </w:r>
      <w:r w:rsidRPr="007264C7">
        <w:rPr>
          <w:rFonts w:eastAsia="MS Mincho"/>
          <w:b/>
          <w:i/>
          <w:szCs w:val="24"/>
          <w:lang w:eastAsia="ja-JP"/>
        </w:rPr>
        <w:t xml:space="preserve"> </w:t>
      </w:r>
      <w:r w:rsidR="00C20F9A">
        <w:rPr>
          <w:rFonts w:eastAsia="MS Mincho"/>
          <w:b/>
          <w:i/>
          <w:szCs w:val="24"/>
          <w:lang w:eastAsia="ja-JP"/>
        </w:rPr>
        <w:t xml:space="preserve">в ПР после </w:t>
      </w:r>
      <w:r w:rsidR="00C20F9A">
        <w:rPr>
          <w:rFonts w:eastAsia="MS Mincho"/>
          <w:b/>
          <w:i/>
          <w:szCs w:val="24"/>
          <w:lang w:val="en-US" w:eastAsia="ja-JP"/>
        </w:rPr>
        <w:t>I</w:t>
      </w:r>
      <w:r>
        <w:rPr>
          <w:rFonts w:eastAsia="MS Mincho"/>
          <w:b/>
          <w:i/>
          <w:szCs w:val="24"/>
          <w:lang w:eastAsia="ja-JP"/>
        </w:rPr>
        <w:t xml:space="preserve"> фазы индукции</w:t>
      </w:r>
    </w:p>
    <w:p w14:paraId="1F2F6138" w14:textId="77777777" w:rsidR="00533FE8" w:rsidRPr="007264C7" w:rsidRDefault="00533FE8" w:rsidP="00533FE8">
      <w:pPr>
        <w:widowControl/>
        <w:spacing w:line="360" w:lineRule="auto"/>
        <w:jc w:val="left"/>
        <w:rPr>
          <w:rFonts w:eastAsia="MS Mincho"/>
          <w:szCs w:val="24"/>
          <w:lang w:eastAsia="ja-JP"/>
        </w:rPr>
      </w:pPr>
      <w:r>
        <w:rPr>
          <w:rFonts w:eastAsia="MS Mincho"/>
          <w:szCs w:val="24"/>
          <w:lang w:eastAsia="ja-JP"/>
        </w:rPr>
        <w:t>Преднизолон</w:t>
      </w:r>
      <w:r w:rsidR="003B5AAA" w:rsidRPr="00950F44">
        <w:rPr>
          <w:rFonts w:eastAsia="MS Mincho"/>
          <w:szCs w:val="24"/>
          <w:lang w:eastAsia="ja-JP"/>
        </w:rPr>
        <w:t>**</w:t>
      </w:r>
      <w:r>
        <w:rPr>
          <w:rFonts w:eastAsia="MS Mincho"/>
          <w:szCs w:val="24"/>
          <w:lang w:eastAsia="ja-JP"/>
        </w:rPr>
        <w:t xml:space="preserve"> </w:t>
      </w:r>
      <w:r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003B5AAA">
        <w:rPr>
          <w:rFonts w:eastAsia="MS Mincho"/>
          <w:szCs w:val="24"/>
          <w:lang w:eastAsia="ja-JP"/>
        </w:rPr>
        <w:tab/>
      </w:r>
      <w:r w:rsidRPr="007264C7">
        <w:rPr>
          <w:rFonts w:eastAsia="MS Mincho"/>
          <w:szCs w:val="24"/>
          <w:lang w:eastAsia="ja-JP"/>
        </w:rPr>
        <w:t>60 мг/м</w:t>
      </w:r>
      <w:r w:rsidRPr="00D72E20">
        <w:rPr>
          <w:rFonts w:eastAsia="MS Mincho"/>
          <w:szCs w:val="24"/>
          <w:vertAlign w:val="superscript"/>
          <w:lang w:eastAsia="ja-JP"/>
        </w:rPr>
        <w:t>2</w:t>
      </w:r>
      <w:r w:rsidRPr="007264C7">
        <w:rPr>
          <w:rFonts w:eastAsia="MS Mincho"/>
          <w:szCs w:val="24"/>
          <w:lang w:eastAsia="ja-JP"/>
        </w:rPr>
        <w:t xml:space="preserve">       </w:t>
      </w:r>
      <w:r>
        <w:rPr>
          <w:rFonts w:eastAsia="MS Mincho"/>
          <w:szCs w:val="24"/>
          <w:lang w:eastAsia="ja-JP"/>
        </w:rPr>
        <w:t xml:space="preserve"> </w:t>
      </w:r>
      <w:r w:rsidR="00ED69FA">
        <w:rPr>
          <w:rFonts w:eastAsia="MS Mincho"/>
          <w:szCs w:val="24"/>
          <w:lang w:eastAsia="ja-JP"/>
        </w:rPr>
        <w:t xml:space="preserve">                               1–</w:t>
      </w:r>
      <w:r w:rsidRPr="007264C7">
        <w:rPr>
          <w:rFonts w:eastAsia="MS Mincho"/>
          <w:szCs w:val="24"/>
          <w:lang w:eastAsia="ja-JP"/>
        </w:rPr>
        <w:t>14</w:t>
      </w:r>
      <w:r w:rsidR="00ED69FA">
        <w:rPr>
          <w:rFonts w:eastAsia="MS Mincho"/>
          <w:szCs w:val="24"/>
          <w:lang w:eastAsia="ja-JP"/>
        </w:rPr>
        <w:t>-й дни</w:t>
      </w:r>
    </w:p>
    <w:p w14:paraId="77B158A3"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Винкристин</w:t>
      </w:r>
      <w:r w:rsidR="00457E7B">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 xml:space="preserve">2 мг              </w:t>
      </w:r>
      <w:r w:rsidR="00ED69FA">
        <w:rPr>
          <w:rFonts w:eastAsia="MS Mincho"/>
          <w:szCs w:val="24"/>
          <w:lang w:eastAsia="ja-JP"/>
        </w:rPr>
        <w:t xml:space="preserve">                               </w:t>
      </w:r>
      <w:r w:rsidRPr="007264C7">
        <w:rPr>
          <w:rFonts w:eastAsia="MS Mincho"/>
          <w:szCs w:val="24"/>
          <w:lang w:eastAsia="ja-JP"/>
        </w:rPr>
        <w:t>1,</w:t>
      </w:r>
      <w:r w:rsidR="00ED69FA">
        <w:rPr>
          <w:rFonts w:eastAsia="MS Mincho"/>
          <w:szCs w:val="24"/>
          <w:lang w:eastAsia="ja-JP"/>
        </w:rPr>
        <w:t xml:space="preserve"> </w:t>
      </w:r>
      <w:r w:rsidRPr="007264C7">
        <w:rPr>
          <w:rFonts w:eastAsia="MS Mincho"/>
          <w:szCs w:val="24"/>
          <w:lang w:eastAsia="ja-JP"/>
        </w:rPr>
        <w:t>8,</w:t>
      </w:r>
      <w:r w:rsidR="00ED69FA">
        <w:rPr>
          <w:rFonts w:eastAsia="MS Mincho"/>
          <w:szCs w:val="24"/>
          <w:lang w:eastAsia="ja-JP"/>
        </w:rPr>
        <w:t xml:space="preserve"> </w:t>
      </w:r>
      <w:r w:rsidRPr="007264C7">
        <w:rPr>
          <w:rFonts w:eastAsia="MS Mincho"/>
          <w:szCs w:val="24"/>
          <w:lang w:eastAsia="ja-JP"/>
        </w:rPr>
        <w:t>15</w:t>
      </w:r>
      <w:r w:rsidR="00ED69FA">
        <w:rPr>
          <w:rFonts w:eastAsia="MS Mincho"/>
          <w:szCs w:val="24"/>
          <w:lang w:eastAsia="ja-JP"/>
        </w:rPr>
        <w:t>-й дни</w:t>
      </w:r>
    </w:p>
    <w:p w14:paraId="69A2675D"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Даунорубицин</w:t>
      </w:r>
      <w:r w:rsidR="00A65A9B">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30 мг/м</w:t>
      </w:r>
      <w:r w:rsidRPr="00D72E20">
        <w:rPr>
          <w:rFonts w:eastAsia="MS Mincho"/>
          <w:szCs w:val="24"/>
          <w:vertAlign w:val="superscript"/>
          <w:lang w:eastAsia="ja-JP"/>
        </w:rPr>
        <w:t>2</w:t>
      </w:r>
      <w:r w:rsidRPr="007264C7">
        <w:rPr>
          <w:rFonts w:eastAsia="MS Mincho"/>
          <w:szCs w:val="24"/>
          <w:lang w:eastAsia="ja-JP"/>
        </w:rPr>
        <w:t xml:space="preserve">                               </w:t>
      </w:r>
      <w:r w:rsidR="00ED69FA">
        <w:rPr>
          <w:rFonts w:eastAsia="MS Mincho"/>
          <w:szCs w:val="24"/>
          <w:lang w:eastAsia="ja-JP"/>
        </w:rPr>
        <w:t xml:space="preserve">       1–</w:t>
      </w:r>
      <w:r w:rsidRPr="007264C7">
        <w:rPr>
          <w:rFonts w:eastAsia="MS Mincho"/>
          <w:szCs w:val="24"/>
          <w:lang w:eastAsia="ja-JP"/>
        </w:rPr>
        <w:t>3</w:t>
      </w:r>
      <w:r w:rsidR="00ED69FA">
        <w:rPr>
          <w:rFonts w:eastAsia="MS Mincho"/>
          <w:szCs w:val="24"/>
          <w:lang w:eastAsia="ja-JP"/>
        </w:rPr>
        <w:t>-й дни</w:t>
      </w:r>
    </w:p>
    <w:p w14:paraId="16644842" w14:textId="77777777" w:rsidR="00533FE8" w:rsidRPr="007264C7" w:rsidRDefault="00D72E20" w:rsidP="00533FE8">
      <w:pPr>
        <w:widowControl/>
        <w:spacing w:line="360" w:lineRule="auto"/>
        <w:jc w:val="left"/>
        <w:rPr>
          <w:rFonts w:eastAsia="MS Mincho"/>
          <w:szCs w:val="24"/>
          <w:lang w:eastAsia="ja-JP"/>
        </w:rPr>
      </w:pPr>
      <w:r>
        <w:rPr>
          <w:rFonts w:eastAsia="MS Mincho"/>
          <w:szCs w:val="24"/>
          <w:lang w:eastAsia="ja-JP"/>
        </w:rPr>
        <w:t>А</w:t>
      </w:r>
      <w:r w:rsidR="00533FE8" w:rsidRPr="007264C7">
        <w:rPr>
          <w:rFonts w:eastAsia="MS Mincho"/>
          <w:szCs w:val="24"/>
          <w:lang w:eastAsia="ja-JP"/>
        </w:rPr>
        <w:t>спарагиназа</w:t>
      </w:r>
      <w:r w:rsidR="00714B4A">
        <w:rPr>
          <w:rFonts w:eastAsia="MS Mincho"/>
          <w:szCs w:val="24"/>
          <w:lang w:eastAsia="ja-JP"/>
        </w:rPr>
        <w:t>**</w:t>
      </w:r>
      <w:r w:rsidR="00533FE8"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00533FE8" w:rsidRPr="007264C7">
        <w:rPr>
          <w:rFonts w:eastAsia="MS Mincho"/>
          <w:szCs w:val="24"/>
          <w:lang w:eastAsia="ja-JP"/>
        </w:rPr>
        <w:t>6</w:t>
      </w:r>
      <w:r w:rsidR="003B5AAA">
        <w:rPr>
          <w:rFonts w:eastAsia="MS Mincho"/>
          <w:szCs w:val="24"/>
          <w:lang w:val="en-US" w:eastAsia="ja-JP"/>
        </w:rPr>
        <w:t> </w:t>
      </w:r>
      <w:r w:rsidR="00533FE8" w:rsidRPr="007264C7">
        <w:rPr>
          <w:rFonts w:eastAsia="MS Mincho"/>
          <w:szCs w:val="24"/>
          <w:lang w:eastAsia="ja-JP"/>
        </w:rPr>
        <w:t xml:space="preserve">000 </w:t>
      </w:r>
      <w:r w:rsidR="003B5AAA" w:rsidRPr="007264C7">
        <w:rPr>
          <w:rFonts w:eastAsia="MS Mincho"/>
          <w:szCs w:val="24"/>
          <w:lang w:eastAsia="ja-JP"/>
        </w:rPr>
        <w:t>ЕД</w:t>
      </w:r>
      <w:r w:rsidR="00533FE8" w:rsidRPr="007264C7">
        <w:rPr>
          <w:rFonts w:eastAsia="MS Mincho"/>
          <w:szCs w:val="24"/>
          <w:lang w:eastAsia="ja-JP"/>
        </w:rPr>
        <w:t>/м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ED69FA">
        <w:rPr>
          <w:rFonts w:eastAsia="MS Mincho"/>
          <w:szCs w:val="24"/>
          <w:lang w:eastAsia="ja-JP"/>
        </w:rPr>
        <w:t xml:space="preserve">                               </w:t>
      </w:r>
      <w:r w:rsidR="00533FE8" w:rsidRPr="007264C7">
        <w:rPr>
          <w:rFonts w:eastAsia="MS Mincho"/>
          <w:szCs w:val="24"/>
          <w:lang w:eastAsia="ja-JP"/>
        </w:rPr>
        <w:t>8,</w:t>
      </w:r>
      <w:r w:rsidR="00ED69FA">
        <w:rPr>
          <w:rFonts w:eastAsia="MS Mincho"/>
          <w:szCs w:val="24"/>
          <w:lang w:eastAsia="ja-JP"/>
        </w:rPr>
        <w:t xml:space="preserve"> </w:t>
      </w:r>
      <w:r w:rsidR="00533FE8" w:rsidRPr="007264C7">
        <w:rPr>
          <w:rFonts w:eastAsia="MS Mincho"/>
          <w:szCs w:val="24"/>
          <w:lang w:eastAsia="ja-JP"/>
        </w:rPr>
        <w:t>10,</w:t>
      </w:r>
      <w:r w:rsidR="00ED69FA">
        <w:rPr>
          <w:rFonts w:eastAsia="MS Mincho"/>
          <w:szCs w:val="24"/>
          <w:lang w:eastAsia="ja-JP"/>
        </w:rPr>
        <w:t xml:space="preserve"> </w:t>
      </w:r>
      <w:r w:rsidR="00533FE8" w:rsidRPr="007264C7">
        <w:rPr>
          <w:rFonts w:eastAsia="MS Mincho"/>
          <w:szCs w:val="24"/>
          <w:lang w:eastAsia="ja-JP"/>
        </w:rPr>
        <w:t>12,</w:t>
      </w:r>
      <w:r w:rsidR="00ED69FA">
        <w:rPr>
          <w:rFonts w:eastAsia="MS Mincho"/>
          <w:szCs w:val="24"/>
          <w:lang w:eastAsia="ja-JP"/>
        </w:rPr>
        <w:t xml:space="preserve"> </w:t>
      </w:r>
      <w:r w:rsidR="00533FE8" w:rsidRPr="007264C7">
        <w:rPr>
          <w:rFonts w:eastAsia="MS Mincho"/>
          <w:szCs w:val="24"/>
          <w:lang w:eastAsia="ja-JP"/>
        </w:rPr>
        <w:t>18,</w:t>
      </w:r>
      <w:r w:rsidR="00ED69FA">
        <w:rPr>
          <w:rFonts w:eastAsia="MS Mincho"/>
          <w:szCs w:val="24"/>
          <w:lang w:eastAsia="ja-JP"/>
        </w:rPr>
        <w:t xml:space="preserve"> </w:t>
      </w:r>
      <w:r w:rsidR="00533FE8" w:rsidRPr="007264C7">
        <w:rPr>
          <w:rFonts w:eastAsia="MS Mincho"/>
          <w:szCs w:val="24"/>
          <w:lang w:eastAsia="ja-JP"/>
        </w:rPr>
        <w:t>20,</w:t>
      </w:r>
      <w:r w:rsidR="00ED69FA">
        <w:rPr>
          <w:rFonts w:eastAsia="MS Mincho"/>
          <w:szCs w:val="24"/>
          <w:lang w:eastAsia="ja-JP"/>
        </w:rPr>
        <w:t xml:space="preserve"> </w:t>
      </w:r>
      <w:r w:rsidR="00533FE8" w:rsidRPr="007264C7">
        <w:rPr>
          <w:rFonts w:eastAsia="MS Mincho"/>
          <w:szCs w:val="24"/>
          <w:lang w:eastAsia="ja-JP"/>
        </w:rPr>
        <w:t>22</w:t>
      </w:r>
      <w:r w:rsidR="00ED69FA">
        <w:rPr>
          <w:rFonts w:eastAsia="MS Mincho"/>
          <w:szCs w:val="24"/>
          <w:lang w:eastAsia="ja-JP"/>
        </w:rPr>
        <w:t>-й дни</w:t>
      </w:r>
    </w:p>
    <w:p w14:paraId="2034CDEA"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Циклофосфамид</w:t>
      </w:r>
      <w:r w:rsidR="004C2C6A">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500 мг/м</w:t>
      </w:r>
      <w:r w:rsidRPr="00D72E20">
        <w:rPr>
          <w:rFonts w:eastAsia="MS Mincho"/>
          <w:szCs w:val="24"/>
          <w:vertAlign w:val="superscript"/>
          <w:lang w:eastAsia="ja-JP"/>
        </w:rPr>
        <w:t>2</w:t>
      </w:r>
      <w:r w:rsidRPr="007264C7">
        <w:rPr>
          <w:rFonts w:eastAsia="MS Mincho"/>
          <w:szCs w:val="24"/>
          <w:lang w:eastAsia="ja-JP"/>
        </w:rPr>
        <w:t xml:space="preserve"> (12 ч)                           </w:t>
      </w:r>
      <w:r w:rsidR="003B5AAA">
        <w:rPr>
          <w:rFonts w:eastAsia="MS Mincho"/>
          <w:szCs w:val="24"/>
          <w:lang w:eastAsia="ja-JP"/>
        </w:rPr>
        <w:tab/>
      </w:r>
      <w:r w:rsidRPr="007264C7">
        <w:rPr>
          <w:rFonts w:eastAsia="MS Mincho"/>
          <w:szCs w:val="24"/>
          <w:lang w:eastAsia="ja-JP"/>
        </w:rPr>
        <w:t>15</w:t>
      </w:r>
      <w:r w:rsidR="00ED69FA">
        <w:rPr>
          <w:rFonts w:eastAsia="MS Mincho"/>
          <w:szCs w:val="24"/>
          <w:lang w:eastAsia="ja-JP"/>
        </w:rPr>
        <w:t>-й день</w:t>
      </w:r>
    </w:p>
    <w:p w14:paraId="24CC5DDB"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Филграстим</w:t>
      </w:r>
      <w:r w:rsidR="003B5AAA">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мкг/м</w:t>
      </w:r>
      <w:r w:rsidRPr="00D72E20">
        <w:rPr>
          <w:rFonts w:eastAsia="MS Mincho"/>
          <w:szCs w:val="24"/>
          <w:vertAlign w:val="superscript"/>
          <w:lang w:eastAsia="ja-JP"/>
        </w:rPr>
        <w:t>2</w:t>
      </w:r>
      <w:r w:rsidRPr="007264C7">
        <w:rPr>
          <w:rFonts w:eastAsia="MS Mincho"/>
          <w:szCs w:val="24"/>
          <w:lang w:eastAsia="ja-JP"/>
        </w:rPr>
        <w:t xml:space="preserve">    </w:t>
      </w:r>
      <w:r w:rsidR="003B5AAA">
        <w:rPr>
          <w:rFonts w:eastAsia="MS Mincho"/>
          <w:szCs w:val="24"/>
          <w:lang w:eastAsia="ja-JP"/>
        </w:rPr>
        <w:t xml:space="preserve"> </w:t>
      </w:r>
      <w:r w:rsidR="001B7836">
        <w:rPr>
          <w:rFonts w:eastAsia="MS Mincho"/>
          <w:szCs w:val="24"/>
          <w:lang w:eastAsia="ja-JP"/>
        </w:rPr>
        <w:t>е</w:t>
      </w:r>
      <w:r w:rsidR="003B5AAA" w:rsidRPr="007264C7">
        <w:rPr>
          <w:rFonts w:eastAsia="MS Mincho"/>
          <w:szCs w:val="24"/>
          <w:lang w:eastAsia="ja-JP"/>
        </w:rPr>
        <w:t xml:space="preserve">сли </w:t>
      </w:r>
      <w:r w:rsidRPr="007264C7">
        <w:rPr>
          <w:rFonts w:eastAsia="MS Mincho"/>
          <w:szCs w:val="24"/>
          <w:lang w:eastAsia="ja-JP"/>
        </w:rPr>
        <w:t>нейтроф</w:t>
      </w:r>
      <w:r w:rsidR="00ED69FA">
        <w:rPr>
          <w:rFonts w:eastAsia="MS Mincho"/>
          <w:szCs w:val="24"/>
          <w:lang w:eastAsia="ja-JP"/>
        </w:rPr>
        <w:t>илы &lt;0,</w:t>
      </w:r>
      <w:r w:rsidRPr="007264C7">
        <w:rPr>
          <w:rFonts w:eastAsia="MS Mincho"/>
          <w:szCs w:val="24"/>
          <w:lang w:eastAsia="ja-JP"/>
        </w:rPr>
        <w:t>5/</w:t>
      </w:r>
      <w:r w:rsidR="00D72E20">
        <w:rPr>
          <w:rFonts w:eastAsia="MS Mincho"/>
          <w:szCs w:val="24"/>
          <w:lang w:eastAsia="ja-JP"/>
        </w:rPr>
        <w:t>л</w:t>
      </w:r>
      <w:r w:rsidR="003B5AAA">
        <w:rPr>
          <w:rFonts w:eastAsia="MS Mincho"/>
          <w:szCs w:val="24"/>
          <w:lang w:eastAsia="ja-JP"/>
        </w:rPr>
        <w:t>,</w:t>
      </w:r>
      <w:r w:rsidR="003B5AAA" w:rsidRPr="003B5AAA">
        <w:rPr>
          <w:rFonts w:eastAsia="MS Mincho"/>
          <w:szCs w:val="24"/>
          <w:lang w:eastAsia="ja-JP"/>
        </w:rPr>
        <w:t xml:space="preserve"> </w:t>
      </w:r>
      <w:r>
        <w:rPr>
          <w:rFonts w:eastAsia="MS Mincho"/>
          <w:szCs w:val="24"/>
          <w:lang w:eastAsia="ja-JP"/>
        </w:rPr>
        <w:t>до восстановления</w:t>
      </w:r>
    </w:p>
    <w:p w14:paraId="4F3957D9" w14:textId="77777777" w:rsidR="003B5AAA" w:rsidRDefault="003B5AAA" w:rsidP="00533FE8">
      <w:pPr>
        <w:widowControl/>
        <w:spacing w:line="360" w:lineRule="auto"/>
        <w:ind w:firstLine="709"/>
        <w:jc w:val="left"/>
        <w:rPr>
          <w:rFonts w:eastAsia="MS Mincho"/>
          <w:b/>
          <w:i/>
          <w:szCs w:val="24"/>
          <w:lang w:eastAsia="ja-JP"/>
        </w:rPr>
      </w:pPr>
    </w:p>
    <w:p w14:paraId="65EC0FFF" w14:textId="77777777" w:rsidR="00533FE8" w:rsidRPr="007264C7" w:rsidRDefault="00533FE8" w:rsidP="00533FE8">
      <w:pPr>
        <w:widowControl/>
        <w:spacing w:line="360" w:lineRule="auto"/>
        <w:ind w:firstLine="709"/>
        <w:jc w:val="left"/>
        <w:rPr>
          <w:rFonts w:eastAsia="MS Mincho"/>
          <w:b/>
          <w:i/>
          <w:szCs w:val="24"/>
          <w:lang w:eastAsia="ja-JP"/>
        </w:rPr>
      </w:pPr>
      <w:r>
        <w:rPr>
          <w:rFonts w:eastAsia="MS Mincho"/>
          <w:b/>
          <w:i/>
          <w:szCs w:val="24"/>
          <w:lang w:eastAsia="ja-JP"/>
        </w:rPr>
        <w:t>Для пациентов</w:t>
      </w:r>
      <w:r w:rsidRPr="007264C7">
        <w:rPr>
          <w:rFonts w:eastAsia="MS Mincho"/>
          <w:b/>
          <w:i/>
          <w:szCs w:val="24"/>
          <w:lang w:eastAsia="ja-JP"/>
        </w:rPr>
        <w:t xml:space="preserve"> в П</w:t>
      </w:r>
      <w:r w:rsidR="00C20F9A">
        <w:rPr>
          <w:rFonts w:eastAsia="MS Mincho"/>
          <w:b/>
          <w:i/>
          <w:szCs w:val="24"/>
          <w:lang w:eastAsia="ja-JP"/>
        </w:rPr>
        <w:t xml:space="preserve">Р после </w:t>
      </w:r>
      <w:r w:rsidR="00C20F9A">
        <w:rPr>
          <w:rFonts w:eastAsia="MS Mincho"/>
          <w:b/>
          <w:i/>
          <w:szCs w:val="24"/>
          <w:lang w:val="en-US" w:eastAsia="ja-JP"/>
        </w:rPr>
        <w:t>II</w:t>
      </w:r>
      <w:r>
        <w:rPr>
          <w:rFonts w:eastAsia="MS Mincho"/>
          <w:b/>
          <w:i/>
          <w:szCs w:val="24"/>
          <w:lang w:eastAsia="ja-JP"/>
        </w:rPr>
        <w:t xml:space="preserve"> интенсивной фазы</w:t>
      </w:r>
    </w:p>
    <w:p w14:paraId="2C2EA69E" w14:textId="77777777" w:rsidR="00533FE8" w:rsidRPr="007264C7" w:rsidRDefault="0000078E" w:rsidP="00533FE8">
      <w:pPr>
        <w:widowControl/>
        <w:spacing w:line="360" w:lineRule="auto"/>
        <w:jc w:val="left"/>
        <w:rPr>
          <w:rFonts w:eastAsia="MS Mincho"/>
          <w:szCs w:val="24"/>
          <w:lang w:eastAsia="ja-JP"/>
        </w:rPr>
      </w:pPr>
      <w:r w:rsidRPr="00950F44">
        <w:rPr>
          <w:rFonts w:eastAsia="MS Mincho"/>
          <w:szCs w:val="24"/>
          <w:lang w:eastAsia="ja-JP"/>
        </w:rPr>
        <w:t>#</w:t>
      </w:r>
      <w:r w:rsidR="00533FE8" w:rsidRPr="007264C7">
        <w:rPr>
          <w:rFonts w:eastAsia="MS Mincho"/>
          <w:szCs w:val="24"/>
          <w:lang w:eastAsia="ja-JP"/>
        </w:rPr>
        <w:t>Идарубицин</w:t>
      </w:r>
      <w:r w:rsidRPr="00950F44">
        <w:rPr>
          <w:rFonts w:eastAsia="MS Mincho"/>
          <w:szCs w:val="24"/>
          <w:lang w:eastAsia="ja-JP"/>
        </w:rPr>
        <w:t>**</w:t>
      </w:r>
      <w:r w:rsidR="00533FE8" w:rsidRPr="007264C7">
        <w:rPr>
          <w:rFonts w:eastAsia="MS Mincho"/>
          <w:szCs w:val="24"/>
          <w:lang w:eastAsia="ja-JP"/>
        </w:rPr>
        <w:t xml:space="preserve">                           </w:t>
      </w:r>
      <w:r w:rsidR="003B5AAA">
        <w:rPr>
          <w:rFonts w:eastAsia="MS Mincho"/>
          <w:szCs w:val="24"/>
          <w:lang w:eastAsia="ja-JP"/>
        </w:rPr>
        <w:tab/>
      </w:r>
      <w:r w:rsidR="00533FE8" w:rsidRPr="007264C7">
        <w:rPr>
          <w:rFonts w:eastAsia="MS Mincho"/>
          <w:szCs w:val="24"/>
          <w:lang w:eastAsia="ja-JP"/>
        </w:rPr>
        <w:t>9 мг/м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ED69FA">
        <w:rPr>
          <w:rFonts w:eastAsia="MS Mincho"/>
          <w:szCs w:val="24"/>
          <w:lang w:eastAsia="ja-JP"/>
        </w:rPr>
        <w:t>1–</w:t>
      </w:r>
      <w:r w:rsidR="00533FE8" w:rsidRPr="007264C7">
        <w:rPr>
          <w:rFonts w:eastAsia="MS Mincho"/>
          <w:szCs w:val="24"/>
          <w:lang w:eastAsia="ja-JP"/>
        </w:rPr>
        <w:t>3</w:t>
      </w:r>
      <w:r w:rsidR="00ED69FA">
        <w:rPr>
          <w:rFonts w:eastAsia="MS Mincho"/>
          <w:szCs w:val="24"/>
          <w:lang w:eastAsia="ja-JP"/>
        </w:rPr>
        <w:t>-й дни</w:t>
      </w:r>
    </w:p>
    <w:p w14:paraId="14BAD457" w14:textId="77777777" w:rsidR="00533FE8" w:rsidRPr="007264C7"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533FE8" w:rsidRPr="007264C7">
        <w:rPr>
          <w:rFonts w:eastAsia="MS Mincho"/>
          <w:szCs w:val="24"/>
          <w:lang w:eastAsia="ja-JP"/>
        </w:rPr>
        <w:t xml:space="preserve">                             </w:t>
      </w:r>
      <w:r w:rsidR="003B5AAA">
        <w:rPr>
          <w:rFonts w:eastAsia="MS Mincho"/>
          <w:szCs w:val="24"/>
          <w:lang w:eastAsia="ja-JP"/>
        </w:rPr>
        <w:tab/>
      </w:r>
      <w:r w:rsidR="00533FE8" w:rsidRPr="007264C7">
        <w:rPr>
          <w:rFonts w:eastAsia="MS Mincho"/>
          <w:szCs w:val="24"/>
          <w:lang w:eastAsia="ja-JP"/>
        </w:rPr>
        <w:t>2 г/м</w:t>
      </w:r>
      <w:r w:rsidR="00533FE8" w:rsidRPr="00D72E20">
        <w:rPr>
          <w:rFonts w:eastAsia="MS Mincho"/>
          <w:szCs w:val="24"/>
          <w:vertAlign w:val="superscript"/>
          <w:lang w:eastAsia="ja-JP"/>
        </w:rPr>
        <w:t>2</w:t>
      </w:r>
      <w:r w:rsidR="00533FE8" w:rsidRPr="007264C7">
        <w:rPr>
          <w:rFonts w:eastAsia="MS Mincho"/>
          <w:szCs w:val="24"/>
          <w:lang w:eastAsia="ja-JP"/>
        </w:rPr>
        <w:t xml:space="preserve"> (12 ч)                                </w:t>
      </w:r>
      <w:r w:rsidR="00ED69FA">
        <w:rPr>
          <w:rFonts w:eastAsia="MS Mincho"/>
          <w:szCs w:val="24"/>
          <w:lang w:eastAsia="ja-JP"/>
        </w:rPr>
        <w:t>1–</w:t>
      </w:r>
      <w:r w:rsidR="00533FE8" w:rsidRPr="007264C7">
        <w:rPr>
          <w:rFonts w:eastAsia="MS Mincho"/>
          <w:szCs w:val="24"/>
          <w:lang w:eastAsia="ja-JP"/>
        </w:rPr>
        <w:t>4</w:t>
      </w:r>
      <w:r w:rsidR="00ED69FA">
        <w:rPr>
          <w:rFonts w:eastAsia="MS Mincho"/>
          <w:szCs w:val="24"/>
          <w:lang w:eastAsia="ja-JP"/>
        </w:rPr>
        <w:t>-й дни</w:t>
      </w:r>
    </w:p>
    <w:p w14:paraId="5E70D862"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Филграстим</w:t>
      </w:r>
      <w:r w:rsidR="003B5AAA">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мкг/м</w:t>
      </w:r>
      <w:r w:rsidRPr="00D72E20">
        <w:rPr>
          <w:rFonts w:eastAsia="MS Mincho"/>
          <w:szCs w:val="24"/>
          <w:vertAlign w:val="superscript"/>
          <w:lang w:eastAsia="ja-JP"/>
        </w:rPr>
        <w:t>2</w:t>
      </w:r>
      <w:r w:rsidRPr="007264C7">
        <w:rPr>
          <w:rFonts w:eastAsia="MS Mincho"/>
          <w:szCs w:val="24"/>
          <w:lang w:eastAsia="ja-JP"/>
        </w:rPr>
        <w:t xml:space="preserve">  </w:t>
      </w:r>
      <w:r w:rsidR="003B5AAA">
        <w:rPr>
          <w:rFonts w:eastAsia="MS Mincho"/>
          <w:szCs w:val="24"/>
          <w:lang w:eastAsia="ja-JP"/>
        </w:rPr>
        <w:t xml:space="preserve">          </w:t>
      </w:r>
      <w:r w:rsidR="00FF78E1">
        <w:rPr>
          <w:rFonts w:eastAsia="MS Mincho"/>
          <w:szCs w:val="24"/>
          <w:lang w:eastAsia="ja-JP"/>
        </w:rPr>
        <w:t>с</w:t>
      </w:r>
      <w:r w:rsidR="003B5AAA" w:rsidRPr="007264C7">
        <w:rPr>
          <w:rFonts w:eastAsia="MS Mincho"/>
          <w:szCs w:val="24"/>
          <w:lang w:eastAsia="ja-JP"/>
        </w:rPr>
        <w:t xml:space="preserve"> </w:t>
      </w:r>
      <w:r w:rsidRPr="007264C7">
        <w:rPr>
          <w:rFonts w:eastAsia="MS Mincho"/>
          <w:szCs w:val="24"/>
          <w:lang w:eastAsia="ja-JP"/>
        </w:rPr>
        <w:t>9</w:t>
      </w:r>
      <w:r w:rsidR="00ED69FA">
        <w:rPr>
          <w:rFonts w:eastAsia="MS Mincho"/>
          <w:szCs w:val="24"/>
          <w:lang w:eastAsia="ja-JP"/>
        </w:rPr>
        <w:t>-го</w:t>
      </w:r>
      <w:r w:rsidRPr="007264C7">
        <w:rPr>
          <w:rFonts w:eastAsia="MS Mincho"/>
          <w:szCs w:val="24"/>
          <w:lang w:eastAsia="ja-JP"/>
        </w:rPr>
        <w:t xml:space="preserve"> дня до восстановления</w:t>
      </w:r>
      <w:r w:rsidR="003B5AAA">
        <w:rPr>
          <w:rFonts w:eastAsia="MS Mincho"/>
          <w:szCs w:val="24"/>
          <w:lang w:eastAsia="ja-JP"/>
        </w:rPr>
        <w:t xml:space="preserve"> </w:t>
      </w:r>
      <w:r w:rsidRPr="007264C7">
        <w:rPr>
          <w:rFonts w:eastAsia="MS Mincho"/>
          <w:szCs w:val="24"/>
          <w:lang w:eastAsia="ja-JP"/>
        </w:rPr>
        <w:t>гранулоцитов</w:t>
      </w:r>
    </w:p>
    <w:p w14:paraId="2A2A0C15" w14:textId="77777777" w:rsidR="00533FE8" w:rsidRPr="007264C7" w:rsidRDefault="00533FE8" w:rsidP="00533FE8">
      <w:pPr>
        <w:widowControl/>
        <w:spacing w:line="360" w:lineRule="auto"/>
        <w:jc w:val="left"/>
        <w:rPr>
          <w:rFonts w:eastAsia="MS Mincho"/>
          <w:szCs w:val="24"/>
          <w:lang w:eastAsia="ja-JP"/>
        </w:rPr>
      </w:pPr>
    </w:p>
    <w:p w14:paraId="2A1E4B5C" w14:textId="77777777" w:rsidR="00533FE8" w:rsidRPr="007264C7" w:rsidRDefault="00533FE8" w:rsidP="00533FE8">
      <w:pPr>
        <w:widowControl/>
        <w:spacing w:line="360" w:lineRule="auto"/>
        <w:jc w:val="left"/>
        <w:rPr>
          <w:rFonts w:eastAsia="MS Mincho"/>
          <w:b/>
          <w:szCs w:val="24"/>
          <w:lang w:eastAsia="ja-JP"/>
        </w:rPr>
      </w:pPr>
      <w:r>
        <w:rPr>
          <w:rFonts w:eastAsia="MS Mincho"/>
          <w:b/>
          <w:szCs w:val="24"/>
          <w:lang w:eastAsia="ja-JP"/>
        </w:rPr>
        <w:t>Поддерживающая терапия</w:t>
      </w:r>
    </w:p>
    <w:p w14:paraId="673DD812" w14:textId="77777777" w:rsidR="00533FE8" w:rsidRPr="007264C7" w:rsidRDefault="00533FE8" w:rsidP="003B5AAA">
      <w:pPr>
        <w:widowControl/>
        <w:spacing w:line="360" w:lineRule="auto"/>
        <w:jc w:val="left"/>
        <w:rPr>
          <w:rFonts w:eastAsia="MS Mincho"/>
          <w:szCs w:val="24"/>
          <w:lang w:eastAsia="ja-JP"/>
        </w:rPr>
      </w:pPr>
      <w:r>
        <w:rPr>
          <w:rFonts w:eastAsia="MS Mincho"/>
          <w:szCs w:val="24"/>
          <w:lang w:eastAsia="ja-JP"/>
        </w:rPr>
        <w:t>Предниз</w:t>
      </w:r>
      <w:r w:rsidRPr="007264C7">
        <w:rPr>
          <w:rFonts w:eastAsia="MS Mincho"/>
          <w:szCs w:val="24"/>
          <w:lang w:eastAsia="ja-JP"/>
        </w:rPr>
        <w:t>олон</w:t>
      </w:r>
      <w:r w:rsidR="003B5AAA">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Pr="007264C7">
        <w:rPr>
          <w:rFonts w:eastAsia="MS Mincho"/>
          <w:szCs w:val="24"/>
          <w:lang w:eastAsia="ja-JP"/>
        </w:rPr>
        <w:t>40 мг/м</w:t>
      </w:r>
      <w:r w:rsidRPr="00D72E20">
        <w:rPr>
          <w:rFonts w:eastAsia="MS Mincho"/>
          <w:szCs w:val="24"/>
          <w:vertAlign w:val="superscript"/>
          <w:lang w:eastAsia="ja-JP"/>
        </w:rPr>
        <w:t>2</w:t>
      </w:r>
      <w:r w:rsidRPr="007264C7">
        <w:rPr>
          <w:rFonts w:eastAsia="MS Mincho"/>
          <w:szCs w:val="24"/>
          <w:lang w:eastAsia="ja-JP"/>
        </w:rPr>
        <w:t xml:space="preserve"> </w:t>
      </w:r>
      <w:r w:rsidR="003B5AAA">
        <w:rPr>
          <w:rFonts w:eastAsia="MS Mincho"/>
          <w:szCs w:val="24"/>
          <w:lang w:eastAsia="ja-JP"/>
        </w:rPr>
        <w:t xml:space="preserve">     </w:t>
      </w:r>
      <w:r w:rsidR="00ED69FA">
        <w:rPr>
          <w:rFonts w:eastAsia="MS Mincho"/>
          <w:szCs w:val="24"/>
          <w:lang w:eastAsia="ja-JP"/>
        </w:rPr>
        <w:t xml:space="preserve">   </w:t>
      </w:r>
      <w:r w:rsidR="003B5AAA">
        <w:rPr>
          <w:rFonts w:eastAsia="MS Mincho"/>
          <w:szCs w:val="24"/>
          <w:lang w:eastAsia="ja-JP"/>
        </w:rPr>
        <w:t xml:space="preserve"> </w:t>
      </w:r>
      <w:r w:rsidR="003B5AAA" w:rsidRPr="007264C7">
        <w:rPr>
          <w:rFonts w:eastAsia="MS Mincho"/>
          <w:szCs w:val="24"/>
          <w:lang w:eastAsia="ja-JP"/>
        </w:rPr>
        <w:t>1</w:t>
      </w:r>
      <w:r w:rsidR="00ED69FA">
        <w:rPr>
          <w:rFonts w:eastAsia="MS Mincho"/>
          <w:szCs w:val="24"/>
          <w:lang w:eastAsia="ja-JP"/>
        </w:rPr>
        <w:t>–</w:t>
      </w:r>
      <w:r w:rsidRPr="007264C7">
        <w:rPr>
          <w:rFonts w:eastAsia="MS Mincho"/>
          <w:szCs w:val="24"/>
          <w:lang w:eastAsia="ja-JP"/>
        </w:rPr>
        <w:t>7</w:t>
      </w:r>
      <w:r w:rsidR="00ED69FA">
        <w:rPr>
          <w:rFonts w:eastAsia="MS Mincho"/>
          <w:szCs w:val="24"/>
          <w:lang w:eastAsia="ja-JP"/>
        </w:rPr>
        <w:t>-й дни каждый</w:t>
      </w:r>
      <w:r w:rsidRPr="007264C7">
        <w:rPr>
          <w:rFonts w:eastAsia="MS Mincho"/>
          <w:szCs w:val="24"/>
          <w:lang w:eastAsia="ja-JP"/>
        </w:rPr>
        <w:t xml:space="preserve"> месяц</w:t>
      </w:r>
      <w:r w:rsidR="003B5AAA">
        <w:rPr>
          <w:rFonts w:eastAsia="MS Mincho"/>
          <w:szCs w:val="24"/>
          <w:lang w:eastAsia="ja-JP"/>
        </w:rPr>
        <w:t xml:space="preserve"> </w:t>
      </w:r>
      <w:r w:rsidRPr="007264C7">
        <w:rPr>
          <w:rFonts w:eastAsia="MS Mincho"/>
          <w:szCs w:val="24"/>
          <w:lang w:eastAsia="ja-JP"/>
        </w:rPr>
        <w:t>в течени</w:t>
      </w:r>
      <w:r w:rsidR="00D72E20">
        <w:rPr>
          <w:rFonts w:eastAsia="MS Mincho"/>
          <w:szCs w:val="24"/>
          <w:lang w:eastAsia="ja-JP"/>
        </w:rPr>
        <w:t>е</w:t>
      </w:r>
      <w:r w:rsidR="00ED69FA">
        <w:rPr>
          <w:rFonts w:eastAsia="MS Mincho"/>
          <w:szCs w:val="24"/>
          <w:lang w:eastAsia="ja-JP"/>
        </w:rPr>
        <w:t xml:space="preserve"> 12 мес</w:t>
      </w:r>
    </w:p>
    <w:p w14:paraId="4A97079A"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Винкристин</w:t>
      </w:r>
      <w:r w:rsidR="00457E7B">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2 мг</w:t>
      </w:r>
      <w:r w:rsidR="003B5AAA">
        <w:rPr>
          <w:rFonts w:eastAsia="MS Mincho"/>
          <w:szCs w:val="24"/>
          <w:lang w:eastAsia="ja-JP"/>
        </w:rPr>
        <w:t xml:space="preserve"> </w:t>
      </w:r>
      <w:r w:rsidR="00ED69FA">
        <w:rPr>
          <w:rFonts w:eastAsia="MS Mincho"/>
          <w:szCs w:val="24"/>
          <w:lang w:eastAsia="ja-JP"/>
        </w:rPr>
        <w:t xml:space="preserve">            </w:t>
      </w:r>
      <w:r w:rsidR="001C24EC" w:rsidRPr="007264C7">
        <w:rPr>
          <w:rFonts w:eastAsia="MS Mincho"/>
          <w:szCs w:val="24"/>
          <w:lang w:eastAsia="ja-JP"/>
        </w:rPr>
        <w:t xml:space="preserve"> </w:t>
      </w:r>
      <w:r w:rsidR="00ED69FA">
        <w:rPr>
          <w:rFonts w:eastAsia="MS Mincho"/>
          <w:szCs w:val="24"/>
          <w:lang w:eastAsia="ja-JP"/>
        </w:rPr>
        <w:t xml:space="preserve">   </w:t>
      </w:r>
      <w:r w:rsidRPr="007264C7">
        <w:rPr>
          <w:rFonts w:eastAsia="MS Mincho"/>
          <w:szCs w:val="24"/>
          <w:lang w:eastAsia="ja-JP"/>
        </w:rPr>
        <w:t>1</w:t>
      </w:r>
      <w:r w:rsidR="00ED69FA">
        <w:rPr>
          <w:rFonts w:eastAsia="MS Mincho"/>
          <w:szCs w:val="24"/>
          <w:lang w:eastAsia="ja-JP"/>
        </w:rPr>
        <w:t>-й день</w:t>
      </w:r>
      <w:r w:rsidRPr="007264C7">
        <w:rPr>
          <w:rFonts w:eastAsia="MS Mincho"/>
          <w:szCs w:val="24"/>
          <w:lang w:eastAsia="ja-JP"/>
        </w:rPr>
        <w:t xml:space="preserve"> каждый месяц в течени</w:t>
      </w:r>
      <w:r w:rsidR="00D72E20">
        <w:rPr>
          <w:rFonts w:eastAsia="MS Mincho"/>
          <w:szCs w:val="24"/>
          <w:lang w:eastAsia="ja-JP"/>
        </w:rPr>
        <w:t>е</w:t>
      </w:r>
      <w:r w:rsidR="00ED69FA">
        <w:rPr>
          <w:rFonts w:eastAsia="MS Mincho"/>
          <w:szCs w:val="24"/>
          <w:lang w:eastAsia="ja-JP"/>
        </w:rPr>
        <w:t xml:space="preserve"> 12 мес</w:t>
      </w:r>
    </w:p>
    <w:p w14:paraId="1F0B695A"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Метотрексат</w:t>
      </w:r>
      <w:r w:rsidR="00392AAF">
        <w:rPr>
          <w:rFonts w:eastAsia="MS Mincho"/>
          <w:szCs w:val="24"/>
          <w:lang w:eastAsia="ja-JP"/>
        </w:rPr>
        <w:t>**</w:t>
      </w:r>
      <w:r w:rsidRPr="007264C7">
        <w:rPr>
          <w:rFonts w:eastAsia="MS Mincho"/>
          <w:szCs w:val="24"/>
          <w:lang w:eastAsia="ja-JP"/>
        </w:rPr>
        <w:t xml:space="preserve">                         </w:t>
      </w:r>
      <w:r w:rsidR="001C24EC">
        <w:rPr>
          <w:rFonts w:eastAsia="MS Mincho"/>
          <w:szCs w:val="24"/>
          <w:lang w:eastAsia="ja-JP"/>
        </w:rPr>
        <w:tab/>
      </w:r>
      <w:r w:rsidRPr="007264C7">
        <w:rPr>
          <w:rFonts w:eastAsia="MS Mincho"/>
          <w:szCs w:val="24"/>
          <w:lang w:eastAsia="ja-JP"/>
        </w:rPr>
        <w:t>25 мг/м</w:t>
      </w:r>
      <w:r w:rsidRPr="00D72E20">
        <w:rPr>
          <w:rFonts w:eastAsia="MS Mincho"/>
          <w:szCs w:val="24"/>
          <w:vertAlign w:val="superscript"/>
          <w:lang w:eastAsia="ja-JP"/>
        </w:rPr>
        <w:t>2</w:t>
      </w:r>
      <w:r w:rsidRPr="007264C7">
        <w:rPr>
          <w:rFonts w:eastAsia="MS Mincho"/>
          <w:szCs w:val="24"/>
          <w:lang w:eastAsia="ja-JP"/>
        </w:rPr>
        <w:t>/нед внутрь</w:t>
      </w:r>
      <w:r w:rsidR="001C24EC">
        <w:rPr>
          <w:rFonts w:eastAsia="MS Mincho"/>
          <w:szCs w:val="24"/>
          <w:lang w:eastAsia="ja-JP"/>
        </w:rPr>
        <w:tab/>
      </w:r>
      <w:r w:rsidR="001C24EC">
        <w:rPr>
          <w:rFonts w:eastAsia="MS Mincho"/>
          <w:szCs w:val="24"/>
          <w:lang w:eastAsia="ja-JP"/>
        </w:rPr>
        <w:tab/>
      </w:r>
      <w:r w:rsidR="001C24EC" w:rsidRPr="007264C7">
        <w:rPr>
          <w:rFonts w:eastAsia="MS Mincho"/>
          <w:szCs w:val="24"/>
          <w:lang w:eastAsia="ja-JP"/>
        </w:rPr>
        <w:t xml:space="preserve">в </w:t>
      </w:r>
      <w:r w:rsidRPr="007264C7">
        <w:rPr>
          <w:rFonts w:eastAsia="MS Mincho"/>
          <w:szCs w:val="24"/>
          <w:lang w:eastAsia="ja-JP"/>
        </w:rPr>
        <w:t>течени</w:t>
      </w:r>
      <w:r w:rsidR="00D72E20">
        <w:rPr>
          <w:rFonts w:eastAsia="MS Mincho"/>
          <w:szCs w:val="24"/>
          <w:lang w:eastAsia="ja-JP"/>
        </w:rPr>
        <w:t>е</w:t>
      </w:r>
      <w:r w:rsidR="00ED69FA">
        <w:rPr>
          <w:rFonts w:eastAsia="MS Mincho"/>
          <w:szCs w:val="24"/>
          <w:lang w:eastAsia="ja-JP"/>
        </w:rPr>
        <w:t xml:space="preserve"> 24 мес</w:t>
      </w:r>
    </w:p>
    <w:p w14:paraId="13D56356" w14:textId="77777777" w:rsidR="00533FE8" w:rsidRPr="007264C7" w:rsidRDefault="00533FE8" w:rsidP="00533FE8">
      <w:pPr>
        <w:widowControl/>
        <w:spacing w:line="360" w:lineRule="auto"/>
        <w:jc w:val="left"/>
        <w:rPr>
          <w:rFonts w:eastAsia="MS Mincho"/>
          <w:szCs w:val="24"/>
          <w:lang w:eastAsia="ja-JP"/>
        </w:rPr>
      </w:pPr>
      <w:r>
        <w:rPr>
          <w:rFonts w:eastAsia="MS Mincho"/>
          <w:szCs w:val="24"/>
          <w:lang w:eastAsia="ja-JP"/>
        </w:rPr>
        <w:t>М</w:t>
      </w:r>
      <w:r w:rsidRPr="007264C7">
        <w:rPr>
          <w:rFonts w:eastAsia="MS Mincho"/>
          <w:szCs w:val="24"/>
          <w:lang w:eastAsia="ja-JP"/>
        </w:rPr>
        <w:t>еркаптопурин</w:t>
      </w:r>
      <w:r w:rsidR="00714B4A">
        <w:rPr>
          <w:rFonts w:eastAsia="MS Mincho"/>
          <w:szCs w:val="24"/>
          <w:lang w:eastAsia="ja-JP"/>
        </w:rPr>
        <w:t>**</w:t>
      </w:r>
      <w:r w:rsidRPr="007264C7">
        <w:rPr>
          <w:rFonts w:eastAsia="MS Mincho"/>
          <w:szCs w:val="24"/>
          <w:lang w:eastAsia="ja-JP"/>
        </w:rPr>
        <w:t xml:space="preserve">                  </w:t>
      </w:r>
      <w:r w:rsidR="001C24EC">
        <w:rPr>
          <w:rFonts w:eastAsia="MS Mincho"/>
          <w:szCs w:val="24"/>
          <w:lang w:eastAsia="ja-JP"/>
        </w:rPr>
        <w:tab/>
      </w:r>
      <w:r w:rsidRPr="007264C7">
        <w:rPr>
          <w:rFonts w:eastAsia="MS Mincho"/>
          <w:szCs w:val="24"/>
          <w:lang w:eastAsia="ja-JP"/>
        </w:rPr>
        <w:t>60 мг/м</w:t>
      </w:r>
      <w:r w:rsidRPr="00D72E20">
        <w:rPr>
          <w:rFonts w:eastAsia="MS Mincho"/>
          <w:szCs w:val="24"/>
          <w:vertAlign w:val="superscript"/>
          <w:lang w:eastAsia="ja-JP"/>
        </w:rPr>
        <w:t>2</w:t>
      </w:r>
      <w:r w:rsidRPr="007264C7">
        <w:rPr>
          <w:rFonts w:eastAsia="MS Mincho"/>
          <w:szCs w:val="24"/>
          <w:lang w:eastAsia="ja-JP"/>
        </w:rPr>
        <w:t xml:space="preserve">/день  </w:t>
      </w:r>
      <w:r w:rsidR="001C24EC">
        <w:rPr>
          <w:rFonts w:eastAsia="MS Mincho"/>
          <w:szCs w:val="24"/>
          <w:lang w:eastAsia="ja-JP"/>
        </w:rPr>
        <w:tab/>
      </w:r>
      <w:r w:rsidR="001C24EC">
        <w:rPr>
          <w:rFonts w:eastAsia="MS Mincho"/>
          <w:szCs w:val="24"/>
          <w:lang w:eastAsia="ja-JP"/>
        </w:rPr>
        <w:tab/>
      </w:r>
      <w:r w:rsidR="001C24EC" w:rsidRPr="007264C7">
        <w:rPr>
          <w:rFonts w:eastAsia="MS Mincho"/>
          <w:szCs w:val="24"/>
          <w:lang w:eastAsia="ja-JP"/>
        </w:rPr>
        <w:t xml:space="preserve">в </w:t>
      </w:r>
      <w:r w:rsidRPr="007264C7">
        <w:rPr>
          <w:rFonts w:eastAsia="MS Mincho"/>
          <w:szCs w:val="24"/>
          <w:lang w:eastAsia="ja-JP"/>
        </w:rPr>
        <w:t>течени</w:t>
      </w:r>
      <w:r w:rsidR="00D72E20">
        <w:rPr>
          <w:rFonts w:eastAsia="MS Mincho"/>
          <w:szCs w:val="24"/>
          <w:lang w:eastAsia="ja-JP"/>
        </w:rPr>
        <w:t>е</w:t>
      </w:r>
      <w:r w:rsidR="00ED69FA">
        <w:rPr>
          <w:rFonts w:eastAsia="MS Mincho"/>
          <w:szCs w:val="24"/>
          <w:lang w:eastAsia="ja-JP"/>
        </w:rPr>
        <w:t xml:space="preserve"> 24 мес</w:t>
      </w:r>
    </w:p>
    <w:p w14:paraId="7C509236" w14:textId="77777777" w:rsidR="00533FE8" w:rsidRDefault="00533FE8" w:rsidP="00533FE8">
      <w:pPr>
        <w:widowControl/>
        <w:spacing w:line="360" w:lineRule="auto"/>
        <w:jc w:val="left"/>
        <w:rPr>
          <w:rFonts w:eastAsia="MS Mincho"/>
          <w:szCs w:val="24"/>
          <w:lang w:eastAsia="ja-JP"/>
        </w:rPr>
      </w:pPr>
    </w:p>
    <w:p w14:paraId="3A0615C2" w14:textId="77777777" w:rsidR="001C24EC" w:rsidRDefault="001C24EC" w:rsidP="00533FE8">
      <w:pPr>
        <w:widowControl/>
        <w:spacing w:line="360" w:lineRule="auto"/>
        <w:jc w:val="left"/>
        <w:rPr>
          <w:rFonts w:eastAsia="MS Mincho"/>
          <w:szCs w:val="24"/>
          <w:lang w:eastAsia="ja-JP"/>
        </w:rPr>
      </w:pPr>
    </w:p>
    <w:p w14:paraId="167D7BEF" w14:textId="77777777" w:rsidR="00533FE8" w:rsidRPr="001B7836" w:rsidRDefault="00533FE8" w:rsidP="00533FE8">
      <w:pPr>
        <w:widowControl/>
        <w:spacing w:line="360" w:lineRule="auto"/>
        <w:jc w:val="left"/>
        <w:rPr>
          <w:rFonts w:eastAsia="MS Mincho"/>
          <w:b/>
          <w:szCs w:val="24"/>
          <w:lang w:eastAsia="ja-JP"/>
        </w:rPr>
      </w:pPr>
      <w:r w:rsidRPr="001B7836">
        <w:rPr>
          <w:rFonts w:eastAsia="MS Mincho"/>
          <w:b/>
          <w:szCs w:val="24"/>
          <w:lang w:eastAsia="ja-JP"/>
        </w:rPr>
        <w:t>ЦНС</w:t>
      </w:r>
      <w:r w:rsidR="00C20F9A" w:rsidRPr="001B7836">
        <w:rPr>
          <w:rFonts w:eastAsia="MS Mincho"/>
          <w:b/>
          <w:szCs w:val="24"/>
          <w:lang w:eastAsia="ja-JP"/>
        </w:rPr>
        <w:t>:</w:t>
      </w:r>
      <w:r w:rsidRPr="001B7836">
        <w:rPr>
          <w:rFonts w:eastAsia="MS Mincho"/>
          <w:b/>
          <w:szCs w:val="24"/>
          <w:lang w:eastAsia="ja-JP"/>
        </w:rPr>
        <w:t xml:space="preserve"> профилактика/лечение</w:t>
      </w:r>
    </w:p>
    <w:p w14:paraId="67084C19" w14:textId="77777777" w:rsidR="00533FE8" w:rsidRPr="00E53122" w:rsidRDefault="00533FE8" w:rsidP="00533FE8">
      <w:pPr>
        <w:widowControl/>
        <w:spacing w:line="360" w:lineRule="auto"/>
        <w:jc w:val="left"/>
        <w:rPr>
          <w:rFonts w:eastAsia="MS Mincho"/>
          <w:b/>
          <w:i/>
          <w:szCs w:val="24"/>
          <w:lang w:eastAsia="ja-JP"/>
        </w:rPr>
      </w:pPr>
      <w:r>
        <w:rPr>
          <w:rFonts w:eastAsia="MS Mincho"/>
          <w:b/>
          <w:i/>
          <w:szCs w:val="24"/>
          <w:lang w:eastAsia="ja-JP"/>
        </w:rPr>
        <w:t>Профилактика</w:t>
      </w:r>
    </w:p>
    <w:p w14:paraId="445C57D6" w14:textId="77777777" w:rsidR="00533FE8" w:rsidRPr="007264C7" w:rsidRDefault="00720E5F" w:rsidP="00533FE8">
      <w:pPr>
        <w:widowControl/>
        <w:spacing w:line="360" w:lineRule="auto"/>
        <w:jc w:val="left"/>
        <w:rPr>
          <w:rFonts w:eastAsia="MS Mincho"/>
          <w:szCs w:val="24"/>
          <w:lang w:eastAsia="ja-JP"/>
        </w:rPr>
      </w:pPr>
      <w:r>
        <w:rPr>
          <w:noProof/>
          <w:szCs w:val="24"/>
        </w:rPr>
        <mc:AlternateContent>
          <mc:Choice Requires="wps">
            <w:drawing>
              <wp:anchor distT="0" distB="0" distL="114300" distR="114300" simplePos="0" relativeHeight="251675136" behindDoc="0" locked="0" layoutInCell="1" allowOverlap="1" wp14:anchorId="5039BCBF" wp14:editId="520AD449">
                <wp:simplePos x="0" y="0"/>
                <wp:positionH relativeFrom="column">
                  <wp:posOffset>2576195</wp:posOffset>
                </wp:positionH>
                <wp:positionV relativeFrom="paragraph">
                  <wp:posOffset>29845</wp:posOffset>
                </wp:positionV>
                <wp:extent cx="90805" cy="711835"/>
                <wp:effectExtent l="0" t="0" r="0" b="0"/>
                <wp:wrapNone/>
                <wp:docPr id="37" name="Правая фигурная скобк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11835"/>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5FA27C" id="Правая фигурная скобка 8" o:spid="_x0000_s1026" type="#_x0000_t88" style="position:absolute;margin-left:202.85pt;margin-top:2.35pt;width:7.15pt;height:56.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" adj="1102"/>
            </w:pict>
          </mc:Fallback>
        </mc:AlternateContent>
      </w:r>
      <w:r w:rsidR="00533FE8" w:rsidRPr="007264C7">
        <w:rPr>
          <w:rFonts w:eastAsia="MS Mincho"/>
          <w:szCs w:val="24"/>
          <w:lang w:eastAsia="ja-JP"/>
        </w:rPr>
        <w:t>Метотрексат</w:t>
      </w:r>
      <w:r w:rsidR="00392AAF">
        <w:rPr>
          <w:rFonts w:eastAsia="MS Mincho"/>
          <w:szCs w:val="24"/>
          <w:lang w:eastAsia="ja-JP"/>
        </w:rPr>
        <w:t>**</w:t>
      </w:r>
      <w:r w:rsidR="00533FE8" w:rsidRPr="007264C7">
        <w:rPr>
          <w:rFonts w:eastAsia="MS Mincho"/>
          <w:szCs w:val="24"/>
          <w:lang w:eastAsia="ja-JP"/>
        </w:rPr>
        <w:t xml:space="preserve">                       15 мг       </w:t>
      </w:r>
      <w:r w:rsidR="001C24EC">
        <w:rPr>
          <w:rFonts w:eastAsia="MS Mincho"/>
          <w:szCs w:val="24"/>
          <w:lang w:eastAsia="ja-JP"/>
        </w:rPr>
        <w:tab/>
      </w:r>
      <w:r w:rsidR="001C24EC">
        <w:rPr>
          <w:rFonts w:eastAsia="MS Mincho"/>
          <w:szCs w:val="24"/>
          <w:lang w:eastAsia="ja-JP"/>
        </w:rPr>
        <w:tab/>
      </w:r>
      <w:r w:rsidR="001C24EC">
        <w:rPr>
          <w:rFonts w:eastAsia="MS Mincho"/>
          <w:szCs w:val="24"/>
          <w:lang w:eastAsia="ja-JP"/>
        </w:rPr>
        <w:tab/>
      </w:r>
      <w:r w:rsidR="001C24EC">
        <w:rPr>
          <w:rFonts w:eastAsia="MS Mincho"/>
          <w:szCs w:val="24"/>
          <w:lang w:eastAsia="ja-JP"/>
        </w:rPr>
        <w:tab/>
      </w:r>
      <w:r w:rsidR="00533FE8" w:rsidRPr="007264C7">
        <w:rPr>
          <w:rFonts w:eastAsia="MS Mincho"/>
          <w:szCs w:val="24"/>
          <w:lang w:eastAsia="ja-JP"/>
        </w:rPr>
        <w:t>1</w:t>
      </w:r>
      <w:r w:rsidR="001B7836">
        <w:rPr>
          <w:rFonts w:eastAsia="MS Mincho"/>
          <w:szCs w:val="24"/>
          <w:lang w:eastAsia="ja-JP"/>
        </w:rPr>
        <w:t xml:space="preserve">-й и </w:t>
      </w:r>
      <w:r w:rsidR="00533FE8" w:rsidRPr="007264C7">
        <w:rPr>
          <w:rFonts w:eastAsia="MS Mincho"/>
          <w:szCs w:val="24"/>
          <w:lang w:eastAsia="ja-JP"/>
        </w:rPr>
        <w:t>8</w:t>
      </w:r>
      <w:r w:rsidR="001B7836">
        <w:rPr>
          <w:rFonts w:eastAsia="MS Mincho"/>
          <w:szCs w:val="24"/>
          <w:lang w:eastAsia="ja-JP"/>
        </w:rPr>
        <w:t>-й дни</w:t>
      </w:r>
      <w:r w:rsidR="00533FE8" w:rsidRPr="007264C7">
        <w:rPr>
          <w:rFonts w:eastAsia="MS Mincho"/>
          <w:szCs w:val="24"/>
          <w:lang w:eastAsia="ja-JP"/>
        </w:rPr>
        <w:t xml:space="preserve"> индукции;</w:t>
      </w:r>
    </w:p>
    <w:p w14:paraId="25A29724" w14:textId="77777777" w:rsidR="00533FE8" w:rsidRPr="007264C7"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982DD0">
        <w:rPr>
          <w:rFonts w:eastAsia="MS Mincho"/>
          <w:szCs w:val="24"/>
          <w:lang w:eastAsia="ja-JP"/>
        </w:rPr>
        <w:t xml:space="preserve">                          3</w:t>
      </w:r>
      <w:r w:rsidR="00533FE8" w:rsidRPr="007264C7">
        <w:rPr>
          <w:rFonts w:eastAsia="MS Mincho"/>
          <w:szCs w:val="24"/>
          <w:lang w:eastAsia="ja-JP"/>
        </w:rPr>
        <w:t xml:space="preserve">0 </w:t>
      </w:r>
      <w:r w:rsidR="001C24EC">
        <w:rPr>
          <w:rFonts w:eastAsia="MS Mincho"/>
          <w:szCs w:val="24"/>
          <w:lang w:eastAsia="ja-JP"/>
        </w:rPr>
        <w:t xml:space="preserve">мг </w:t>
      </w:r>
      <w:r w:rsidR="001C24EC">
        <w:rPr>
          <w:rFonts w:eastAsia="MS Mincho"/>
          <w:szCs w:val="24"/>
          <w:lang w:eastAsia="ja-JP"/>
        </w:rPr>
        <w:tab/>
      </w:r>
      <w:r w:rsidR="001C24EC">
        <w:rPr>
          <w:rFonts w:eastAsia="MS Mincho"/>
          <w:szCs w:val="24"/>
          <w:lang w:eastAsia="ja-JP"/>
        </w:rPr>
        <w:tab/>
      </w:r>
      <w:r w:rsidR="00533FE8" w:rsidRPr="007264C7">
        <w:rPr>
          <w:rFonts w:eastAsia="MS Mincho"/>
          <w:szCs w:val="24"/>
          <w:lang w:eastAsia="ja-JP"/>
        </w:rPr>
        <w:t>интратекально</w:t>
      </w:r>
      <w:r w:rsidR="001C24EC">
        <w:rPr>
          <w:rFonts w:eastAsia="MS Mincho"/>
          <w:szCs w:val="24"/>
          <w:lang w:eastAsia="ja-JP"/>
        </w:rPr>
        <w:tab/>
      </w:r>
      <w:r w:rsidR="00533FE8" w:rsidRPr="007264C7">
        <w:rPr>
          <w:rFonts w:eastAsia="MS Mincho"/>
          <w:szCs w:val="24"/>
          <w:lang w:eastAsia="ja-JP"/>
        </w:rPr>
        <w:t>29</w:t>
      </w:r>
      <w:r w:rsidR="001B7836">
        <w:rPr>
          <w:rFonts w:eastAsia="MS Mincho"/>
          <w:szCs w:val="24"/>
          <w:lang w:eastAsia="ja-JP"/>
        </w:rPr>
        <w:t>-й день</w:t>
      </w:r>
      <w:r w:rsidR="00533FE8" w:rsidRPr="007264C7">
        <w:rPr>
          <w:rFonts w:eastAsia="MS Mincho"/>
          <w:szCs w:val="24"/>
          <w:lang w:eastAsia="ja-JP"/>
        </w:rPr>
        <w:t xml:space="preserve"> каждого блока </w:t>
      </w:r>
    </w:p>
    <w:p w14:paraId="698D1738"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Метил</w:t>
      </w:r>
      <w:r>
        <w:rPr>
          <w:rFonts w:eastAsia="MS Mincho"/>
          <w:szCs w:val="24"/>
          <w:lang w:eastAsia="ja-JP"/>
        </w:rPr>
        <w:t>преднизолон</w:t>
      </w:r>
      <w:r w:rsidR="001C24EC">
        <w:rPr>
          <w:rFonts w:eastAsia="MS Mincho"/>
          <w:szCs w:val="24"/>
          <w:lang w:eastAsia="ja-JP"/>
        </w:rPr>
        <w:t>**</w:t>
      </w:r>
      <w:r w:rsidRPr="007264C7">
        <w:rPr>
          <w:rFonts w:eastAsia="MS Mincho"/>
          <w:szCs w:val="24"/>
          <w:lang w:eastAsia="ja-JP"/>
        </w:rPr>
        <w:t xml:space="preserve">          </w:t>
      </w:r>
      <w:r w:rsidR="001C24EC">
        <w:rPr>
          <w:rFonts w:eastAsia="MS Mincho"/>
          <w:szCs w:val="24"/>
          <w:lang w:eastAsia="ja-JP"/>
        </w:rPr>
        <w:tab/>
      </w:r>
      <w:r w:rsidRPr="007264C7">
        <w:rPr>
          <w:rFonts w:eastAsia="MS Mincho"/>
          <w:szCs w:val="24"/>
          <w:lang w:eastAsia="ja-JP"/>
        </w:rPr>
        <w:t xml:space="preserve">40 мг                                               </w:t>
      </w:r>
      <w:r w:rsidR="001C24EC">
        <w:rPr>
          <w:rFonts w:eastAsia="MS Mincho"/>
          <w:szCs w:val="24"/>
          <w:lang w:eastAsia="ja-JP"/>
        </w:rPr>
        <w:tab/>
        <w:t>к</w:t>
      </w:r>
      <w:r w:rsidR="001C24EC" w:rsidRPr="007264C7">
        <w:rPr>
          <w:rFonts w:eastAsia="MS Mincho"/>
          <w:szCs w:val="24"/>
          <w:lang w:eastAsia="ja-JP"/>
        </w:rPr>
        <w:t>онсолидации;</w:t>
      </w:r>
    </w:p>
    <w:p w14:paraId="64C0A2B2"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 xml:space="preserve">                                                                                                    </w:t>
      </w:r>
      <w:r w:rsidR="001C24EC">
        <w:rPr>
          <w:rFonts w:eastAsia="MS Mincho"/>
          <w:szCs w:val="24"/>
          <w:lang w:eastAsia="ja-JP"/>
        </w:rPr>
        <w:tab/>
      </w:r>
      <w:r w:rsidRPr="007264C7">
        <w:rPr>
          <w:rFonts w:eastAsia="MS Mincho"/>
          <w:szCs w:val="24"/>
          <w:lang w:eastAsia="ja-JP"/>
        </w:rPr>
        <w:t>1</w:t>
      </w:r>
      <w:r w:rsidR="003E0D17">
        <w:rPr>
          <w:rFonts w:eastAsia="MS Mincho"/>
          <w:szCs w:val="24"/>
          <w:lang w:eastAsia="ja-JP"/>
        </w:rPr>
        <w:t>-й день</w:t>
      </w:r>
      <w:r w:rsidRPr="007264C7">
        <w:rPr>
          <w:rFonts w:eastAsia="MS Mincho"/>
          <w:szCs w:val="24"/>
          <w:lang w:eastAsia="ja-JP"/>
        </w:rPr>
        <w:t xml:space="preserve"> поздней    </w:t>
      </w:r>
    </w:p>
    <w:p w14:paraId="4D2E8152"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 xml:space="preserve">                                                                                                    </w:t>
      </w:r>
      <w:r w:rsidR="001C24EC">
        <w:rPr>
          <w:rFonts w:eastAsia="MS Mincho"/>
          <w:szCs w:val="24"/>
          <w:lang w:eastAsia="ja-JP"/>
        </w:rPr>
        <w:tab/>
      </w:r>
      <w:r w:rsidRPr="007264C7">
        <w:rPr>
          <w:rFonts w:eastAsia="MS Mincho"/>
          <w:szCs w:val="24"/>
          <w:lang w:eastAsia="ja-JP"/>
        </w:rPr>
        <w:t>интенсификации.</w:t>
      </w:r>
    </w:p>
    <w:p w14:paraId="0C240DE5" w14:textId="77777777" w:rsidR="00533FE8" w:rsidRPr="007264C7" w:rsidRDefault="00533FE8" w:rsidP="00533FE8">
      <w:pPr>
        <w:widowControl/>
        <w:spacing w:line="360" w:lineRule="auto"/>
        <w:jc w:val="left"/>
        <w:rPr>
          <w:rFonts w:eastAsia="MS Mincho"/>
          <w:szCs w:val="24"/>
          <w:lang w:eastAsia="ja-JP"/>
        </w:rPr>
      </w:pPr>
    </w:p>
    <w:p w14:paraId="5E35BB45" w14:textId="77777777" w:rsidR="00533FE8" w:rsidRPr="007264C7" w:rsidRDefault="00533FE8" w:rsidP="00533FE8">
      <w:pPr>
        <w:widowControl/>
        <w:spacing w:line="360" w:lineRule="auto"/>
        <w:ind w:firstLine="709"/>
        <w:rPr>
          <w:rFonts w:eastAsia="MS Mincho"/>
          <w:szCs w:val="24"/>
          <w:lang w:eastAsia="ja-JP"/>
        </w:rPr>
      </w:pPr>
      <w:r w:rsidRPr="007264C7">
        <w:rPr>
          <w:rFonts w:eastAsia="MS Mincho"/>
          <w:szCs w:val="24"/>
          <w:lang w:eastAsia="ja-JP"/>
        </w:rPr>
        <w:t>Краниальное облучение 18 Гр перед началом поддерживающей терапии, 6-меркаптопурин</w:t>
      </w:r>
      <w:r w:rsidR="00714B4A">
        <w:rPr>
          <w:rFonts w:eastAsia="MS Mincho"/>
          <w:szCs w:val="24"/>
          <w:lang w:eastAsia="ja-JP"/>
        </w:rPr>
        <w:t>**</w:t>
      </w:r>
      <w:r w:rsidRPr="007264C7">
        <w:rPr>
          <w:rFonts w:eastAsia="MS Mincho"/>
          <w:szCs w:val="24"/>
          <w:lang w:eastAsia="ja-JP"/>
        </w:rPr>
        <w:t xml:space="preserve"> 60 мг/м</w:t>
      </w:r>
      <w:r w:rsidRPr="00D72E20">
        <w:rPr>
          <w:rFonts w:eastAsia="MS Mincho"/>
          <w:szCs w:val="24"/>
          <w:vertAlign w:val="superscript"/>
          <w:lang w:eastAsia="ja-JP"/>
        </w:rPr>
        <w:t>2</w:t>
      </w:r>
      <w:r w:rsidRPr="007264C7">
        <w:rPr>
          <w:rFonts w:eastAsia="MS Mincho"/>
          <w:szCs w:val="24"/>
          <w:lang w:eastAsia="ja-JP"/>
        </w:rPr>
        <w:t>/</w:t>
      </w:r>
      <w:r w:rsidR="00D72E20">
        <w:rPr>
          <w:rFonts w:eastAsia="MS Mincho"/>
          <w:szCs w:val="24"/>
          <w:lang w:eastAsia="ja-JP"/>
        </w:rPr>
        <w:t xml:space="preserve">сут </w:t>
      </w:r>
      <w:r w:rsidRPr="007264C7">
        <w:rPr>
          <w:rFonts w:eastAsia="MS Mincho"/>
          <w:szCs w:val="24"/>
          <w:lang w:eastAsia="ja-JP"/>
        </w:rPr>
        <w:t>во время облучения.</w:t>
      </w:r>
    </w:p>
    <w:p w14:paraId="4E5E1EEE" w14:textId="77777777" w:rsidR="00533FE8" w:rsidRPr="007264C7" w:rsidRDefault="00533FE8" w:rsidP="00533FE8">
      <w:pPr>
        <w:widowControl/>
        <w:spacing w:line="360" w:lineRule="auto"/>
        <w:jc w:val="left"/>
        <w:rPr>
          <w:rFonts w:eastAsia="MS Mincho"/>
          <w:szCs w:val="24"/>
          <w:lang w:eastAsia="ja-JP"/>
        </w:rPr>
      </w:pPr>
    </w:p>
    <w:p w14:paraId="0BD57AA3" w14:textId="77777777" w:rsidR="00533FE8" w:rsidRPr="007264C7" w:rsidRDefault="00533FE8" w:rsidP="00533FE8">
      <w:pPr>
        <w:widowControl/>
        <w:spacing w:line="360" w:lineRule="auto"/>
        <w:ind w:firstLine="709"/>
        <w:jc w:val="left"/>
        <w:rPr>
          <w:rFonts w:eastAsia="MS Mincho"/>
          <w:b/>
          <w:i/>
          <w:szCs w:val="24"/>
          <w:lang w:eastAsia="ja-JP"/>
        </w:rPr>
      </w:pPr>
      <w:r w:rsidRPr="007264C7">
        <w:rPr>
          <w:rFonts w:eastAsia="MS Mincho"/>
          <w:b/>
          <w:i/>
          <w:szCs w:val="24"/>
          <w:lang w:eastAsia="ja-JP"/>
        </w:rPr>
        <w:t>Лечение нейролейкемии, диагностированной в дебюте заболевания</w:t>
      </w:r>
    </w:p>
    <w:p w14:paraId="17CE8174" w14:textId="77777777" w:rsidR="00533FE8" w:rsidRPr="007264C7" w:rsidRDefault="00533FE8" w:rsidP="00533FE8">
      <w:pPr>
        <w:widowControl/>
        <w:spacing w:line="360" w:lineRule="auto"/>
        <w:jc w:val="left"/>
        <w:rPr>
          <w:rFonts w:eastAsia="MS Mincho"/>
          <w:b/>
          <w:i/>
          <w:szCs w:val="24"/>
          <w:lang w:eastAsia="ja-JP"/>
        </w:rPr>
      </w:pPr>
    </w:p>
    <w:p w14:paraId="6849087E" w14:textId="77777777" w:rsidR="00533FE8" w:rsidRPr="007264C7" w:rsidRDefault="00720E5F" w:rsidP="00533FE8">
      <w:pPr>
        <w:widowControl/>
        <w:spacing w:line="360" w:lineRule="auto"/>
        <w:jc w:val="left"/>
        <w:rPr>
          <w:rFonts w:eastAsia="MS Mincho"/>
          <w:szCs w:val="24"/>
          <w:lang w:eastAsia="ja-JP"/>
        </w:rPr>
      </w:pPr>
      <w:r>
        <w:rPr>
          <w:noProof/>
          <w:szCs w:val="24"/>
        </w:rPr>
        <mc:AlternateContent>
          <mc:Choice Requires="wps">
            <w:drawing>
              <wp:anchor distT="0" distB="0" distL="114300" distR="114300" simplePos="0" relativeHeight="251676160" behindDoc="0" locked="0" layoutInCell="1" allowOverlap="1" wp14:anchorId="047ED9C0" wp14:editId="11745D70">
                <wp:simplePos x="0" y="0"/>
                <wp:positionH relativeFrom="column">
                  <wp:posOffset>2342515</wp:posOffset>
                </wp:positionH>
                <wp:positionV relativeFrom="paragraph">
                  <wp:posOffset>29845</wp:posOffset>
                </wp:positionV>
                <wp:extent cx="100965" cy="664845"/>
                <wp:effectExtent l="0" t="0" r="635" b="0"/>
                <wp:wrapNone/>
                <wp:docPr id="36" name="Правая фигурная скобк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664845"/>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A83ECE" id="Правая фигурная скобка 9" o:spid="_x0000_s1026" type="#_x0000_t88" style="position:absolute;margin-left:184.45pt;margin-top:2.35pt;width:7.95pt;height:52.3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" adj="1311"/>
            </w:pict>
          </mc:Fallback>
        </mc:AlternateContent>
      </w:r>
      <w:r w:rsidR="00533FE8" w:rsidRPr="007264C7">
        <w:rPr>
          <w:rFonts w:eastAsia="MS Mincho"/>
          <w:szCs w:val="24"/>
          <w:lang w:eastAsia="ja-JP"/>
        </w:rPr>
        <w:t>Метотрексат</w:t>
      </w:r>
      <w:r w:rsidR="00392AAF">
        <w:rPr>
          <w:rFonts w:eastAsia="MS Mincho"/>
          <w:szCs w:val="24"/>
          <w:lang w:eastAsia="ja-JP"/>
        </w:rPr>
        <w:t>**</w:t>
      </w:r>
      <w:r w:rsidR="00533FE8" w:rsidRPr="007264C7">
        <w:rPr>
          <w:rFonts w:eastAsia="MS Mincho"/>
          <w:szCs w:val="24"/>
          <w:lang w:eastAsia="ja-JP"/>
        </w:rPr>
        <w:t xml:space="preserve">                       15 мг  </w:t>
      </w:r>
      <w:r w:rsidR="00986B4F">
        <w:rPr>
          <w:rFonts w:eastAsia="MS Mincho"/>
          <w:szCs w:val="24"/>
          <w:lang w:eastAsia="ja-JP"/>
        </w:rPr>
        <w:tab/>
      </w:r>
      <w:r w:rsidR="00986B4F">
        <w:rPr>
          <w:rFonts w:eastAsia="MS Mincho"/>
          <w:szCs w:val="24"/>
          <w:lang w:eastAsia="ja-JP"/>
        </w:rPr>
        <w:tab/>
      </w:r>
      <w:r w:rsidR="00986B4F">
        <w:rPr>
          <w:rFonts w:eastAsia="MS Mincho"/>
          <w:szCs w:val="24"/>
          <w:lang w:eastAsia="ja-JP"/>
        </w:rPr>
        <w:tab/>
      </w:r>
      <w:r w:rsidR="00533FE8" w:rsidRPr="007264C7">
        <w:rPr>
          <w:rFonts w:eastAsia="MS Mincho"/>
          <w:szCs w:val="24"/>
          <w:lang w:eastAsia="ja-JP"/>
        </w:rPr>
        <w:t xml:space="preserve">8 введений между днями </w:t>
      </w:r>
    </w:p>
    <w:p w14:paraId="54D7C34E" w14:textId="77777777" w:rsidR="00533FE8" w:rsidRPr="007264C7" w:rsidRDefault="00421699" w:rsidP="00533FE8">
      <w:pPr>
        <w:widowControl/>
        <w:spacing w:line="360" w:lineRule="auto"/>
        <w:jc w:val="left"/>
        <w:rPr>
          <w:rFonts w:eastAsia="MS Mincho"/>
          <w:szCs w:val="24"/>
          <w:lang w:eastAsia="ja-JP"/>
        </w:rPr>
      </w:pPr>
      <w:r>
        <w:rPr>
          <w:rFonts w:eastAsia="MS Mincho"/>
          <w:szCs w:val="24"/>
          <w:lang w:eastAsia="ja-JP"/>
        </w:rPr>
        <w:t>Цитарабин**</w:t>
      </w:r>
      <w:r w:rsidR="00982DD0">
        <w:rPr>
          <w:rFonts w:eastAsia="MS Mincho"/>
          <w:szCs w:val="24"/>
          <w:lang w:eastAsia="ja-JP"/>
        </w:rPr>
        <w:t xml:space="preserve">                          3</w:t>
      </w:r>
      <w:r w:rsidR="00533FE8" w:rsidRPr="007264C7">
        <w:rPr>
          <w:rFonts w:eastAsia="MS Mincho"/>
          <w:szCs w:val="24"/>
          <w:lang w:eastAsia="ja-JP"/>
        </w:rPr>
        <w:t>0 мг        интратекально</w:t>
      </w:r>
      <w:r w:rsidR="00986B4F">
        <w:rPr>
          <w:rFonts w:eastAsia="MS Mincho"/>
          <w:szCs w:val="24"/>
          <w:lang w:eastAsia="ja-JP"/>
        </w:rPr>
        <w:tab/>
      </w:r>
      <w:r w:rsidR="00581A3A">
        <w:rPr>
          <w:rFonts w:eastAsia="MS Mincho"/>
          <w:szCs w:val="24"/>
          <w:lang w:eastAsia="ja-JP"/>
        </w:rPr>
        <w:t>7–</w:t>
      </w:r>
      <w:r w:rsidR="00533FE8" w:rsidRPr="007264C7">
        <w:rPr>
          <w:rFonts w:eastAsia="MS Mincho"/>
          <w:szCs w:val="24"/>
          <w:lang w:eastAsia="ja-JP"/>
        </w:rPr>
        <w:t xml:space="preserve">21 индукции; </w:t>
      </w:r>
    </w:p>
    <w:p w14:paraId="746C7900"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Метил</w:t>
      </w:r>
      <w:r>
        <w:rPr>
          <w:rFonts w:eastAsia="MS Mincho"/>
          <w:szCs w:val="24"/>
          <w:lang w:eastAsia="ja-JP"/>
        </w:rPr>
        <w:t>преднизолон</w:t>
      </w:r>
      <w:r w:rsidR="00950F44">
        <w:rPr>
          <w:rFonts w:eastAsia="MS Mincho"/>
          <w:szCs w:val="24"/>
          <w:lang w:eastAsia="ja-JP"/>
        </w:rPr>
        <w:t>**</w:t>
      </w:r>
      <w:r w:rsidR="001C24EC">
        <w:rPr>
          <w:rFonts w:eastAsia="MS Mincho"/>
          <w:szCs w:val="24"/>
          <w:lang w:eastAsia="ja-JP"/>
        </w:rPr>
        <w:tab/>
      </w:r>
      <w:r w:rsidRPr="007264C7">
        <w:rPr>
          <w:rFonts w:eastAsia="MS Mincho"/>
          <w:szCs w:val="24"/>
          <w:lang w:eastAsia="ja-JP"/>
        </w:rPr>
        <w:t xml:space="preserve">40 мг </w:t>
      </w:r>
      <w:r w:rsidR="00986B4F">
        <w:rPr>
          <w:rFonts w:eastAsia="MS Mincho"/>
          <w:szCs w:val="24"/>
          <w:lang w:eastAsia="ja-JP"/>
        </w:rPr>
        <w:tab/>
      </w:r>
      <w:r w:rsidR="00986B4F">
        <w:rPr>
          <w:rFonts w:eastAsia="MS Mincho"/>
          <w:szCs w:val="24"/>
          <w:lang w:eastAsia="ja-JP"/>
        </w:rPr>
        <w:tab/>
      </w:r>
      <w:r w:rsidR="00986B4F">
        <w:rPr>
          <w:rFonts w:eastAsia="MS Mincho"/>
          <w:szCs w:val="24"/>
          <w:lang w:eastAsia="ja-JP"/>
        </w:rPr>
        <w:tab/>
      </w:r>
      <w:r w:rsidR="00986B4F">
        <w:rPr>
          <w:rFonts w:eastAsia="MS Mincho"/>
          <w:szCs w:val="24"/>
          <w:lang w:eastAsia="ja-JP"/>
        </w:rPr>
        <w:tab/>
      </w:r>
      <w:r w:rsidRPr="007264C7">
        <w:rPr>
          <w:rFonts w:eastAsia="MS Mincho"/>
          <w:szCs w:val="24"/>
          <w:lang w:eastAsia="ja-JP"/>
        </w:rPr>
        <w:t>4 введения во время первых;</w:t>
      </w:r>
    </w:p>
    <w:p w14:paraId="006AE3E6"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 xml:space="preserve">                                                                                               </w:t>
      </w:r>
      <w:r w:rsidR="001C24EC">
        <w:rPr>
          <w:rFonts w:eastAsia="MS Mincho"/>
          <w:szCs w:val="24"/>
          <w:lang w:eastAsia="ja-JP"/>
        </w:rPr>
        <w:tab/>
      </w:r>
      <w:r w:rsidR="00581A3A">
        <w:rPr>
          <w:rFonts w:eastAsia="MS Mincho"/>
          <w:szCs w:val="24"/>
          <w:lang w:eastAsia="ja-JP"/>
        </w:rPr>
        <w:t>2</w:t>
      </w:r>
      <w:r w:rsidRPr="007264C7">
        <w:rPr>
          <w:rFonts w:eastAsia="MS Mincho"/>
          <w:szCs w:val="24"/>
          <w:lang w:eastAsia="ja-JP"/>
        </w:rPr>
        <w:t xml:space="preserve"> блоков консолидации;    </w:t>
      </w:r>
    </w:p>
    <w:p w14:paraId="1FB59B70"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szCs w:val="24"/>
          <w:lang w:eastAsia="ja-JP"/>
        </w:rPr>
        <w:t xml:space="preserve">                                                                                               </w:t>
      </w:r>
      <w:r w:rsidR="00986B4F">
        <w:rPr>
          <w:rFonts w:eastAsia="MS Mincho"/>
          <w:szCs w:val="24"/>
          <w:lang w:eastAsia="ja-JP"/>
        </w:rPr>
        <w:tab/>
      </w:r>
      <w:r w:rsidRPr="007264C7">
        <w:rPr>
          <w:rFonts w:eastAsia="MS Mincho"/>
          <w:szCs w:val="24"/>
          <w:lang w:eastAsia="ja-JP"/>
        </w:rPr>
        <w:t>1 введение на 29</w:t>
      </w:r>
      <w:r w:rsidR="00581A3A">
        <w:rPr>
          <w:rFonts w:eastAsia="MS Mincho"/>
          <w:szCs w:val="24"/>
          <w:lang w:eastAsia="ja-JP"/>
        </w:rPr>
        <w:t>-й</w:t>
      </w:r>
      <w:r w:rsidRPr="007264C7">
        <w:rPr>
          <w:rFonts w:eastAsia="MS Mincho"/>
          <w:szCs w:val="24"/>
          <w:lang w:eastAsia="ja-JP"/>
        </w:rPr>
        <w:t xml:space="preserve"> день 3 и 6 </w:t>
      </w:r>
    </w:p>
    <w:p w14:paraId="1518E9F6" w14:textId="77777777" w:rsidR="00533FE8" w:rsidRPr="007264C7" w:rsidRDefault="00533FE8" w:rsidP="00533FE8">
      <w:pPr>
        <w:widowControl/>
        <w:spacing w:line="360" w:lineRule="auto"/>
        <w:jc w:val="left"/>
        <w:rPr>
          <w:rFonts w:eastAsia="MS Mincho"/>
          <w:szCs w:val="24"/>
          <w:lang w:eastAsia="ja-JP"/>
        </w:rPr>
      </w:pPr>
      <w:r w:rsidRPr="007264C7">
        <w:rPr>
          <w:rFonts w:eastAsia="MS Mincho"/>
          <w:b/>
          <w:i/>
          <w:szCs w:val="24"/>
          <w:lang w:eastAsia="ja-JP"/>
        </w:rPr>
        <w:t xml:space="preserve">                                                                                               </w:t>
      </w:r>
      <w:r w:rsidR="00986B4F">
        <w:rPr>
          <w:rFonts w:eastAsia="MS Mincho"/>
          <w:b/>
          <w:i/>
          <w:szCs w:val="24"/>
          <w:lang w:eastAsia="ja-JP"/>
        </w:rPr>
        <w:tab/>
      </w:r>
      <w:r>
        <w:rPr>
          <w:rFonts w:eastAsia="MS Mincho"/>
          <w:szCs w:val="24"/>
          <w:lang w:eastAsia="ja-JP"/>
        </w:rPr>
        <w:t>блоков консолидации.</w:t>
      </w:r>
    </w:p>
    <w:p w14:paraId="77D45246" w14:textId="77777777" w:rsidR="00533FE8" w:rsidRPr="007264C7" w:rsidRDefault="00533FE8" w:rsidP="00533FE8">
      <w:pPr>
        <w:widowControl/>
        <w:spacing w:line="360" w:lineRule="auto"/>
        <w:ind w:firstLine="709"/>
        <w:rPr>
          <w:rFonts w:eastAsia="MS Mincho"/>
          <w:szCs w:val="24"/>
          <w:lang w:eastAsia="ja-JP"/>
        </w:rPr>
      </w:pPr>
      <w:r w:rsidRPr="007264C7">
        <w:rPr>
          <w:rFonts w:eastAsia="MS Mincho"/>
          <w:szCs w:val="24"/>
          <w:lang w:eastAsia="ja-JP"/>
        </w:rPr>
        <w:t xml:space="preserve">Краниальное облучение 15 Гр перед </w:t>
      </w:r>
      <w:r w:rsidR="00BD6C1E">
        <w:rPr>
          <w:rFonts w:eastAsia="MS Mincho"/>
          <w:szCs w:val="24"/>
          <w:lang w:eastAsia="ja-JP"/>
        </w:rPr>
        <w:t>ТГСК</w:t>
      </w:r>
      <w:r w:rsidRPr="007264C7">
        <w:rPr>
          <w:rFonts w:eastAsia="MS Mincho"/>
          <w:szCs w:val="24"/>
          <w:lang w:eastAsia="ja-JP"/>
        </w:rPr>
        <w:t xml:space="preserve"> или 24 Гр перед на</w:t>
      </w:r>
      <w:r>
        <w:rPr>
          <w:rFonts w:eastAsia="MS Mincho"/>
          <w:szCs w:val="24"/>
          <w:lang w:eastAsia="ja-JP"/>
        </w:rPr>
        <w:t xml:space="preserve">чалом поддерживающей терапии, </w:t>
      </w:r>
      <w:r w:rsidRPr="007264C7">
        <w:rPr>
          <w:rFonts w:eastAsia="MS Mincho"/>
          <w:szCs w:val="24"/>
          <w:lang w:eastAsia="ja-JP"/>
        </w:rPr>
        <w:t>меркаптопурин</w:t>
      </w:r>
      <w:r w:rsidR="00714B4A">
        <w:rPr>
          <w:rFonts w:eastAsia="MS Mincho"/>
          <w:szCs w:val="24"/>
          <w:lang w:eastAsia="ja-JP"/>
        </w:rPr>
        <w:t>**</w:t>
      </w:r>
      <w:r w:rsidRPr="007264C7">
        <w:rPr>
          <w:rFonts w:eastAsia="MS Mincho"/>
          <w:szCs w:val="24"/>
          <w:lang w:eastAsia="ja-JP"/>
        </w:rPr>
        <w:t xml:space="preserve"> 60 мг/м</w:t>
      </w:r>
      <w:r w:rsidRPr="00D72E20">
        <w:rPr>
          <w:rFonts w:eastAsia="MS Mincho"/>
          <w:szCs w:val="24"/>
          <w:vertAlign w:val="superscript"/>
          <w:lang w:eastAsia="ja-JP"/>
        </w:rPr>
        <w:t>2</w:t>
      </w:r>
      <w:r w:rsidRPr="007264C7">
        <w:rPr>
          <w:rFonts w:eastAsia="MS Mincho"/>
          <w:szCs w:val="24"/>
          <w:lang w:eastAsia="ja-JP"/>
        </w:rPr>
        <w:t>/су</w:t>
      </w:r>
      <w:r w:rsidR="00D72E20">
        <w:rPr>
          <w:rFonts w:eastAsia="MS Mincho"/>
          <w:szCs w:val="24"/>
          <w:lang w:eastAsia="ja-JP"/>
        </w:rPr>
        <w:t xml:space="preserve">т </w:t>
      </w:r>
      <w:r w:rsidRPr="007264C7">
        <w:rPr>
          <w:rFonts w:eastAsia="MS Mincho"/>
          <w:szCs w:val="24"/>
          <w:lang w:eastAsia="ja-JP"/>
        </w:rPr>
        <w:t>во время облучения.</w:t>
      </w:r>
    </w:p>
    <w:p w14:paraId="27655010" w14:textId="77777777" w:rsidR="00533FE8" w:rsidRPr="007264C7" w:rsidRDefault="00533FE8" w:rsidP="00533FE8">
      <w:pPr>
        <w:widowControl/>
        <w:spacing w:line="360" w:lineRule="auto"/>
        <w:jc w:val="left"/>
        <w:rPr>
          <w:rFonts w:eastAsia="MS Mincho"/>
          <w:color w:val="000000"/>
          <w:szCs w:val="24"/>
          <w:lang w:eastAsia="ja-JP"/>
        </w:rPr>
      </w:pPr>
    </w:p>
    <w:p w14:paraId="74BD4502" w14:textId="77777777" w:rsidR="00533FE8" w:rsidRPr="00C02BD7" w:rsidRDefault="00533FE8" w:rsidP="00730720">
      <w:pPr>
        <w:spacing w:line="360" w:lineRule="auto"/>
        <w:ind w:firstLine="540"/>
        <w:jc w:val="left"/>
        <w:rPr>
          <w:b/>
          <w:szCs w:val="24"/>
        </w:rPr>
      </w:pPr>
      <w:r w:rsidRPr="00F92B18">
        <w:rPr>
          <w:rFonts w:eastAsia="MS Mincho"/>
          <w:b/>
          <w:color w:val="000000"/>
          <w:szCs w:val="24"/>
          <w:lang w:eastAsia="ja-JP"/>
        </w:rPr>
        <w:t>П</w:t>
      </w:r>
      <w:r w:rsidRPr="00C02BD7">
        <w:rPr>
          <w:b/>
          <w:szCs w:val="24"/>
        </w:rPr>
        <w:t>ротокол «</w:t>
      </w:r>
      <w:r w:rsidR="00ED69FA">
        <w:rPr>
          <w:b/>
          <w:szCs w:val="24"/>
        </w:rPr>
        <w:t>ОЛЛ</w:t>
      </w:r>
      <w:r w:rsidRPr="00C02BD7">
        <w:rPr>
          <w:b/>
          <w:szCs w:val="24"/>
        </w:rPr>
        <w:t>-2009», адаптированный</w:t>
      </w:r>
      <w:r>
        <w:rPr>
          <w:b/>
          <w:szCs w:val="24"/>
        </w:rPr>
        <w:t xml:space="preserve"> для лечения пациентов с</w:t>
      </w:r>
      <w:r w:rsidRPr="00C02BD7">
        <w:rPr>
          <w:b/>
          <w:szCs w:val="24"/>
        </w:rPr>
        <w:t xml:space="preserve"> ОЛЛ старшей возрастной группы (55 лет и старше)</w:t>
      </w:r>
    </w:p>
    <w:p w14:paraId="1C0D5DB5" w14:textId="77777777" w:rsidR="00533FE8" w:rsidRPr="007264C7" w:rsidRDefault="00533FE8" w:rsidP="00533FE8">
      <w:pPr>
        <w:spacing w:line="360" w:lineRule="auto"/>
        <w:jc w:val="center"/>
        <w:rPr>
          <w:b/>
          <w:bCs/>
          <w:i/>
          <w:iCs/>
          <w:szCs w:val="24"/>
        </w:rPr>
      </w:pPr>
    </w:p>
    <w:p w14:paraId="47D0A585" w14:textId="77777777" w:rsidR="00533FE8" w:rsidRPr="007264C7" w:rsidRDefault="00533FE8" w:rsidP="00533FE8">
      <w:pPr>
        <w:spacing w:line="360" w:lineRule="auto"/>
        <w:jc w:val="center"/>
        <w:rPr>
          <w:szCs w:val="24"/>
        </w:rPr>
      </w:pPr>
      <w:r w:rsidRPr="007264C7">
        <w:rPr>
          <w:b/>
          <w:bCs/>
          <w:i/>
          <w:iCs/>
          <w:szCs w:val="24"/>
        </w:rPr>
        <w:t>Предфаза:</w:t>
      </w:r>
      <w:r w:rsidR="00581A3A">
        <w:rPr>
          <w:szCs w:val="24"/>
        </w:rPr>
        <w:t xml:space="preserve"> п</w:t>
      </w:r>
      <w:r>
        <w:rPr>
          <w:szCs w:val="24"/>
        </w:rPr>
        <w:t>реднизолон</w:t>
      </w:r>
      <w:r w:rsidRPr="007264C7">
        <w:rPr>
          <w:szCs w:val="24"/>
        </w:rPr>
        <w:t xml:space="preserve"> 60 мг/м²</w:t>
      </w:r>
      <w:r w:rsidR="00581A3A">
        <w:rPr>
          <w:szCs w:val="24"/>
        </w:rPr>
        <w:t>, 1–</w:t>
      </w:r>
      <w:r w:rsidRPr="007264C7">
        <w:rPr>
          <w:szCs w:val="24"/>
        </w:rPr>
        <w:t>7</w:t>
      </w:r>
      <w:r w:rsidR="00581A3A">
        <w:rPr>
          <w:szCs w:val="24"/>
        </w:rPr>
        <w:t>-й</w:t>
      </w:r>
      <w:r w:rsidRPr="007264C7">
        <w:rPr>
          <w:szCs w:val="24"/>
        </w:rPr>
        <w:t xml:space="preserve"> дни</w:t>
      </w:r>
    </w:p>
    <w:p w14:paraId="2A6AC512" w14:textId="77777777" w:rsidR="00533FE8" w:rsidRPr="007264C7" w:rsidRDefault="00720E5F" w:rsidP="00533FE8">
      <w:pPr>
        <w:spacing w:line="360" w:lineRule="auto"/>
        <w:jc w:val="center"/>
        <w:rPr>
          <w:b/>
          <w:szCs w:val="24"/>
        </w:rPr>
      </w:pPr>
      <w:r>
        <w:rPr>
          <w:b/>
          <w:noProof/>
          <w:szCs w:val="24"/>
        </w:rPr>
        <mc:AlternateContent>
          <mc:Choice Requires="wps">
            <w:drawing>
              <wp:anchor distT="0" distB="0" distL="114300" distR="114300" simplePos="0" relativeHeight="251654656" behindDoc="0" locked="0" layoutInCell="1" allowOverlap="1" wp14:anchorId="38315E7D" wp14:editId="5902C237">
                <wp:simplePos x="0" y="0"/>
                <wp:positionH relativeFrom="column">
                  <wp:posOffset>4156075</wp:posOffset>
                </wp:positionH>
                <wp:positionV relativeFrom="paragraph">
                  <wp:posOffset>91440</wp:posOffset>
                </wp:positionV>
                <wp:extent cx="1216025" cy="114300"/>
                <wp:effectExtent l="0" t="0" r="41275" b="50800"/>
                <wp:wrapNone/>
                <wp:docPr id="35"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602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C33E34" id="Line 29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7.2pt" to="423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">
                <v:stroke endarrow="block"/>
                <o:lock v:ext="edit" shapetype="f"/>
              </v:line>
            </w:pict>
          </mc:Fallback>
        </mc:AlternateContent>
      </w:r>
      <w:r>
        <w:rPr>
          <w:b/>
          <w:noProof/>
          <w:szCs w:val="24"/>
        </w:rPr>
        <mc:AlternateContent>
          <mc:Choice Requires="wps">
            <w:drawing>
              <wp:anchor distT="0" distB="0" distL="114300" distR="114300" simplePos="0" relativeHeight="251653632" behindDoc="0" locked="0" layoutInCell="1" allowOverlap="1" wp14:anchorId="59E1ABE5" wp14:editId="418C49F5">
                <wp:simplePos x="0" y="0"/>
                <wp:positionH relativeFrom="column">
                  <wp:posOffset>571500</wp:posOffset>
                </wp:positionH>
                <wp:positionV relativeFrom="paragraph">
                  <wp:posOffset>91440</wp:posOffset>
                </wp:positionV>
                <wp:extent cx="1209675" cy="114300"/>
                <wp:effectExtent l="25400" t="0" r="0" b="50800"/>
                <wp:wrapNone/>
                <wp:docPr id="34"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0967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DD0A79" id="Line 296"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2pt" to="140.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">
                <v:stroke endarrow="block"/>
                <o:lock v:ext="edit" shapetype="f"/>
              </v:line>
            </w:pict>
          </mc:Fallback>
        </mc:AlternateContent>
      </w:r>
      <w:r w:rsidR="00533FE8" w:rsidRPr="007264C7">
        <w:rPr>
          <w:b/>
          <w:bCs/>
          <w:szCs w:val="24"/>
        </w:rPr>
        <w:t>Пункция КМ на 8</w:t>
      </w:r>
      <w:r w:rsidR="00581A3A">
        <w:rPr>
          <w:b/>
          <w:bCs/>
          <w:szCs w:val="24"/>
        </w:rPr>
        <w:t>-й</w:t>
      </w:r>
      <w:r w:rsidR="00533FE8" w:rsidRPr="007264C7">
        <w:rPr>
          <w:b/>
          <w:bCs/>
          <w:szCs w:val="24"/>
        </w:rPr>
        <w:t xml:space="preserve"> день</w:t>
      </w:r>
    </w:p>
    <w:p w14:paraId="5D1710A4" w14:textId="77777777" w:rsidR="00533FE8" w:rsidRPr="007264C7" w:rsidRDefault="00533FE8" w:rsidP="00533FE8">
      <w:pPr>
        <w:spacing w:line="360" w:lineRule="auto"/>
        <w:rPr>
          <w:bCs/>
          <w:szCs w:val="24"/>
        </w:rPr>
      </w:pPr>
      <w:r w:rsidRPr="007264C7">
        <w:rPr>
          <w:b/>
          <w:bCs/>
          <w:szCs w:val="24"/>
        </w:rPr>
        <w:lastRenderedPageBreak/>
        <w:t xml:space="preserve">      </w:t>
      </w:r>
      <w:r w:rsidR="00581A3A">
        <w:rPr>
          <w:bCs/>
          <w:szCs w:val="24"/>
        </w:rPr>
        <w:t>&lt;</w:t>
      </w:r>
      <w:r w:rsidRPr="007264C7">
        <w:rPr>
          <w:bCs/>
          <w:szCs w:val="24"/>
        </w:rPr>
        <w:t>25</w:t>
      </w:r>
      <w:r w:rsidR="00581A3A">
        <w:rPr>
          <w:bCs/>
          <w:szCs w:val="24"/>
        </w:rPr>
        <w:t xml:space="preserve"> </w:t>
      </w:r>
      <w:r w:rsidRPr="007264C7">
        <w:rPr>
          <w:bCs/>
          <w:szCs w:val="24"/>
        </w:rPr>
        <w:t xml:space="preserve">% бластов                                                                                </w:t>
      </w:r>
      <w:r w:rsidRPr="007264C7">
        <w:rPr>
          <w:bCs/>
          <w:szCs w:val="24"/>
          <w:u w:val="single"/>
        </w:rPr>
        <w:t>&gt;</w:t>
      </w:r>
      <w:r w:rsidRPr="007264C7">
        <w:rPr>
          <w:bCs/>
          <w:szCs w:val="24"/>
        </w:rPr>
        <w:t>25</w:t>
      </w:r>
      <w:r w:rsidR="00581A3A">
        <w:rPr>
          <w:bCs/>
          <w:szCs w:val="24"/>
        </w:rPr>
        <w:t xml:space="preserve"> </w:t>
      </w:r>
      <w:r w:rsidRPr="007264C7">
        <w:rPr>
          <w:bCs/>
          <w:szCs w:val="24"/>
        </w:rPr>
        <w:t>% бластов</w:t>
      </w:r>
    </w:p>
    <w:p w14:paraId="58E639E5" w14:textId="77777777" w:rsidR="00533FE8" w:rsidRPr="007264C7" w:rsidRDefault="00303682" w:rsidP="00533FE8">
      <w:pPr>
        <w:spacing w:line="360" w:lineRule="auto"/>
        <w:rPr>
          <w:b/>
          <w:bCs/>
          <w:i/>
          <w:iCs/>
          <w:szCs w:val="24"/>
        </w:rPr>
      </w:pPr>
      <w:r w:rsidRPr="00303682">
        <w:rPr>
          <w:b/>
          <w:bCs/>
          <w:i/>
          <w:iCs/>
          <w:szCs w:val="24"/>
          <w:lang w:val="en-US"/>
        </w:rPr>
        <w:t>I</w:t>
      </w:r>
      <w:r w:rsidRPr="00303682">
        <w:rPr>
          <w:b/>
          <w:bCs/>
          <w:i/>
          <w:iCs/>
          <w:szCs w:val="24"/>
        </w:rPr>
        <w:t xml:space="preserve"> фаза и</w:t>
      </w:r>
      <w:r w:rsidR="00533FE8" w:rsidRPr="00303682">
        <w:rPr>
          <w:b/>
          <w:bCs/>
          <w:i/>
          <w:iCs/>
          <w:szCs w:val="24"/>
        </w:rPr>
        <w:t>ндукци</w:t>
      </w:r>
      <w:r w:rsidRPr="00303682">
        <w:rPr>
          <w:b/>
          <w:bCs/>
          <w:i/>
          <w:iCs/>
          <w:szCs w:val="24"/>
        </w:rPr>
        <w:t>и</w:t>
      </w:r>
      <w:r w:rsidR="00533FE8" w:rsidRPr="007264C7">
        <w:rPr>
          <w:b/>
          <w:bCs/>
          <w:i/>
          <w:iCs/>
          <w:szCs w:val="24"/>
        </w:rPr>
        <w:t xml:space="preserve">                                                                             </w:t>
      </w:r>
      <w:r w:rsidRPr="00303682">
        <w:rPr>
          <w:b/>
          <w:bCs/>
          <w:i/>
          <w:iCs/>
          <w:szCs w:val="24"/>
          <w:lang w:val="en-US"/>
        </w:rPr>
        <w:t>II</w:t>
      </w:r>
      <w:r w:rsidRPr="00303682">
        <w:rPr>
          <w:b/>
          <w:bCs/>
          <w:i/>
          <w:iCs/>
          <w:szCs w:val="24"/>
        </w:rPr>
        <w:t xml:space="preserve"> фаза индукции</w:t>
      </w:r>
      <w:r w:rsidR="00533FE8" w:rsidRPr="007264C7">
        <w:rPr>
          <w:b/>
          <w:bCs/>
          <w:i/>
          <w:iCs/>
          <w:szCs w:val="24"/>
          <w:u w:val="single"/>
        </w:rPr>
        <w:t xml:space="preserve"> </w:t>
      </w:r>
    </w:p>
    <w:p w14:paraId="1347E9A0" w14:textId="77777777" w:rsidR="00533FE8" w:rsidRPr="007264C7" w:rsidRDefault="00533FE8" w:rsidP="00533FE8">
      <w:pPr>
        <w:spacing w:line="360" w:lineRule="auto"/>
        <w:rPr>
          <w:szCs w:val="24"/>
        </w:rPr>
      </w:pPr>
      <w:r>
        <w:rPr>
          <w:i/>
          <w:szCs w:val="24"/>
        </w:rPr>
        <w:t>Преднизолон</w:t>
      </w:r>
      <w:r w:rsidR="006F5D03">
        <w:rPr>
          <w:i/>
          <w:szCs w:val="24"/>
        </w:rPr>
        <w:t>**</w:t>
      </w:r>
      <w:r w:rsidR="00303682">
        <w:rPr>
          <w:szCs w:val="24"/>
        </w:rPr>
        <w:t xml:space="preserve">  60 мг/м²,</w:t>
      </w:r>
      <w:r w:rsidRPr="007264C7">
        <w:rPr>
          <w:b/>
          <w:bCs/>
          <w:i/>
          <w:iCs/>
          <w:szCs w:val="24"/>
        </w:rPr>
        <w:t xml:space="preserve">                  </w:t>
      </w:r>
      <w:r w:rsidRPr="007264C7">
        <w:rPr>
          <w:bCs/>
          <w:iCs/>
          <w:szCs w:val="24"/>
        </w:rPr>
        <w:t xml:space="preserve">                            </w:t>
      </w:r>
      <w:r w:rsidRPr="007264C7">
        <w:rPr>
          <w:bCs/>
          <w:iCs/>
          <w:szCs w:val="24"/>
        </w:rPr>
        <w:tab/>
      </w:r>
      <w:r w:rsidRPr="007264C7">
        <w:rPr>
          <w:bCs/>
          <w:iCs/>
          <w:szCs w:val="24"/>
        </w:rPr>
        <w:tab/>
        <w:t xml:space="preserve"> </w:t>
      </w:r>
      <w:r>
        <w:rPr>
          <w:i/>
          <w:szCs w:val="24"/>
        </w:rPr>
        <w:t>Дексаметазон</w:t>
      </w:r>
      <w:r w:rsidR="006F5D03">
        <w:rPr>
          <w:i/>
          <w:szCs w:val="24"/>
        </w:rPr>
        <w:t>**</w:t>
      </w:r>
      <w:r>
        <w:rPr>
          <w:i/>
          <w:szCs w:val="24"/>
        </w:rPr>
        <w:t xml:space="preserve"> </w:t>
      </w:r>
      <w:r w:rsidRPr="007264C7">
        <w:rPr>
          <w:szCs w:val="24"/>
        </w:rPr>
        <w:t>6 мг/м²</w:t>
      </w:r>
      <w:r w:rsidR="00303682">
        <w:rPr>
          <w:szCs w:val="24"/>
        </w:rPr>
        <w:t>,</w:t>
      </w:r>
      <w:r w:rsidRPr="007264C7">
        <w:rPr>
          <w:szCs w:val="24"/>
        </w:rPr>
        <w:t xml:space="preserve">   </w:t>
      </w:r>
    </w:p>
    <w:p w14:paraId="48DA5406" w14:textId="77777777" w:rsidR="00533FE8" w:rsidRPr="007264C7" w:rsidRDefault="00303682" w:rsidP="00533FE8">
      <w:pPr>
        <w:spacing w:line="360" w:lineRule="auto"/>
        <w:rPr>
          <w:szCs w:val="24"/>
        </w:rPr>
      </w:pPr>
      <w:r>
        <w:rPr>
          <w:szCs w:val="24"/>
        </w:rPr>
        <w:t>8–</w:t>
      </w:r>
      <w:r w:rsidR="00533FE8" w:rsidRPr="007264C7">
        <w:rPr>
          <w:szCs w:val="24"/>
        </w:rPr>
        <w:t>14</w:t>
      </w:r>
      <w:r>
        <w:rPr>
          <w:szCs w:val="24"/>
        </w:rPr>
        <w:t>-й</w:t>
      </w:r>
      <w:r w:rsidR="00533FE8" w:rsidRPr="007264C7">
        <w:rPr>
          <w:szCs w:val="24"/>
        </w:rPr>
        <w:t xml:space="preserve"> дни + 7 дней отмены                    </w:t>
      </w:r>
      <w:r>
        <w:rPr>
          <w:szCs w:val="24"/>
        </w:rPr>
        <w:t xml:space="preserve">                               8–</w:t>
      </w:r>
      <w:r w:rsidR="00533FE8" w:rsidRPr="007264C7">
        <w:rPr>
          <w:szCs w:val="24"/>
        </w:rPr>
        <w:t>14</w:t>
      </w:r>
      <w:r>
        <w:rPr>
          <w:szCs w:val="24"/>
        </w:rPr>
        <w:t>-й</w:t>
      </w:r>
      <w:r w:rsidR="00533FE8" w:rsidRPr="007264C7">
        <w:rPr>
          <w:szCs w:val="24"/>
        </w:rPr>
        <w:t xml:space="preserve"> дни + 7 дней отмены</w:t>
      </w:r>
    </w:p>
    <w:p w14:paraId="7AD64D28" w14:textId="77777777" w:rsidR="00533FE8" w:rsidRPr="000008B4" w:rsidRDefault="00533FE8" w:rsidP="00956D03">
      <w:pPr>
        <w:pStyle w:val="afff0"/>
        <w:numPr>
          <w:ilvl w:val="3"/>
          <w:numId w:val="44"/>
        </w:numPr>
        <w:spacing w:line="360" w:lineRule="auto"/>
        <w:rPr>
          <w:bCs/>
          <w:iCs/>
          <w:szCs w:val="24"/>
        </w:rPr>
      </w:pPr>
      <w:r w:rsidRPr="000008B4">
        <w:rPr>
          <w:bCs/>
          <w:iCs/>
          <w:szCs w:val="24"/>
        </w:rPr>
        <w:t>Даунорубицин</w:t>
      </w:r>
      <w:r w:rsidR="00A65A9B" w:rsidRPr="000008B4">
        <w:rPr>
          <w:bCs/>
          <w:iCs/>
          <w:szCs w:val="24"/>
        </w:rPr>
        <w:t>**</w:t>
      </w:r>
      <w:r w:rsidRPr="000008B4">
        <w:rPr>
          <w:bCs/>
          <w:iCs/>
          <w:szCs w:val="24"/>
        </w:rPr>
        <w:t xml:space="preserve"> 45 мг/м²</w:t>
      </w:r>
      <w:r w:rsidR="00303682" w:rsidRPr="000008B4">
        <w:rPr>
          <w:bCs/>
          <w:iCs/>
          <w:szCs w:val="24"/>
        </w:rPr>
        <w:t>, 8-й и 15-й</w:t>
      </w:r>
      <w:r w:rsidRPr="000008B4">
        <w:rPr>
          <w:bCs/>
          <w:iCs/>
          <w:szCs w:val="24"/>
        </w:rPr>
        <w:t xml:space="preserve"> дни</w:t>
      </w:r>
    </w:p>
    <w:p w14:paraId="0A5AF5B7" w14:textId="77777777" w:rsidR="00533FE8" w:rsidRPr="000008B4" w:rsidRDefault="00533FE8" w:rsidP="00956D03">
      <w:pPr>
        <w:pStyle w:val="afff0"/>
        <w:numPr>
          <w:ilvl w:val="3"/>
          <w:numId w:val="44"/>
        </w:numPr>
        <w:spacing w:line="360" w:lineRule="auto"/>
        <w:rPr>
          <w:bCs/>
          <w:iCs/>
          <w:szCs w:val="24"/>
        </w:rPr>
      </w:pPr>
      <w:r w:rsidRPr="000008B4">
        <w:rPr>
          <w:bCs/>
          <w:iCs/>
          <w:szCs w:val="24"/>
        </w:rPr>
        <w:t>Винкристин</w:t>
      </w:r>
      <w:r w:rsidR="00457E7B" w:rsidRPr="000008B4">
        <w:rPr>
          <w:bCs/>
          <w:iCs/>
          <w:szCs w:val="24"/>
        </w:rPr>
        <w:t xml:space="preserve">** </w:t>
      </w:r>
      <w:r w:rsidRPr="000008B4">
        <w:rPr>
          <w:bCs/>
          <w:iCs/>
          <w:szCs w:val="24"/>
        </w:rPr>
        <w:t>2 мг</w:t>
      </w:r>
      <w:r w:rsidR="00303682" w:rsidRPr="000008B4">
        <w:rPr>
          <w:bCs/>
          <w:iCs/>
          <w:szCs w:val="24"/>
        </w:rPr>
        <w:t>,</w:t>
      </w:r>
      <w:r w:rsidRPr="000008B4">
        <w:rPr>
          <w:bCs/>
          <w:iCs/>
          <w:szCs w:val="24"/>
        </w:rPr>
        <w:t xml:space="preserve"> </w:t>
      </w:r>
      <w:r w:rsidR="00303682" w:rsidRPr="000008B4">
        <w:rPr>
          <w:bCs/>
          <w:iCs/>
          <w:szCs w:val="24"/>
        </w:rPr>
        <w:t>8-й и 15-й дни</w:t>
      </w:r>
    </w:p>
    <w:p w14:paraId="5E911C75" w14:textId="77777777" w:rsidR="00533FE8" w:rsidRPr="000008B4" w:rsidRDefault="00D72E20" w:rsidP="00956D03">
      <w:pPr>
        <w:pStyle w:val="afff0"/>
        <w:numPr>
          <w:ilvl w:val="3"/>
          <w:numId w:val="44"/>
        </w:numPr>
        <w:spacing w:line="360" w:lineRule="auto"/>
        <w:rPr>
          <w:bCs/>
          <w:iCs/>
          <w:szCs w:val="24"/>
        </w:rPr>
      </w:pPr>
      <w:r w:rsidRPr="000008B4">
        <w:rPr>
          <w:bCs/>
          <w:iCs/>
          <w:szCs w:val="24"/>
        </w:rPr>
        <w:t>А</w:t>
      </w:r>
      <w:r w:rsidR="00533FE8" w:rsidRPr="000008B4">
        <w:rPr>
          <w:bCs/>
          <w:iCs/>
          <w:szCs w:val="24"/>
        </w:rPr>
        <w:t>спарагиназа</w:t>
      </w:r>
      <w:r w:rsidR="00714B4A" w:rsidRPr="000008B4">
        <w:rPr>
          <w:bCs/>
          <w:iCs/>
          <w:szCs w:val="24"/>
        </w:rPr>
        <w:t>**</w:t>
      </w:r>
      <w:r w:rsidR="00303682" w:rsidRPr="000008B4">
        <w:rPr>
          <w:bCs/>
          <w:iCs/>
          <w:szCs w:val="24"/>
        </w:rPr>
        <w:t xml:space="preserve"> 6000 ЕД/м², 29-й и</w:t>
      </w:r>
      <w:r w:rsidR="00533FE8" w:rsidRPr="000008B4">
        <w:rPr>
          <w:bCs/>
          <w:iCs/>
          <w:szCs w:val="24"/>
        </w:rPr>
        <w:t xml:space="preserve"> 36</w:t>
      </w:r>
      <w:r w:rsidR="00303682" w:rsidRPr="000008B4">
        <w:rPr>
          <w:bCs/>
          <w:iCs/>
          <w:szCs w:val="24"/>
        </w:rPr>
        <w:t>-й</w:t>
      </w:r>
      <w:r w:rsidR="00533FE8" w:rsidRPr="000008B4">
        <w:rPr>
          <w:bCs/>
          <w:iCs/>
          <w:szCs w:val="24"/>
        </w:rPr>
        <w:t xml:space="preserve"> дни</w:t>
      </w:r>
    </w:p>
    <w:p w14:paraId="7FFDB06F" w14:textId="77777777" w:rsidR="00533FE8" w:rsidRPr="007264C7" w:rsidRDefault="00533FE8" w:rsidP="00533FE8">
      <w:pPr>
        <w:spacing w:line="360" w:lineRule="auto"/>
        <w:rPr>
          <w:b/>
          <w:bCs/>
          <w:i/>
          <w:iCs/>
          <w:szCs w:val="24"/>
        </w:rPr>
      </w:pPr>
    </w:p>
    <w:p w14:paraId="42667CCC" w14:textId="77777777" w:rsidR="00533FE8" w:rsidRPr="007264C7" w:rsidRDefault="00720E5F" w:rsidP="00533FE8">
      <w:pPr>
        <w:spacing w:line="360" w:lineRule="auto"/>
        <w:jc w:val="center"/>
        <w:rPr>
          <w:b/>
          <w:szCs w:val="24"/>
        </w:rPr>
      </w:pPr>
      <w:r>
        <w:rPr>
          <w:noProof/>
          <w:szCs w:val="24"/>
        </w:rPr>
        <mc:AlternateContent>
          <mc:Choice Requires="wps">
            <w:drawing>
              <wp:anchor distT="0" distB="0" distL="114300" distR="114300" simplePos="0" relativeHeight="251658752" behindDoc="0" locked="0" layoutInCell="1" allowOverlap="1" wp14:anchorId="3DFE06B5" wp14:editId="55542B43">
                <wp:simplePos x="0" y="0"/>
                <wp:positionH relativeFrom="column">
                  <wp:posOffset>2757805</wp:posOffset>
                </wp:positionH>
                <wp:positionV relativeFrom="paragraph">
                  <wp:posOffset>240030</wp:posOffset>
                </wp:positionV>
                <wp:extent cx="0" cy="182880"/>
                <wp:effectExtent l="63500" t="0" r="25400" b="20320"/>
                <wp:wrapNone/>
                <wp:docPr id="33" name="Lin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1D64E8" id="Line 30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15pt,18.9pt" to="217.1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">
                <v:stroke endarrow="block"/>
                <o:lock v:ext="edit" shapetype="f"/>
              </v:line>
            </w:pict>
          </mc:Fallback>
        </mc:AlternateContent>
      </w:r>
      <w:r w:rsidR="00533FE8" w:rsidRPr="007264C7">
        <w:rPr>
          <w:b/>
          <w:bCs/>
          <w:szCs w:val="24"/>
        </w:rPr>
        <w:t>Пункция КМ на 36</w:t>
      </w:r>
      <w:r w:rsidR="00303682">
        <w:rPr>
          <w:b/>
          <w:bCs/>
          <w:szCs w:val="24"/>
        </w:rPr>
        <w:t>-й</w:t>
      </w:r>
      <w:r w:rsidR="00533FE8" w:rsidRPr="007264C7">
        <w:rPr>
          <w:b/>
          <w:bCs/>
          <w:szCs w:val="24"/>
        </w:rPr>
        <w:t xml:space="preserve"> день</w:t>
      </w:r>
    </w:p>
    <w:p w14:paraId="70CE7C4B" w14:textId="77777777" w:rsidR="00533FE8" w:rsidRPr="007264C7" w:rsidRDefault="00533FE8" w:rsidP="00533FE8">
      <w:pPr>
        <w:spacing w:line="360" w:lineRule="auto"/>
        <w:rPr>
          <w:szCs w:val="24"/>
        </w:rPr>
      </w:pPr>
      <w:r w:rsidRPr="007264C7">
        <w:rPr>
          <w:szCs w:val="24"/>
        </w:rPr>
        <w:t xml:space="preserve"> </w:t>
      </w:r>
    </w:p>
    <w:p w14:paraId="3C832F73" w14:textId="77777777" w:rsidR="00533FE8" w:rsidRPr="007264C7" w:rsidRDefault="00533FE8" w:rsidP="00533FE8">
      <w:pPr>
        <w:spacing w:line="360" w:lineRule="auto"/>
        <w:ind w:left="2431"/>
        <w:rPr>
          <w:szCs w:val="24"/>
        </w:rPr>
      </w:pPr>
      <w:r w:rsidRPr="007264C7">
        <w:rPr>
          <w:b/>
          <w:bCs/>
          <w:i/>
          <w:iCs/>
          <w:szCs w:val="24"/>
        </w:rPr>
        <w:t xml:space="preserve">               </w:t>
      </w:r>
      <w:r w:rsidR="00303682" w:rsidRPr="007264C7">
        <w:rPr>
          <w:b/>
          <w:bCs/>
          <w:i/>
          <w:iCs/>
          <w:szCs w:val="24"/>
          <w:lang w:val="en-US"/>
        </w:rPr>
        <w:t>II</w:t>
      </w:r>
      <w:r w:rsidR="00303682" w:rsidRPr="007264C7">
        <w:rPr>
          <w:b/>
          <w:bCs/>
          <w:i/>
          <w:iCs/>
          <w:szCs w:val="24"/>
        </w:rPr>
        <w:t xml:space="preserve"> фаза </w:t>
      </w:r>
      <w:r w:rsidR="00303682">
        <w:rPr>
          <w:b/>
          <w:bCs/>
          <w:i/>
          <w:iCs/>
          <w:szCs w:val="24"/>
        </w:rPr>
        <w:t>индукции</w:t>
      </w:r>
      <w:r w:rsidRPr="007264C7">
        <w:rPr>
          <w:b/>
          <w:bCs/>
          <w:i/>
          <w:iCs/>
          <w:szCs w:val="24"/>
        </w:rPr>
        <w:t xml:space="preserve">  </w:t>
      </w:r>
    </w:p>
    <w:p w14:paraId="0FC01F54" w14:textId="77777777" w:rsidR="00533FE8" w:rsidRPr="000008B4" w:rsidRDefault="00533FE8" w:rsidP="00956D03">
      <w:pPr>
        <w:pStyle w:val="afff0"/>
        <w:numPr>
          <w:ilvl w:val="3"/>
          <w:numId w:val="43"/>
        </w:numPr>
        <w:spacing w:line="360" w:lineRule="auto"/>
        <w:rPr>
          <w:szCs w:val="24"/>
        </w:rPr>
      </w:pPr>
      <w:r w:rsidRPr="000008B4">
        <w:rPr>
          <w:szCs w:val="24"/>
        </w:rPr>
        <w:t>Меркаптопурин</w:t>
      </w:r>
      <w:r w:rsidR="00714B4A" w:rsidRPr="000008B4">
        <w:rPr>
          <w:szCs w:val="24"/>
        </w:rPr>
        <w:t>**</w:t>
      </w:r>
      <w:r w:rsidRPr="000008B4">
        <w:rPr>
          <w:szCs w:val="24"/>
        </w:rPr>
        <w:t xml:space="preserve"> 25 мг/м²</w:t>
      </w:r>
      <w:r w:rsidR="00303682" w:rsidRPr="000008B4">
        <w:rPr>
          <w:szCs w:val="24"/>
        </w:rPr>
        <w:t>, 43–</w:t>
      </w:r>
      <w:r w:rsidRPr="000008B4">
        <w:rPr>
          <w:szCs w:val="24"/>
        </w:rPr>
        <w:t>70</w:t>
      </w:r>
      <w:r w:rsidR="00303682" w:rsidRPr="000008B4">
        <w:rPr>
          <w:szCs w:val="24"/>
        </w:rPr>
        <w:t>-й</w:t>
      </w:r>
      <w:r w:rsidRPr="000008B4">
        <w:rPr>
          <w:szCs w:val="24"/>
        </w:rPr>
        <w:t xml:space="preserve"> дни</w:t>
      </w:r>
    </w:p>
    <w:p w14:paraId="587E971B" w14:textId="77777777" w:rsidR="00533FE8" w:rsidRPr="000008B4" w:rsidRDefault="004C2C6A" w:rsidP="00956D03">
      <w:pPr>
        <w:pStyle w:val="afff0"/>
        <w:numPr>
          <w:ilvl w:val="3"/>
          <w:numId w:val="43"/>
        </w:numPr>
        <w:spacing w:line="360" w:lineRule="auto"/>
        <w:rPr>
          <w:szCs w:val="24"/>
        </w:rPr>
      </w:pPr>
      <w:r w:rsidRPr="000008B4">
        <w:rPr>
          <w:szCs w:val="24"/>
        </w:rPr>
        <w:t>Циклофосфамид**</w:t>
      </w:r>
      <w:r w:rsidR="00533FE8" w:rsidRPr="000008B4">
        <w:rPr>
          <w:szCs w:val="24"/>
        </w:rPr>
        <w:t xml:space="preserve"> 1000 мг/м²</w:t>
      </w:r>
      <w:r w:rsidR="00303682" w:rsidRPr="000008B4">
        <w:rPr>
          <w:szCs w:val="24"/>
        </w:rPr>
        <w:t xml:space="preserve">, </w:t>
      </w:r>
      <w:r w:rsidR="00533FE8" w:rsidRPr="000008B4">
        <w:rPr>
          <w:szCs w:val="24"/>
        </w:rPr>
        <w:t>43</w:t>
      </w:r>
      <w:r w:rsidR="00303682" w:rsidRPr="000008B4">
        <w:rPr>
          <w:szCs w:val="24"/>
        </w:rPr>
        <w:t>-й</w:t>
      </w:r>
      <w:r w:rsidR="00533FE8" w:rsidRPr="000008B4">
        <w:rPr>
          <w:szCs w:val="24"/>
        </w:rPr>
        <w:t xml:space="preserve"> день </w:t>
      </w:r>
    </w:p>
    <w:p w14:paraId="0B77CC7D" w14:textId="77777777" w:rsidR="00533FE8" w:rsidRPr="000008B4" w:rsidRDefault="00421699" w:rsidP="00956D03">
      <w:pPr>
        <w:pStyle w:val="afff0"/>
        <w:numPr>
          <w:ilvl w:val="3"/>
          <w:numId w:val="43"/>
        </w:numPr>
        <w:spacing w:line="360" w:lineRule="auto"/>
        <w:rPr>
          <w:szCs w:val="24"/>
        </w:rPr>
      </w:pPr>
      <w:r w:rsidRPr="000008B4">
        <w:rPr>
          <w:szCs w:val="24"/>
        </w:rPr>
        <w:t>Цитарабин**</w:t>
      </w:r>
      <w:r w:rsidR="00533FE8" w:rsidRPr="000008B4">
        <w:rPr>
          <w:szCs w:val="24"/>
        </w:rPr>
        <w:t xml:space="preserve"> 50 мг/м²</w:t>
      </w:r>
      <w:r w:rsidR="00303682" w:rsidRPr="000008B4">
        <w:rPr>
          <w:szCs w:val="24"/>
        </w:rPr>
        <w:t>, 45–</w:t>
      </w:r>
      <w:r w:rsidR="00533FE8" w:rsidRPr="000008B4">
        <w:rPr>
          <w:szCs w:val="24"/>
        </w:rPr>
        <w:t>48</w:t>
      </w:r>
      <w:r w:rsidR="00303682" w:rsidRPr="000008B4">
        <w:rPr>
          <w:szCs w:val="24"/>
        </w:rPr>
        <w:t>-й, 59–</w:t>
      </w:r>
      <w:r w:rsidR="00533FE8" w:rsidRPr="000008B4">
        <w:rPr>
          <w:szCs w:val="24"/>
        </w:rPr>
        <w:t>62</w:t>
      </w:r>
      <w:r w:rsidR="00303682" w:rsidRPr="000008B4">
        <w:rPr>
          <w:szCs w:val="24"/>
        </w:rPr>
        <w:t>-й</w:t>
      </w:r>
      <w:r w:rsidR="00533FE8" w:rsidRPr="000008B4">
        <w:rPr>
          <w:szCs w:val="24"/>
        </w:rPr>
        <w:t xml:space="preserve"> дни</w:t>
      </w:r>
    </w:p>
    <w:p w14:paraId="0DEC9D8C" w14:textId="77777777" w:rsidR="00533FE8" w:rsidRPr="007A34AC" w:rsidRDefault="00D72E20" w:rsidP="00956D03">
      <w:pPr>
        <w:pStyle w:val="afff0"/>
        <w:numPr>
          <w:ilvl w:val="3"/>
          <w:numId w:val="43"/>
        </w:numPr>
        <w:spacing w:line="360" w:lineRule="auto"/>
        <w:rPr>
          <w:bCs/>
          <w:iCs/>
          <w:szCs w:val="24"/>
        </w:rPr>
      </w:pPr>
      <w:r w:rsidRPr="007A34AC">
        <w:rPr>
          <w:szCs w:val="24"/>
        </w:rPr>
        <w:t>А</w:t>
      </w:r>
      <w:r w:rsidR="00533FE8" w:rsidRPr="007A34AC">
        <w:rPr>
          <w:szCs w:val="24"/>
        </w:rPr>
        <w:t>спарагиназа</w:t>
      </w:r>
      <w:r w:rsidR="00714B4A" w:rsidRPr="007A34AC">
        <w:rPr>
          <w:szCs w:val="24"/>
        </w:rPr>
        <w:t>**</w:t>
      </w:r>
      <w:r w:rsidR="00533FE8" w:rsidRPr="007A34AC">
        <w:rPr>
          <w:szCs w:val="24"/>
        </w:rPr>
        <w:t xml:space="preserve"> 6000 ЕД</w:t>
      </w:r>
      <w:r w:rsidR="00533FE8" w:rsidRPr="007A34AC">
        <w:rPr>
          <w:bCs/>
          <w:iCs/>
          <w:szCs w:val="24"/>
        </w:rPr>
        <w:t>/м²</w:t>
      </w:r>
      <w:r w:rsidR="00303682" w:rsidRPr="007A34AC">
        <w:rPr>
          <w:bCs/>
          <w:iCs/>
          <w:szCs w:val="24"/>
        </w:rPr>
        <w:t xml:space="preserve">, </w:t>
      </w:r>
      <w:r w:rsidR="00533FE8" w:rsidRPr="007A34AC">
        <w:rPr>
          <w:bCs/>
          <w:iCs/>
          <w:szCs w:val="24"/>
        </w:rPr>
        <w:t>50, 57, 64</w:t>
      </w:r>
      <w:r w:rsidR="00303682" w:rsidRPr="007A34AC">
        <w:rPr>
          <w:bCs/>
          <w:iCs/>
          <w:szCs w:val="24"/>
        </w:rPr>
        <w:t>-й</w:t>
      </w:r>
      <w:r w:rsidR="00533FE8" w:rsidRPr="007A34AC">
        <w:rPr>
          <w:bCs/>
          <w:iCs/>
          <w:szCs w:val="24"/>
        </w:rPr>
        <w:t xml:space="preserve"> дни</w:t>
      </w:r>
    </w:p>
    <w:p w14:paraId="4964B7EF" w14:textId="77777777" w:rsidR="00533FE8" w:rsidRPr="007264C7" w:rsidRDefault="00533FE8" w:rsidP="00533FE8">
      <w:pPr>
        <w:spacing w:line="360" w:lineRule="auto"/>
        <w:ind w:firstLine="120"/>
        <w:rPr>
          <w:b/>
          <w:bCs/>
          <w:szCs w:val="24"/>
        </w:rPr>
      </w:pPr>
      <w:r w:rsidRPr="007264C7">
        <w:rPr>
          <w:b/>
          <w:bCs/>
          <w:szCs w:val="24"/>
        </w:rPr>
        <w:t xml:space="preserve">                                                Пункция КМ на 70</w:t>
      </w:r>
      <w:r w:rsidR="00303682">
        <w:rPr>
          <w:b/>
          <w:bCs/>
          <w:szCs w:val="24"/>
        </w:rPr>
        <w:t>-й</w:t>
      </w:r>
      <w:r w:rsidRPr="007264C7">
        <w:rPr>
          <w:b/>
          <w:bCs/>
          <w:szCs w:val="24"/>
        </w:rPr>
        <w:t xml:space="preserve"> день</w:t>
      </w:r>
    </w:p>
    <w:p w14:paraId="37F12EE1" w14:textId="77777777" w:rsidR="00533FE8" w:rsidRPr="007264C7" w:rsidRDefault="00720E5F" w:rsidP="00533FE8">
      <w:pPr>
        <w:spacing w:line="360" w:lineRule="auto"/>
        <w:ind w:firstLine="120"/>
        <w:rPr>
          <w:bCs/>
          <w:iCs/>
          <w:szCs w:val="24"/>
        </w:rPr>
      </w:pPr>
      <w:r>
        <w:rPr>
          <w:noProof/>
          <w:szCs w:val="24"/>
        </w:rPr>
        <mc:AlternateContent>
          <mc:Choice Requires="wps">
            <w:drawing>
              <wp:anchor distT="0" distB="0" distL="114300" distR="114300" simplePos="0" relativeHeight="251656704" behindDoc="0" locked="0" layoutInCell="1" allowOverlap="1" wp14:anchorId="190C9D8E" wp14:editId="14051FDD">
                <wp:simplePos x="0" y="0"/>
                <wp:positionH relativeFrom="column">
                  <wp:posOffset>4037330</wp:posOffset>
                </wp:positionH>
                <wp:positionV relativeFrom="paragraph">
                  <wp:posOffset>-3175</wp:posOffset>
                </wp:positionV>
                <wp:extent cx="1216025" cy="125730"/>
                <wp:effectExtent l="0" t="0" r="41275" b="52070"/>
                <wp:wrapNone/>
                <wp:docPr id="32"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6025"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097EC9" id="Line 29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9pt,-.25pt" to="413.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">
                <v:stroke endarrow="block"/>
                <o:lock v:ext="edit" shapetype="f"/>
              </v:line>
            </w:pict>
          </mc:Fallback>
        </mc:AlternateContent>
      </w:r>
      <w:r>
        <w:rPr>
          <w:noProof/>
          <w:szCs w:val="24"/>
        </w:rPr>
        <mc:AlternateContent>
          <mc:Choice Requires="wps">
            <w:drawing>
              <wp:anchor distT="0" distB="0" distL="114300" distR="114300" simplePos="0" relativeHeight="251655680" behindDoc="0" locked="0" layoutInCell="1" allowOverlap="1" wp14:anchorId="23A41B82" wp14:editId="69C002DF">
                <wp:simplePos x="0" y="0"/>
                <wp:positionH relativeFrom="column">
                  <wp:posOffset>712470</wp:posOffset>
                </wp:positionH>
                <wp:positionV relativeFrom="paragraph">
                  <wp:posOffset>-3175</wp:posOffset>
                </wp:positionV>
                <wp:extent cx="1187450" cy="125730"/>
                <wp:effectExtent l="25400" t="0" r="6350" b="52070"/>
                <wp:wrapNone/>
                <wp:docPr id="31"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87450"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ACA563" id="Line 298"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5pt" to="149.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">
                <v:stroke endarrow="block"/>
                <o:lock v:ext="edit" shapetype="f"/>
              </v:line>
            </w:pict>
          </mc:Fallback>
        </mc:AlternateContent>
      </w:r>
    </w:p>
    <w:p w14:paraId="3AA04C86" w14:textId="77777777" w:rsidR="00533FE8" w:rsidRPr="007264C7" w:rsidRDefault="00720E5F" w:rsidP="00533FE8">
      <w:pPr>
        <w:spacing w:line="360" w:lineRule="auto"/>
        <w:ind w:firstLine="120"/>
        <w:rPr>
          <w:szCs w:val="24"/>
        </w:rPr>
      </w:pPr>
      <w:r>
        <w:rPr>
          <w:noProof/>
          <w:szCs w:val="24"/>
        </w:rPr>
        <mc:AlternateContent>
          <mc:Choice Requires="wps">
            <w:drawing>
              <wp:anchor distT="0" distB="0" distL="114300" distR="114300" simplePos="0" relativeHeight="251657728" behindDoc="0" locked="0" layoutInCell="1" allowOverlap="1" wp14:anchorId="063B0B25" wp14:editId="22272DA9">
                <wp:simplePos x="0" y="0"/>
                <wp:positionH relativeFrom="column">
                  <wp:posOffset>4857750</wp:posOffset>
                </wp:positionH>
                <wp:positionV relativeFrom="paragraph">
                  <wp:posOffset>173990</wp:posOffset>
                </wp:positionV>
                <wp:extent cx="0" cy="289560"/>
                <wp:effectExtent l="63500" t="0" r="38100" b="27940"/>
                <wp:wrapNone/>
                <wp:docPr id="30"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31F3E2" id="Line 30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5pt,13.7pt" to="38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">
                <v:stroke endarrow="block"/>
                <o:lock v:ext="edit" shapetype="f"/>
              </v:line>
            </w:pict>
          </mc:Fallback>
        </mc:AlternateContent>
      </w:r>
      <w:r w:rsidR="00533FE8" w:rsidRPr="007264C7">
        <w:rPr>
          <w:b/>
          <w:bCs/>
          <w:szCs w:val="24"/>
        </w:rPr>
        <w:t xml:space="preserve">      </w:t>
      </w:r>
      <w:r w:rsidR="00337DF1" w:rsidRPr="00337DF1">
        <w:rPr>
          <w:szCs w:val="24"/>
        </w:rPr>
        <w:t>≤</w:t>
      </w:r>
      <w:r w:rsidR="00533FE8" w:rsidRPr="007264C7">
        <w:rPr>
          <w:szCs w:val="24"/>
        </w:rPr>
        <w:t>5</w:t>
      </w:r>
      <w:r w:rsidR="00303682">
        <w:rPr>
          <w:szCs w:val="24"/>
        </w:rPr>
        <w:t xml:space="preserve"> </w:t>
      </w:r>
      <w:r w:rsidR="00533FE8" w:rsidRPr="007264C7">
        <w:rPr>
          <w:szCs w:val="24"/>
        </w:rPr>
        <w:t xml:space="preserve">% бластов                                                        </w:t>
      </w:r>
      <w:r w:rsidR="00533FE8" w:rsidRPr="007264C7">
        <w:rPr>
          <w:szCs w:val="24"/>
        </w:rPr>
        <w:tab/>
      </w:r>
      <w:r w:rsidR="00533FE8" w:rsidRPr="007264C7">
        <w:rPr>
          <w:szCs w:val="24"/>
        </w:rPr>
        <w:tab/>
      </w:r>
      <w:r w:rsidR="00533FE8" w:rsidRPr="007264C7">
        <w:rPr>
          <w:szCs w:val="24"/>
        </w:rPr>
        <w:tab/>
        <w:t>&gt;5</w:t>
      </w:r>
      <w:r w:rsidR="00303682">
        <w:rPr>
          <w:szCs w:val="24"/>
        </w:rPr>
        <w:t xml:space="preserve"> </w:t>
      </w:r>
      <w:r w:rsidR="00533FE8" w:rsidRPr="007264C7">
        <w:rPr>
          <w:szCs w:val="24"/>
        </w:rPr>
        <w:t>% бластов</w:t>
      </w:r>
    </w:p>
    <w:p w14:paraId="32A481E7" w14:textId="77777777" w:rsidR="00533FE8" w:rsidRPr="007264C7" w:rsidRDefault="00720E5F" w:rsidP="00533FE8">
      <w:pPr>
        <w:spacing w:line="360" w:lineRule="auto"/>
        <w:rPr>
          <w:szCs w:val="24"/>
        </w:rPr>
      </w:pPr>
      <w:r>
        <w:rPr>
          <w:noProof/>
          <w:szCs w:val="24"/>
        </w:rPr>
        <mc:AlternateContent>
          <mc:Choice Requires="wps">
            <w:drawing>
              <wp:anchor distT="0" distB="0" distL="114300" distR="114300" simplePos="0" relativeHeight="251660800" behindDoc="0" locked="0" layoutInCell="1" allowOverlap="1" wp14:anchorId="540F6E1B" wp14:editId="6EFFE71C">
                <wp:simplePos x="0" y="0"/>
                <wp:positionH relativeFrom="column">
                  <wp:posOffset>1068705</wp:posOffset>
                </wp:positionH>
                <wp:positionV relativeFrom="paragraph">
                  <wp:posOffset>57785</wp:posOffset>
                </wp:positionV>
                <wp:extent cx="0" cy="194310"/>
                <wp:effectExtent l="63500" t="0" r="25400" b="21590"/>
                <wp:wrapNone/>
                <wp:docPr id="29" name="Lin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635B8B" id="Line 30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4.55pt" to="84.1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">
                <v:stroke endarrow="block"/>
                <o:lock v:ext="edit" shapetype="f"/>
              </v:line>
            </w:pict>
          </mc:Fallback>
        </mc:AlternateContent>
      </w:r>
    </w:p>
    <w:p w14:paraId="6C1850DC" w14:textId="77777777" w:rsidR="00533FE8" w:rsidRPr="007264C7" w:rsidRDefault="00533FE8" w:rsidP="00533FE8">
      <w:pPr>
        <w:spacing w:line="360" w:lineRule="auto"/>
        <w:rPr>
          <w:b/>
          <w:bCs/>
          <w:i/>
          <w:iCs/>
          <w:szCs w:val="24"/>
        </w:rPr>
      </w:pPr>
      <w:r w:rsidRPr="007264C7">
        <w:rPr>
          <w:b/>
          <w:bCs/>
          <w:i/>
          <w:iCs/>
          <w:szCs w:val="24"/>
        </w:rPr>
        <w:t xml:space="preserve">               Консолидация  </w:t>
      </w:r>
      <w:r w:rsidRPr="007264C7">
        <w:rPr>
          <w:b/>
          <w:bCs/>
          <w:i/>
          <w:iCs/>
          <w:szCs w:val="24"/>
          <w:lang w:val="en-US"/>
        </w:rPr>
        <w:t>I</w:t>
      </w:r>
      <w:r w:rsidRPr="007264C7">
        <w:rPr>
          <w:b/>
          <w:bCs/>
          <w:i/>
          <w:iCs/>
          <w:szCs w:val="24"/>
        </w:rPr>
        <w:t xml:space="preserve">                                                                    </w:t>
      </w:r>
      <w:r w:rsidR="00BD6C1E">
        <w:rPr>
          <w:b/>
          <w:bCs/>
          <w:i/>
          <w:iCs/>
          <w:szCs w:val="24"/>
        </w:rPr>
        <w:t>П</w:t>
      </w:r>
      <w:r w:rsidRPr="007264C7">
        <w:rPr>
          <w:b/>
          <w:bCs/>
          <w:i/>
          <w:iCs/>
          <w:szCs w:val="24"/>
        </w:rPr>
        <w:t>рограмма</w:t>
      </w:r>
    </w:p>
    <w:p w14:paraId="7BE2EEDF" w14:textId="77777777" w:rsidR="00533FE8" w:rsidRPr="00870570" w:rsidRDefault="00533FE8" w:rsidP="00956D03">
      <w:pPr>
        <w:pStyle w:val="afff0"/>
        <w:numPr>
          <w:ilvl w:val="0"/>
          <w:numId w:val="42"/>
        </w:numPr>
        <w:spacing w:line="360" w:lineRule="auto"/>
        <w:rPr>
          <w:szCs w:val="24"/>
        </w:rPr>
      </w:pPr>
      <w:r w:rsidRPr="00870570">
        <w:rPr>
          <w:bCs/>
          <w:iCs/>
          <w:szCs w:val="24"/>
        </w:rPr>
        <w:t>Дексаметазон</w:t>
      </w:r>
      <w:r w:rsidR="006F5D03" w:rsidRPr="00870570">
        <w:rPr>
          <w:bCs/>
          <w:iCs/>
          <w:szCs w:val="24"/>
        </w:rPr>
        <w:t>**</w:t>
      </w:r>
      <w:r w:rsidRPr="00870570">
        <w:rPr>
          <w:szCs w:val="24"/>
        </w:rPr>
        <w:t xml:space="preserve"> 6 мг/м²</w:t>
      </w:r>
      <w:r w:rsidR="00303682" w:rsidRPr="00870570">
        <w:rPr>
          <w:szCs w:val="24"/>
        </w:rPr>
        <w:t>,</w:t>
      </w:r>
      <w:r w:rsidRPr="00870570">
        <w:rPr>
          <w:szCs w:val="24"/>
        </w:rPr>
        <w:t xml:space="preserve"> </w:t>
      </w:r>
      <w:r w:rsidR="00303682" w:rsidRPr="00870570">
        <w:rPr>
          <w:szCs w:val="24"/>
        </w:rPr>
        <w:t>71–</w:t>
      </w:r>
      <w:r w:rsidRPr="00870570">
        <w:rPr>
          <w:szCs w:val="24"/>
        </w:rPr>
        <w:t>84</w:t>
      </w:r>
      <w:r w:rsidR="00303682" w:rsidRPr="00870570">
        <w:rPr>
          <w:szCs w:val="24"/>
        </w:rPr>
        <w:t>-й</w:t>
      </w:r>
      <w:r w:rsidR="00870570">
        <w:rPr>
          <w:szCs w:val="24"/>
        </w:rPr>
        <w:t xml:space="preserve"> дни + 7 дней отмены</w:t>
      </w:r>
      <w:r w:rsidR="00870570">
        <w:rPr>
          <w:szCs w:val="24"/>
        </w:rPr>
        <w:tab/>
      </w:r>
      <w:r w:rsidR="00870570">
        <w:rPr>
          <w:szCs w:val="24"/>
        </w:rPr>
        <w:tab/>
        <w:t xml:space="preserve"> </w:t>
      </w:r>
      <w:r w:rsidRPr="00870570">
        <w:rPr>
          <w:b/>
          <w:i/>
          <w:szCs w:val="24"/>
        </w:rPr>
        <w:t>лечения</w:t>
      </w:r>
    </w:p>
    <w:p w14:paraId="4BF2D107" w14:textId="77777777" w:rsidR="00533FE8" w:rsidRPr="00870570" w:rsidRDefault="00533FE8" w:rsidP="00956D03">
      <w:pPr>
        <w:pStyle w:val="afff0"/>
        <w:numPr>
          <w:ilvl w:val="0"/>
          <w:numId w:val="42"/>
        </w:numPr>
        <w:tabs>
          <w:tab w:val="left" w:pos="5249"/>
        </w:tabs>
        <w:spacing w:line="360" w:lineRule="auto"/>
        <w:rPr>
          <w:szCs w:val="24"/>
        </w:rPr>
      </w:pPr>
      <w:r w:rsidRPr="00870570">
        <w:rPr>
          <w:szCs w:val="24"/>
        </w:rPr>
        <w:t>Доксорубицин</w:t>
      </w:r>
      <w:r w:rsidR="00067484" w:rsidRPr="00870570">
        <w:rPr>
          <w:szCs w:val="24"/>
        </w:rPr>
        <w:t>**</w:t>
      </w:r>
      <w:r w:rsidRPr="00870570">
        <w:rPr>
          <w:szCs w:val="24"/>
        </w:rPr>
        <w:t xml:space="preserve"> 30 мг/м²</w:t>
      </w:r>
      <w:r w:rsidR="00303682" w:rsidRPr="00870570">
        <w:rPr>
          <w:szCs w:val="24"/>
        </w:rPr>
        <w:t>, 71-й и</w:t>
      </w:r>
      <w:r w:rsidRPr="00870570">
        <w:rPr>
          <w:szCs w:val="24"/>
        </w:rPr>
        <w:t xml:space="preserve"> 85</w:t>
      </w:r>
      <w:r w:rsidR="00303682" w:rsidRPr="00870570">
        <w:rPr>
          <w:szCs w:val="24"/>
        </w:rPr>
        <w:t>-й</w:t>
      </w:r>
      <w:r w:rsidRPr="00870570">
        <w:rPr>
          <w:szCs w:val="24"/>
        </w:rPr>
        <w:t xml:space="preserve"> дни </w:t>
      </w:r>
      <w:r w:rsidRPr="00870570">
        <w:rPr>
          <w:szCs w:val="24"/>
        </w:rPr>
        <w:tab/>
      </w:r>
      <w:r w:rsidRPr="00870570">
        <w:rPr>
          <w:szCs w:val="24"/>
        </w:rPr>
        <w:tab/>
      </w:r>
      <w:r w:rsidRPr="00870570">
        <w:rPr>
          <w:szCs w:val="24"/>
        </w:rPr>
        <w:tab/>
        <w:t xml:space="preserve">  </w:t>
      </w:r>
      <w:r w:rsidRPr="00870570">
        <w:rPr>
          <w:b/>
          <w:i/>
          <w:szCs w:val="24"/>
        </w:rPr>
        <w:t>резистентных форм</w:t>
      </w:r>
      <w:r w:rsidRPr="00870570">
        <w:rPr>
          <w:szCs w:val="24"/>
        </w:rPr>
        <w:t xml:space="preserve">            </w:t>
      </w:r>
    </w:p>
    <w:p w14:paraId="3D49E8AA" w14:textId="77777777" w:rsidR="00533FE8" w:rsidRPr="00870570" w:rsidRDefault="00533FE8" w:rsidP="00956D03">
      <w:pPr>
        <w:pStyle w:val="afff0"/>
        <w:numPr>
          <w:ilvl w:val="0"/>
          <w:numId w:val="42"/>
        </w:numPr>
        <w:spacing w:line="360" w:lineRule="auto"/>
        <w:rPr>
          <w:szCs w:val="24"/>
        </w:rPr>
      </w:pPr>
      <w:r w:rsidRPr="00870570">
        <w:rPr>
          <w:bCs/>
          <w:iCs/>
          <w:szCs w:val="24"/>
        </w:rPr>
        <w:t>Винкристин</w:t>
      </w:r>
      <w:r w:rsidR="00457E7B" w:rsidRPr="00870570">
        <w:rPr>
          <w:bCs/>
          <w:iCs/>
          <w:szCs w:val="24"/>
        </w:rPr>
        <w:t>**</w:t>
      </w:r>
      <w:r w:rsidRPr="00870570">
        <w:rPr>
          <w:bCs/>
          <w:iCs/>
          <w:szCs w:val="24"/>
        </w:rPr>
        <w:t xml:space="preserve"> 2 мг</w:t>
      </w:r>
      <w:r w:rsidR="00303682" w:rsidRPr="00870570">
        <w:rPr>
          <w:bCs/>
          <w:iCs/>
          <w:szCs w:val="24"/>
        </w:rPr>
        <w:t>,</w:t>
      </w:r>
      <w:r w:rsidR="00303682" w:rsidRPr="00870570">
        <w:rPr>
          <w:szCs w:val="24"/>
        </w:rPr>
        <w:t xml:space="preserve"> 71-й и 85-й дни</w:t>
      </w:r>
      <w:r w:rsidRPr="00870570">
        <w:rPr>
          <w:szCs w:val="24"/>
        </w:rPr>
        <w:t xml:space="preserve">   </w:t>
      </w:r>
    </w:p>
    <w:p w14:paraId="576F838B" w14:textId="77777777" w:rsidR="00533FE8" w:rsidRPr="007264C7" w:rsidRDefault="00720E5F" w:rsidP="00533FE8">
      <w:pPr>
        <w:spacing w:line="360" w:lineRule="auto"/>
        <w:rPr>
          <w:szCs w:val="24"/>
        </w:rPr>
      </w:pPr>
      <w:r>
        <w:rPr>
          <w:noProof/>
          <w:szCs w:val="24"/>
        </w:rPr>
        <mc:AlternateContent>
          <mc:Choice Requires="wps">
            <w:drawing>
              <wp:anchor distT="0" distB="0" distL="114300" distR="114300" simplePos="0" relativeHeight="251659776" behindDoc="0" locked="0" layoutInCell="1" allowOverlap="1" wp14:anchorId="6A520D30" wp14:editId="68D0D98E">
                <wp:simplePos x="0" y="0"/>
                <wp:positionH relativeFrom="column">
                  <wp:posOffset>1068705</wp:posOffset>
                </wp:positionH>
                <wp:positionV relativeFrom="paragraph">
                  <wp:posOffset>80645</wp:posOffset>
                </wp:positionV>
                <wp:extent cx="0" cy="228600"/>
                <wp:effectExtent l="63500" t="0" r="38100" b="25400"/>
                <wp:wrapNone/>
                <wp:docPr id="28" name="Lin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DBA42B" id="Line 30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6.35pt" to="84.1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">
                <v:stroke endarrow="block"/>
                <o:lock v:ext="edit" shapetype="f"/>
              </v:line>
            </w:pict>
          </mc:Fallback>
        </mc:AlternateContent>
      </w:r>
      <w:r w:rsidR="00533FE8" w:rsidRPr="007264C7">
        <w:rPr>
          <w:szCs w:val="24"/>
        </w:rPr>
        <w:t xml:space="preserve">    </w:t>
      </w:r>
    </w:p>
    <w:p w14:paraId="6C1657C4" w14:textId="77777777" w:rsidR="00533FE8" w:rsidRPr="007264C7" w:rsidRDefault="00533FE8" w:rsidP="00533FE8">
      <w:pPr>
        <w:spacing w:line="360" w:lineRule="auto"/>
        <w:rPr>
          <w:szCs w:val="24"/>
        </w:rPr>
      </w:pPr>
    </w:p>
    <w:p w14:paraId="3031E61A" w14:textId="77777777" w:rsidR="00533FE8" w:rsidRPr="007264C7" w:rsidRDefault="00720E5F" w:rsidP="00533FE8">
      <w:pPr>
        <w:spacing w:line="360" w:lineRule="auto"/>
        <w:rPr>
          <w:b/>
          <w:bCs/>
          <w:i/>
          <w:iCs/>
          <w:szCs w:val="24"/>
        </w:rPr>
      </w:pPr>
      <w:r>
        <w:rPr>
          <w:b/>
          <w:bCs/>
          <w:i/>
          <w:iCs/>
          <w:noProof/>
          <w:szCs w:val="24"/>
        </w:rPr>
        <mc:AlternateContent>
          <mc:Choice Requires="wps">
            <w:drawing>
              <wp:anchor distT="0" distB="0" distL="114300" distR="114300" simplePos="0" relativeHeight="251665920" behindDoc="0" locked="0" layoutInCell="1" allowOverlap="1" wp14:anchorId="2F3704BD" wp14:editId="6CBD8C91">
                <wp:simplePos x="0" y="0"/>
                <wp:positionH relativeFrom="column">
                  <wp:posOffset>3235960</wp:posOffset>
                </wp:positionH>
                <wp:positionV relativeFrom="paragraph">
                  <wp:posOffset>139065</wp:posOffset>
                </wp:positionV>
                <wp:extent cx="302895" cy="556260"/>
                <wp:effectExtent l="0" t="0" r="1905" b="2540"/>
                <wp:wrapNone/>
                <wp:docPr id="27" name="Auto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895" cy="556260"/>
                        </a:xfrm>
                        <a:prstGeom prst="rightBrace">
                          <a:avLst>
                            <a:gd name="adj1" fmla="val 1530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1B6ABF" id="AutoShape 308" o:spid="_x0000_s1026" type="#_x0000_t88" style="position:absolute;margin-left:254.8pt;margin-top:10.95pt;width:23.85pt;height:4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"/>
            </w:pict>
          </mc:Fallback>
        </mc:AlternateContent>
      </w:r>
      <w:r>
        <w:rPr>
          <w:bCs/>
          <w:iCs/>
          <w:noProof/>
          <w:szCs w:val="24"/>
        </w:rPr>
        <mc:AlternateContent>
          <mc:Choice Requires="wps">
            <w:drawing>
              <wp:anchor distT="0" distB="0" distL="114300" distR="114300" simplePos="0" relativeHeight="251663872" behindDoc="0" locked="0" layoutInCell="1" allowOverlap="1" wp14:anchorId="3EC68293" wp14:editId="608C0A75">
                <wp:simplePos x="0" y="0"/>
                <wp:positionH relativeFrom="column">
                  <wp:posOffset>3465830</wp:posOffset>
                </wp:positionH>
                <wp:positionV relativeFrom="paragraph">
                  <wp:posOffset>61595</wp:posOffset>
                </wp:positionV>
                <wp:extent cx="2152650" cy="782955"/>
                <wp:effectExtent l="0" t="0" r="6350" b="4445"/>
                <wp:wrapNone/>
                <wp:docPr id="2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52650" cy="782955"/>
                        </a:xfrm>
                        <a:prstGeom prst="rect">
                          <a:avLst/>
                        </a:prstGeom>
                        <a:solidFill>
                          <a:srgbClr val="FFFFFF"/>
                        </a:solidFill>
                        <a:ln w="9525">
                          <a:solidFill>
                            <a:srgbClr val="000000"/>
                          </a:solidFill>
                          <a:miter lim="800000"/>
                          <a:headEnd/>
                          <a:tailEnd/>
                        </a:ln>
                      </wps:spPr>
                      <wps:txbx>
                        <w:txbxContent>
                          <w:p w14:paraId="07B69F26" w14:textId="77777777" w:rsidR="0042136A" w:rsidRPr="00CF48EE" w:rsidRDefault="0042136A" w:rsidP="00986B4F">
                            <w:pPr>
                              <w:jc w:val="left"/>
                            </w:pPr>
                            <w:r w:rsidRPr="00CF48EE">
                              <w:t>Модификация дозы меркаптопурина</w:t>
                            </w:r>
                            <w:r>
                              <w:t>**</w:t>
                            </w:r>
                            <w:r w:rsidRPr="00CF48EE">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C68293" id="Text Box 306" o:spid="_x0000_s1029" type="#_x0000_t202" style="position:absolute;left:0;text-align:left;margin-left:272.9pt;margin-top:4.85pt;width:169.5pt;height:6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">
                <v:path arrowok="t"/>
                <v:textbox>
                  <w:txbxContent>
                    <w:p w14:paraId="07B69F26" w14:textId="77777777" w:rsidR="0042136A" w:rsidRPr="00CF48EE" w:rsidRDefault="0042136A" w:rsidP="00986B4F">
                      <w:pPr>
                        <w:jc w:val="left"/>
                      </w:pPr>
                      <w:r w:rsidRPr="00CF48EE">
                        <w:t xml:space="preserve">Модификация дозы </w:t>
                      </w:r>
                      <w:proofErr w:type="spellStart"/>
                      <w:r w:rsidRPr="00CF48EE">
                        <w:t>меркаптопурина</w:t>
                      </w:r>
                      <w:proofErr w:type="spellEnd"/>
                      <w:r>
                        <w:t>**</w:t>
                      </w:r>
                      <w:r w:rsidRPr="00CF48EE">
                        <w:t xml:space="preserve"> в зависимости от уровня лейкоцитов и тромбоцитов</w:t>
                      </w:r>
                    </w:p>
                  </w:txbxContent>
                </v:textbox>
              </v:shape>
            </w:pict>
          </mc:Fallback>
        </mc:AlternateContent>
      </w:r>
      <w:r w:rsidR="00533FE8" w:rsidRPr="007264C7">
        <w:rPr>
          <w:b/>
          <w:bCs/>
          <w:i/>
          <w:iCs/>
          <w:szCs w:val="24"/>
        </w:rPr>
        <w:t xml:space="preserve">             Консолидация  </w:t>
      </w:r>
      <w:r w:rsidR="00533FE8" w:rsidRPr="007264C7">
        <w:rPr>
          <w:b/>
          <w:bCs/>
          <w:i/>
          <w:iCs/>
          <w:szCs w:val="24"/>
          <w:lang w:val="en-US"/>
        </w:rPr>
        <w:t>II</w:t>
      </w:r>
    </w:p>
    <w:p w14:paraId="05553C81" w14:textId="77777777" w:rsidR="00533FE8" w:rsidRPr="00870570" w:rsidRDefault="00533FE8" w:rsidP="00956D03">
      <w:pPr>
        <w:pStyle w:val="afff0"/>
        <w:numPr>
          <w:ilvl w:val="0"/>
          <w:numId w:val="41"/>
        </w:numPr>
        <w:spacing w:line="360" w:lineRule="auto"/>
        <w:rPr>
          <w:szCs w:val="24"/>
        </w:rPr>
      </w:pPr>
      <w:r w:rsidRPr="00870570">
        <w:rPr>
          <w:szCs w:val="24"/>
        </w:rPr>
        <w:t>Меркаптопурин</w:t>
      </w:r>
      <w:r w:rsidR="00714B4A" w:rsidRPr="00870570">
        <w:rPr>
          <w:szCs w:val="24"/>
        </w:rPr>
        <w:t>**</w:t>
      </w:r>
      <w:r w:rsidRPr="00870570">
        <w:rPr>
          <w:szCs w:val="24"/>
        </w:rPr>
        <w:t xml:space="preserve"> 50 мг/м²</w:t>
      </w:r>
      <w:r w:rsidR="00303682" w:rsidRPr="00870570">
        <w:rPr>
          <w:szCs w:val="24"/>
        </w:rPr>
        <w:t>, 92–</w:t>
      </w:r>
      <w:r w:rsidRPr="00870570">
        <w:rPr>
          <w:szCs w:val="24"/>
        </w:rPr>
        <w:t>105</w:t>
      </w:r>
      <w:r w:rsidR="00303682" w:rsidRPr="00870570">
        <w:rPr>
          <w:szCs w:val="24"/>
        </w:rPr>
        <w:t>-й</w:t>
      </w:r>
      <w:r w:rsidRPr="00870570">
        <w:rPr>
          <w:szCs w:val="24"/>
        </w:rPr>
        <w:t xml:space="preserve"> дни</w:t>
      </w:r>
    </w:p>
    <w:p w14:paraId="31FED829" w14:textId="77777777" w:rsidR="00533FE8" w:rsidRPr="00870570" w:rsidRDefault="00720E5F" w:rsidP="00956D03">
      <w:pPr>
        <w:pStyle w:val="afff0"/>
        <w:numPr>
          <w:ilvl w:val="0"/>
          <w:numId w:val="41"/>
        </w:numPr>
        <w:spacing w:line="360" w:lineRule="auto"/>
        <w:rPr>
          <w:szCs w:val="24"/>
        </w:rPr>
      </w:pPr>
      <w:r>
        <w:rPr>
          <w:noProof/>
        </w:rPr>
        <mc:AlternateContent>
          <mc:Choice Requires="wps">
            <w:drawing>
              <wp:anchor distT="0" distB="0" distL="114300" distR="114300" simplePos="0" relativeHeight="251661824" behindDoc="0" locked="0" layoutInCell="1" allowOverlap="1" wp14:anchorId="777A0829" wp14:editId="1F980F0C">
                <wp:simplePos x="0" y="0"/>
                <wp:positionH relativeFrom="column">
                  <wp:posOffset>1179830</wp:posOffset>
                </wp:positionH>
                <wp:positionV relativeFrom="paragraph">
                  <wp:posOffset>263525</wp:posOffset>
                </wp:positionV>
                <wp:extent cx="0" cy="228600"/>
                <wp:effectExtent l="63500" t="0" r="38100" b="25400"/>
                <wp:wrapNone/>
                <wp:docPr id="25" name="Lin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3EA059" id="Line 30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pt,20.75pt" to="92.9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">
                <v:stroke endarrow="block"/>
                <o:lock v:ext="edit" shapetype="f"/>
              </v:line>
            </w:pict>
          </mc:Fallback>
        </mc:AlternateContent>
      </w:r>
      <w:r w:rsidR="00D72E20" w:rsidRPr="00870570">
        <w:rPr>
          <w:szCs w:val="24"/>
        </w:rPr>
        <w:t>А</w:t>
      </w:r>
      <w:r w:rsidR="00533FE8" w:rsidRPr="00870570">
        <w:rPr>
          <w:szCs w:val="24"/>
        </w:rPr>
        <w:t>спарагиназа</w:t>
      </w:r>
      <w:r w:rsidR="00714B4A" w:rsidRPr="00870570">
        <w:rPr>
          <w:szCs w:val="24"/>
        </w:rPr>
        <w:t>**</w:t>
      </w:r>
      <w:r w:rsidR="00533FE8" w:rsidRPr="00870570">
        <w:rPr>
          <w:szCs w:val="24"/>
        </w:rPr>
        <w:t xml:space="preserve"> 6000 ЕД/м²</w:t>
      </w:r>
      <w:r w:rsidR="00303682" w:rsidRPr="00870570">
        <w:rPr>
          <w:szCs w:val="24"/>
        </w:rPr>
        <w:t>, 92-й и</w:t>
      </w:r>
      <w:r w:rsidR="00533FE8" w:rsidRPr="00870570">
        <w:rPr>
          <w:szCs w:val="24"/>
        </w:rPr>
        <w:t xml:space="preserve"> 99</w:t>
      </w:r>
      <w:r w:rsidR="00303682" w:rsidRPr="00870570">
        <w:rPr>
          <w:szCs w:val="24"/>
        </w:rPr>
        <w:t>-й</w:t>
      </w:r>
      <w:r w:rsidR="00533FE8" w:rsidRPr="00870570">
        <w:rPr>
          <w:szCs w:val="24"/>
        </w:rPr>
        <w:t xml:space="preserve"> дни</w:t>
      </w:r>
    </w:p>
    <w:p w14:paraId="18B778AF" w14:textId="77777777" w:rsidR="00533FE8" w:rsidRPr="007264C7" w:rsidRDefault="00533FE8" w:rsidP="00533FE8">
      <w:pPr>
        <w:spacing w:line="360" w:lineRule="auto"/>
        <w:rPr>
          <w:szCs w:val="24"/>
        </w:rPr>
      </w:pPr>
    </w:p>
    <w:tbl>
      <w:tblPr>
        <w:tblpPr w:leftFromText="180" w:rightFromText="180" w:vertAnchor="text" w:horzAnchor="page" w:tblpX="7043" w:tblpY="162"/>
        <w:tblW w:w="4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559"/>
        <w:gridCol w:w="1044"/>
      </w:tblGrid>
      <w:tr w:rsidR="00533FE8" w:rsidRPr="007264C7" w14:paraId="20B7C1C7" w14:textId="77777777" w:rsidTr="00533FE8">
        <w:trPr>
          <w:trHeight w:val="269"/>
        </w:trPr>
        <w:tc>
          <w:tcPr>
            <w:tcW w:w="1668" w:type="dxa"/>
          </w:tcPr>
          <w:p w14:paraId="519D989B" w14:textId="77777777" w:rsidR="00533FE8" w:rsidRPr="00303682" w:rsidRDefault="00303682" w:rsidP="00986B4F">
            <w:pPr>
              <w:jc w:val="left"/>
              <w:rPr>
                <w:b/>
                <w:szCs w:val="24"/>
              </w:rPr>
            </w:pPr>
            <w:r w:rsidRPr="00303682">
              <w:rPr>
                <w:b/>
                <w:szCs w:val="24"/>
              </w:rPr>
              <w:t>Ч</w:t>
            </w:r>
            <w:r w:rsidR="00533FE8" w:rsidRPr="00303682">
              <w:rPr>
                <w:b/>
                <w:szCs w:val="24"/>
              </w:rPr>
              <w:t>исло лейкоцитов</w:t>
            </w:r>
          </w:p>
        </w:tc>
        <w:tc>
          <w:tcPr>
            <w:tcW w:w="1559" w:type="dxa"/>
          </w:tcPr>
          <w:p w14:paraId="25F453A4" w14:textId="77777777" w:rsidR="00533FE8" w:rsidRPr="00303682" w:rsidRDefault="00303682" w:rsidP="00986B4F">
            <w:pPr>
              <w:jc w:val="left"/>
              <w:rPr>
                <w:b/>
                <w:szCs w:val="24"/>
              </w:rPr>
            </w:pPr>
            <w:r w:rsidRPr="00303682">
              <w:rPr>
                <w:b/>
                <w:szCs w:val="24"/>
              </w:rPr>
              <w:t>Ч</w:t>
            </w:r>
            <w:r w:rsidR="00533FE8" w:rsidRPr="00303682">
              <w:rPr>
                <w:b/>
                <w:szCs w:val="24"/>
              </w:rPr>
              <w:t>исло тромбоцитов</w:t>
            </w:r>
          </w:p>
        </w:tc>
        <w:tc>
          <w:tcPr>
            <w:tcW w:w="1044" w:type="dxa"/>
          </w:tcPr>
          <w:p w14:paraId="2939928C" w14:textId="77777777" w:rsidR="00533FE8" w:rsidRPr="00303682" w:rsidRDefault="00303682" w:rsidP="00986B4F">
            <w:pPr>
              <w:jc w:val="left"/>
              <w:rPr>
                <w:b/>
                <w:szCs w:val="24"/>
              </w:rPr>
            </w:pPr>
            <w:r w:rsidRPr="00303682">
              <w:rPr>
                <w:b/>
                <w:szCs w:val="24"/>
              </w:rPr>
              <w:t>Д</w:t>
            </w:r>
            <w:r w:rsidR="00533FE8" w:rsidRPr="00303682">
              <w:rPr>
                <w:b/>
                <w:szCs w:val="24"/>
              </w:rPr>
              <w:t>оза 6-МР</w:t>
            </w:r>
          </w:p>
        </w:tc>
      </w:tr>
      <w:tr w:rsidR="00533FE8" w:rsidRPr="007264C7" w14:paraId="4A666767" w14:textId="77777777" w:rsidTr="00533FE8">
        <w:trPr>
          <w:trHeight w:val="204"/>
        </w:trPr>
        <w:tc>
          <w:tcPr>
            <w:tcW w:w="1668" w:type="dxa"/>
          </w:tcPr>
          <w:p w14:paraId="4491BC9E" w14:textId="77777777" w:rsidR="00533FE8" w:rsidRPr="007264C7" w:rsidRDefault="00303682" w:rsidP="00986B4F">
            <w:pPr>
              <w:jc w:val="left"/>
              <w:rPr>
                <w:szCs w:val="24"/>
              </w:rPr>
            </w:pPr>
            <w:r>
              <w:rPr>
                <w:szCs w:val="24"/>
              </w:rPr>
              <w:t>Б</w:t>
            </w:r>
            <w:r w:rsidR="00533FE8" w:rsidRPr="007264C7">
              <w:rPr>
                <w:szCs w:val="24"/>
              </w:rPr>
              <w:t>олее 2,0</w:t>
            </w:r>
            <w:r>
              <w:rPr>
                <w:szCs w:val="24"/>
              </w:rPr>
              <w:t xml:space="preserve"> × </w:t>
            </w:r>
            <w:r w:rsidR="00533FE8" w:rsidRPr="007264C7">
              <w:rPr>
                <w:szCs w:val="24"/>
              </w:rPr>
              <w:t>10</w:t>
            </w:r>
            <w:r w:rsidR="00533FE8" w:rsidRPr="007264C7">
              <w:rPr>
                <w:szCs w:val="24"/>
                <w:vertAlign w:val="superscript"/>
              </w:rPr>
              <w:t>9</w:t>
            </w:r>
            <w:r w:rsidR="00533FE8" w:rsidRPr="007264C7">
              <w:rPr>
                <w:szCs w:val="24"/>
              </w:rPr>
              <w:t>/л</w:t>
            </w:r>
          </w:p>
        </w:tc>
        <w:tc>
          <w:tcPr>
            <w:tcW w:w="1559" w:type="dxa"/>
          </w:tcPr>
          <w:p w14:paraId="25FDE49F" w14:textId="77777777" w:rsidR="00533FE8" w:rsidRPr="007264C7" w:rsidRDefault="00303682" w:rsidP="00986B4F">
            <w:pPr>
              <w:jc w:val="left"/>
              <w:rPr>
                <w:szCs w:val="24"/>
              </w:rPr>
            </w:pPr>
            <w:r>
              <w:rPr>
                <w:szCs w:val="24"/>
              </w:rPr>
              <w:t>Б</w:t>
            </w:r>
            <w:r w:rsidR="00533FE8" w:rsidRPr="007264C7">
              <w:rPr>
                <w:szCs w:val="24"/>
              </w:rPr>
              <w:t>олее 100</w:t>
            </w:r>
            <w:r>
              <w:rPr>
                <w:szCs w:val="24"/>
              </w:rPr>
              <w:t xml:space="preserve"> × </w:t>
            </w:r>
            <w:r w:rsidR="00533FE8" w:rsidRPr="007264C7">
              <w:rPr>
                <w:szCs w:val="24"/>
              </w:rPr>
              <w:t>10</w:t>
            </w:r>
            <w:r w:rsidR="00533FE8" w:rsidRPr="007264C7">
              <w:rPr>
                <w:szCs w:val="24"/>
                <w:vertAlign w:val="superscript"/>
              </w:rPr>
              <w:t>9</w:t>
            </w:r>
            <w:r w:rsidR="00533FE8" w:rsidRPr="007264C7">
              <w:rPr>
                <w:szCs w:val="24"/>
              </w:rPr>
              <w:t>/л</w:t>
            </w:r>
          </w:p>
        </w:tc>
        <w:tc>
          <w:tcPr>
            <w:tcW w:w="1044" w:type="dxa"/>
          </w:tcPr>
          <w:p w14:paraId="18387ED5" w14:textId="77777777" w:rsidR="00533FE8" w:rsidRPr="007264C7" w:rsidRDefault="00533FE8" w:rsidP="00986B4F">
            <w:pPr>
              <w:jc w:val="left"/>
              <w:rPr>
                <w:szCs w:val="24"/>
              </w:rPr>
            </w:pPr>
            <w:r w:rsidRPr="007264C7">
              <w:rPr>
                <w:szCs w:val="24"/>
              </w:rPr>
              <w:t>100</w:t>
            </w:r>
            <w:r w:rsidR="00303682">
              <w:rPr>
                <w:szCs w:val="24"/>
              </w:rPr>
              <w:t xml:space="preserve"> </w:t>
            </w:r>
            <w:r w:rsidRPr="007264C7">
              <w:rPr>
                <w:szCs w:val="24"/>
              </w:rPr>
              <w:t>% дозы</w:t>
            </w:r>
          </w:p>
        </w:tc>
      </w:tr>
      <w:tr w:rsidR="00533FE8" w:rsidRPr="007264C7" w14:paraId="02BD5D0A" w14:textId="77777777" w:rsidTr="00533FE8">
        <w:trPr>
          <w:trHeight w:val="269"/>
        </w:trPr>
        <w:tc>
          <w:tcPr>
            <w:tcW w:w="1668" w:type="dxa"/>
          </w:tcPr>
          <w:p w14:paraId="5599B2D5" w14:textId="77777777" w:rsidR="00533FE8" w:rsidRPr="007264C7" w:rsidRDefault="00303682" w:rsidP="00986B4F">
            <w:pPr>
              <w:jc w:val="left"/>
              <w:rPr>
                <w:szCs w:val="24"/>
              </w:rPr>
            </w:pPr>
            <w:r>
              <w:rPr>
                <w:szCs w:val="24"/>
              </w:rPr>
              <w:t>О</w:t>
            </w:r>
            <w:r w:rsidR="00533FE8" w:rsidRPr="007264C7">
              <w:rPr>
                <w:szCs w:val="24"/>
              </w:rPr>
              <w:t>т 1,0</w:t>
            </w:r>
            <w:r>
              <w:rPr>
                <w:szCs w:val="24"/>
              </w:rPr>
              <w:t xml:space="preserve"> × </w:t>
            </w:r>
            <w:r w:rsidR="00533FE8" w:rsidRPr="007264C7">
              <w:rPr>
                <w:szCs w:val="24"/>
              </w:rPr>
              <w:t>10</w:t>
            </w:r>
            <w:r w:rsidR="00533FE8" w:rsidRPr="007264C7">
              <w:rPr>
                <w:szCs w:val="24"/>
                <w:vertAlign w:val="superscript"/>
              </w:rPr>
              <w:t>9</w:t>
            </w:r>
            <w:r>
              <w:rPr>
                <w:szCs w:val="24"/>
              </w:rPr>
              <w:t xml:space="preserve">/л до 2,0 × </w:t>
            </w:r>
            <w:r w:rsidR="00533FE8" w:rsidRPr="007264C7">
              <w:rPr>
                <w:szCs w:val="24"/>
              </w:rPr>
              <w:t>10</w:t>
            </w:r>
            <w:r w:rsidR="00533FE8" w:rsidRPr="007264C7">
              <w:rPr>
                <w:szCs w:val="24"/>
                <w:vertAlign w:val="superscript"/>
              </w:rPr>
              <w:t>9</w:t>
            </w:r>
            <w:r w:rsidR="00533FE8" w:rsidRPr="007264C7">
              <w:rPr>
                <w:szCs w:val="24"/>
              </w:rPr>
              <w:t>/л</w:t>
            </w:r>
          </w:p>
        </w:tc>
        <w:tc>
          <w:tcPr>
            <w:tcW w:w="1559" w:type="dxa"/>
          </w:tcPr>
          <w:p w14:paraId="046E7C1C" w14:textId="77777777" w:rsidR="00533FE8" w:rsidRPr="007264C7" w:rsidRDefault="00303682" w:rsidP="00986B4F">
            <w:pPr>
              <w:jc w:val="left"/>
              <w:rPr>
                <w:szCs w:val="24"/>
              </w:rPr>
            </w:pPr>
            <w:r>
              <w:rPr>
                <w:szCs w:val="24"/>
              </w:rPr>
              <w:t xml:space="preserve">От 50 × </w:t>
            </w:r>
            <w:r w:rsidR="00533FE8" w:rsidRPr="007264C7">
              <w:rPr>
                <w:szCs w:val="24"/>
              </w:rPr>
              <w:t>10</w:t>
            </w:r>
            <w:r w:rsidR="00533FE8" w:rsidRPr="007264C7">
              <w:rPr>
                <w:szCs w:val="24"/>
                <w:vertAlign w:val="superscript"/>
              </w:rPr>
              <w:t>9</w:t>
            </w:r>
            <w:r>
              <w:rPr>
                <w:szCs w:val="24"/>
              </w:rPr>
              <w:t xml:space="preserve">/л до 100 × </w:t>
            </w:r>
            <w:r w:rsidR="00533FE8" w:rsidRPr="007264C7">
              <w:rPr>
                <w:szCs w:val="24"/>
              </w:rPr>
              <w:lastRenderedPageBreak/>
              <w:t>10</w:t>
            </w:r>
            <w:r w:rsidR="00533FE8" w:rsidRPr="007264C7">
              <w:rPr>
                <w:szCs w:val="24"/>
                <w:vertAlign w:val="superscript"/>
              </w:rPr>
              <w:t>9</w:t>
            </w:r>
            <w:r w:rsidR="00533FE8" w:rsidRPr="007264C7">
              <w:rPr>
                <w:szCs w:val="24"/>
              </w:rPr>
              <w:t>/л</w:t>
            </w:r>
          </w:p>
        </w:tc>
        <w:tc>
          <w:tcPr>
            <w:tcW w:w="1044" w:type="dxa"/>
          </w:tcPr>
          <w:p w14:paraId="1D9BF2C6" w14:textId="77777777" w:rsidR="00533FE8" w:rsidRPr="007264C7" w:rsidRDefault="00533FE8" w:rsidP="00986B4F">
            <w:pPr>
              <w:jc w:val="left"/>
              <w:rPr>
                <w:szCs w:val="24"/>
              </w:rPr>
            </w:pPr>
            <w:r w:rsidRPr="007264C7">
              <w:rPr>
                <w:szCs w:val="24"/>
              </w:rPr>
              <w:lastRenderedPageBreak/>
              <w:t>50</w:t>
            </w:r>
            <w:r w:rsidR="00303682">
              <w:rPr>
                <w:szCs w:val="24"/>
              </w:rPr>
              <w:t xml:space="preserve"> %</w:t>
            </w:r>
            <w:r w:rsidRPr="007264C7">
              <w:rPr>
                <w:szCs w:val="24"/>
              </w:rPr>
              <w:t xml:space="preserve"> дозы</w:t>
            </w:r>
          </w:p>
        </w:tc>
      </w:tr>
      <w:tr w:rsidR="00533FE8" w:rsidRPr="007264C7" w14:paraId="7274F793" w14:textId="77777777" w:rsidTr="00533FE8">
        <w:trPr>
          <w:trHeight w:val="114"/>
        </w:trPr>
        <w:tc>
          <w:tcPr>
            <w:tcW w:w="1668" w:type="dxa"/>
          </w:tcPr>
          <w:p w14:paraId="35A70A92" w14:textId="77777777" w:rsidR="00533FE8" w:rsidRPr="007264C7" w:rsidRDefault="00303682" w:rsidP="00986B4F">
            <w:pPr>
              <w:jc w:val="left"/>
              <w:rPr>
                <w:szCs w:val="24"/>
              </w:rPr>
            </w:pPr>
            <w:r>
              <w:rPr>
                <w:szCs w:val="24"/>
              </w:rPr>
              <w:lastRenderedPageBreak/>
              <w:t xml:space="preserve">Менее 1,0 × </w:t>
            </w:r>
            <w:r w:rsidR="00533FE8" w:rsidRPr="007264C7">
              <w:rPr>
                <w:szCs w:val="24"/>
              </w:rPr>
              <w:t>10</w:t>
            </w:r>
            <w:r w:rsidR="00533FE8" w:rsidRPr="007264C7">
              <w:rPr>
                <w:szCs w:val="24"/>
                <w:vertAlign w:val="superscript"/>
              </w:rPr>
              <w:t>9</w:t>
            </w:r>
            <w:r w:rsidR="00533FE8" w:rsidRPr="007264C7">
              <w:rPr>
                <w:szCs w:val="24"/>
              </w:rPr>
              <w:t>/л</w:t>
            </w:r>
          </w:p>
        </w:tc>
        <w:tc>
          <w:tcPr>
            <w:tcW w:w="1559" w:type="dxa"/>
          </w:tcPr>
          <w:p w14:paraId="644D56E2" w14:textId="77777777" w:rsidR="00533FE8" w:rsidRPr="007264C7" w:rsidRDefault="00303682" w:rsidP="00986B4F">
            <w:pPr>
              <w:jc w:val="left"/>
              <w:rPr>
                <w:szCs w:val="24"/>
              </w:rPr>
            </w:pPr>
            <w:r>
              <w:rPr>
                <w:szCs w:val="24"/>
              </w:rPr>
              <w:t>М</w:t>
            </w:r>
            <w:r w:rsidR="00533FE8" w:rsidRPr="007264C7">
              <w:rPr>
                <w:szCs w:val="24"/>
              </w:rPr>
              <w:t>енее 50</w:t>
            </w:r>
            <w:r>
              <w:rPr>
                <w:szCs w:val="24"/>
              </w:rPr>
              <w:t xml:space="preserve"> × </w:t>
            </w:r>
            <w:r w:rsidR="00533FE8" w:rsidRPr="007264C7">
              <w:rPr>
                <w:szCs w:val="24"/>
              </w:rPr>
              <w:t>10</w:t>
            </w:r>
            <w:r w:rsidR="00533FE8" w:rsidRPr="007264C7">
              <w:rPr>
                <w:szCs w:val="24"/>
                <w:vertAlign w:val="superscript"/>
              </w:rPr>
              <w:t>9</w:t>
            </w:r>
            <w:r w:rsidR="00533FE8" w:rsidRPr="007264C7">
              <w:rPr>
                <w:szCs w:val="24"/>
              </w:rPr>
              <w:t>/л</w:t>
            </w:r>
          </w:p>
        </w:tc>
        <w:tc>
          <w:tcPr>
            <w:tcW w:w="1044" w:type="dxa"/>
          </w:tcPr>
          <w:p w14:paraId="060B16C3" w14:textId="77777777" w:rsidR="00533FE8" w:rsidRPr="007264C7" w:rsidRDefault="00533FE8" w:rsidP="00986B4F">
            <w:pPr>
              <w:jc w:val="left"/>
              <w:rPr>
                <w:szCs w:val="24"/>
              </w:rPr>
            </w:pPr>
            <w:r w:rsidRPr="007264C7">
              <w:rPr>
                <w:szCs w:val="24"/>
              </w:rPr>
              <w:t>0</w:t>
            </w:r>
            <w:r w:rsidR="00303682">
              <w:rPr>
                <w:szCs w:val="24"/>
              </w:rPr>
              <w:t xml:space="preserve"> </w:t>
            </w:r>
            <w:r w:rsidRPr="007264C7">
              <w:rPr>
                <w:szCs w:val="24"/>
              </w:rPr>
              <w:t>%</w:t>
            </w:r>
          </w:p>
        </w:tc>
      </w:tr>
    </w:tbl>
    <w:p w14:paraId="0C4AC036" w14:textId="77777777" w:rsidR="00533FE8" w:rsidRPr="007264C7" w:rsidRDefault="00720E5F" w:rsidP="00533FE8">
      <w:pPr>
        <w:spacing w:line="360" w:lineRule="auto"/>
        <w:rPr>
          <w:b/>
          <w:bCs/>
          <w:i/>
          <w:iCs/>
          <w:szCs w:val="24"/>
        </w:rPr>
      </w:pPr>
      <w:r>
        <w:rPr>
          <w:noProof/>
          <w:szCs w:val="24"/>
        </w:rPr>
        <mc:AlternateContent>
          <mc:Choice Requires="wps">
            <w:drawing>
              <wp:anchor distT="0" distB="0" distL="114300" distR="114300" simplePos="0" relativeHeight="251662848" behindDoc="0" locked="0" layoutInCell="1" allowOverlap="1" wp14:anchorId="27860678" wp14:editId="5BB2EB87">
                <wp:simplePos x="0" y="0"/>
                <wp:positionH relativeFrom="column">
                  <wp:posOffset>4831080</wp:posOffset>
                </wp:positionH>
                <wp:positionV relativeFrom="paragraph">
                  <wp:posOffset>4445</wp:posOffset>
                </wp:positionV>
                <wp:extent cx="0" cy="114300"/>
                <wp:effectExtent l="63500" t="0" r="25400" b="25400"/>
                <wp:wrapNone/>
                <wp:docPr id="24"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61F8AA" id="Line 30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4pt,.35pt" to="380.4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">
                <v:stroke endarrow="block"/>
                <o:lock v:ext="edit" shapetype="f"/>
              </v:line>
            </w:pict>
          </mc:Fallback>
        </mc:AlternateContent>
      </w:r>
    </w:p>
    <w:p w14:paraId="2ABC8A32" w14:textId="77777777" w:rsidR="00533FE8" w:rsidRPr="007264C7" w:rsidRDefault="00533FE8" w:rsidP="00533FE8">
      <w:pPr>
        <w:spacing w:line="360" w:lineRule="auto"/>
        <w:rPr>
          <w:b/>
          <w:bCs/>
          <w:i/>
          <w:iCs/>
          <w:szCs w:val="24"/>
        </w:rPr>
      </w:pPr>
      <w:r w:rsidRPr="007264C7">
        <w:rPr>
          <w:b/>
          <w:bCs/>
          <w:i/>
          <w:iCs/>
          <w:szCs w:val="24"/>
        </w:rPr>
        <w:t xml:space="preserve">Консолидация  </w:t>
      </w:r>
      <w:r w:rsidRPr="007264C7">
        <w:rPr>
          <w:b/>
          <w:bCs/>
          <w:i/>
          <w:iCs/>
          <w:szCs w:val="24"/>
          <w:lang w:val="en-US"/>
        </w:rPr>
        <w:t>III</w:t>
      </w:r>
    </w:p>
    <w:p w14:paraId="1E0E6AF2" w14:textId="77777777" w:rsidR="00533FE8" w:rsidRPr="00291275" w:rsidRDefault="00533FE8" w:rsidP="00956D03">
      <w:pPr>
        <w:pStyle w:val="afff0"/>
        <w:numPr>
          <w:ilvl w:val="0"/>
          <w:numId w:val="40"/>
        </w:numPr>
        <w:spacing w:line="360" w:lineRule="auto"/>
        <w:rPr>
          <w:szCs w:val="24"/>
        </w:rPr>
      </w:pPr>
      <w:r w:rsidRPr="00291275">
        <w:rPr>
          <w:szCs w:val="24"/>
        </w:rPr>
        <w:t>Меркаптопурин</w:t>
      </w:r>
      <w:r w:rsidR="00714B4A" w:rsidRPr="00291275">
        <w:rPr>
          <w:szCs w:val="24"/>
        </w:rPr>
        <w:t>**</w:t>
      </w:r>
      <w:r w:rsidR="00303682" w:rsidRPr="00291275">
        <w:rPr>
          <w:szCs w:val="24"/>
        </w:rPr>
        <w:t xml:space="preserve"> 25 мг/м², 106–</w:t>
      </w:r>
      <w:r w:rsidRPr="00291275">
        <w:rPr>
          <w:szCs w:val="24"/>
        </w:rPr>
        <w:t>133</w:t>
      </w:r>
      <w:r w:rsidR="00303682" w:rsidRPr="00291275">
        <w:rPr>
          <w:szCs w:val="24"/>
        </w:rPr>
        <w:t>-й</w:t>
      </w:r>
      <w:r w:rsidRPr="00291275">
        <w:rPr>
          <w:szCs w:val="24"/>
        </w:rPr>
        <w:t xml:space="preserve"> дни</w:t>
      </w:r>
    </w:p>
    <w:p w14:paraId="2A298408" w14:textId="77777777" w:rsidR="00533FE8" w:rsidRPr="00291275" w:rsidRDefault="004C2C6A" w:rsidP="00956D03">
      <w:pPr>
        <w:pStyle w:val="afff0"/>
        <w:numPr>
          <w:ilvl w:val="0"/>
          <w:numId w:val="40"/>
        </w:numPr>
        <w:spacing w:line="360" w:lineRule="auto"/>
        <w:rPr>
          <w:szCs w:val="24"/>
        </w:rPr>
      </w:pPr>
      <w:r w:rsidRPr="00291275">
        <w:rPr>
          <w:szCs w:val="24"/>
        </w:rPr>
        <w:t>Циклофосфамид**</w:t>
      </w:r>
      <w:r w:rsidR="00303682" w:rsidRPr="00291275">
        <w:rPr>
          <w:szCs w:val="24"/>
        </w:rPr>
        <w:t xml:space="preserve"> 1000 мг/м², </w:t>
      </w:r>
      <w:r w:rsidR="00533FE8" w:rsidRPr="00291275">
        <w:rPr>
          <w:szCs w:val="24"/>
        </w:rPr>
        <w:t>106</w:t>
      </w:r>
      <w:r w:rsidR="00303682" w:rsidRPr="00291275">
        <w:rPr>
          <w:szCs w:val="24"/>
        </w:rPr>
        <w:t>-й</w:t>
      </w:r>
      <w:r w:rsidR="00533FE8" w:rsidRPr="00291275">
        <w:rPr>
          <w:szCs w:val="24"/>
        </w:rPr>
        <w:t xml:space="preserve"> день</w:t>
      </w:r>
    </w:p>
    <w:p w14:paraId="15BAF0A3" w14:textId="77777777" w:rsidR="00533FE8" w:rsidRPr="00291275" w:rsidRDefault="00421699" w:rsidP="00956D03">
      <w:pPr>
        <w:pStyle w:val="afff0"/>
        <w:numPr>
          <w:ilvl w:val="0"/>
          <w:numId w:val="40"/>
        </w:numPr>
        <w:spacing w:line="360" w:lineRule="auto"/>
        <w:rPr>
          <w:szCs w:val="24"/>
        </w:rPr>
      </w:pPr>
      <w:r w:rsidRPr="00291275">
        <w:rPr>
          <w:szCs w:val="24"/>
        </w:rPr>
        <w:t>Цитарабин**</w:t>
      </w:r>
      <w:r w:rsidR="00303682" w:rsidRPr="00291275">
        <w:rPr>
          <w:szCs w:val="24"/>
        </w:rPr>
        <w:t xml:space="preserve"> 50 мг/м², 108–</w:t>
      </w:r>
      <w:r w:rsidR="00533FE8" w:rsidRPr="00291275">
        <w:rPr>
          <w:szCs w:val="24"/>
        </w:rPr>
        <w:t>111</w:t>
      </w:r>
      <w:r w:rsidR="00303682" w:rsidRPr="00291275">
        <w:rPr>
          <w:szCs w:val="24"/>
        </w:rPr>
        <w:t>-й, 122–</w:t>
      </w:r>
      <w:r w:rsidR="00533FE8" w:rsidRPr="00291275">
        <w:rPr>
          <w:szCs w:val="24"/>
        </w:rPr>
        <w:t>125</w:t>
      </w:r>
      <w:r w:rsidR="00303682" w:rsidRPr="00291275">
        <w:rPr>
          <w:szCs w:val="24"/>
        </w:rPr>
        <w:t>-й</w:t>
      </w:r>
      <w:r w:rsidR="00533FE8" w:rsidRPr="00291275">
        <w:rPr>
          <w:szCs w:val="24"/>
        </w:rPr>
        <w:t xml:space="preserve"> дни</w:t>
      </w:r>
    </w:p>
    <w:p w14:paraId="3FAE6CDD" w14:textId="77777777" w:rsidR="00533FE8" w:rsidRPr="00291275" w:rsidRDefault="00D72E20" w:rsidP="00956D03">
      <w:pPr>
        <w:pStyle w:val="afff0"/>
        <w:numPr>
          <w:ilvl w:val="0"/>
          <w:numId w:val="40"/>
        </w:numPr>
        <w:spacing w:line="360" w:lineRule="auto"/>
        <w:rPr>
          <w:b/>
          <w:bCs/>
          <w:i/>
          <w:iCs/>
          <w:szCs w:val="24"/>
        </w:rPr>
      </w:pPr>
      <w:r w:rsidRPr="00291275">
        <w:rPr>
          <w:szCs w:val="24"/>
        </w:rPr>
        <w:t>А</w:t>
      </w:r>
      <w:r w:rsidR="00533FE8" w:rsidRPr="00291275">
        <w:rPr>
          <w:szCs w:val="24"/>
        </w:rPr>
        <w:t>спарагиназа</w:t>
      </w:r>
      <w:r w:rsidR="00714B4A" w:rsidRPr="00291275">
        <w:rPr>
          <w:szCs w:val="24"/>
        </w:rPr>
        <w:t>**</w:t>
      </w:r>
      <w:r w:rsidR="00533FE8" w:rsidRPr="00291275">
        <w:rPr>
          <w:szCs w:val="24"/>
        </w:rPr>
        <w:t xml:space="preserve"> 6000 ЕД</w:t>
      </w:r>
      <w:r w:rsidR="00303682" w:rsidRPr="00291275">
        <w:rPr>
          <w:bCs/>
          <w:iCs/>
          <w:szCs w:val="24"/>
        </w:rPr>
        <w:t xml:space="preserve">/м², 113-й и </w:t>
      </w:r>
      <w:r w:rsidR="00533FE8" w:rsidRPr="00291275">
        <w:rPr>
          <w:bCs/>
          <w:iCs/>
          <w:szCs w:val="24"/>
        </w:rPr>
        <w:t>127</w:t>
      </w:r>
      <w:r w:rsidR="00303682" w:rsidRPr="00291275">
        <w:rPr>
          <w:bCs/>
          <w:iCs/>
          <w:szCs w:val="24"/>
        </w:rPr>
        <w:t>-й</w:t>
      </w:r>
      <w:r w:rsidR="00533FE8" w:rsidRPr="00291275">
        <w:rPr>
          <w:bCs/>
          <w:iCs/>
          <w:szCs w:val="24"/>
        </w:rPr>
        <w:t xml:space="preserve"> дни</w:t>
      </w:r>
      <w:r w:rsidR="00533FE8" w:rsidRPr="00291275">
        <w:rPr>
          <w:b/>
          <w:bCs/>
          <w:i/>
          <w:iCs/>
          <w:szCs w:val="24"/>
        </w:rPr>
        <w:t xml:space="preserve"> </w:t>
      </w:r>
    </w:p>
    <w:p w14:paraId="21933759" w14:textId="77777777" w:rsidR="00533FE8" w:rsidRPr="007264C7" w:rsidRDefault="00533FE8" w:rsidP="00533FE8">
      <w:pPr>
        <w:spacing w:line="360" w:lineRule="auto"/>
        <w:ind w:firstLine="709"/>
        <w:rPr>
          <w:b/>
          <w:i/>
          <w:iCs/>
          <w:szCs w:val="24"/>
        </w:rPr>
      </w:pPr>
      <w:r w:rsidRPr="007264C7">
        <w:rPr>
          <w:b/>
          <w:i/>
          <w:iCs/>
          <w:szCs w:val="24"/>
        </w:rPr>
        <w:t xml:space="preserve">Поддерживающая терапия в течение 2 лет от момента завершения последнего </w:t>
      </w:r>
      <w:r w:rsidRPr="007264C7">
        <w:rPr>
          <w:b/>
          <w:i/>
          <w:iCs/>
          <w:szCs w:val="24"/>
          <w:lang w:val="en-US"/>
        </w:rPr>
        <w:t>III</w:t>
      </w:r>
      <w:r w:rsidRPr="007264C7">
        <w:rPr>
          <w:b/>
          <w:i/>
          <w:iCs/>
          <w:szCs w:val="24"/>
        </w:rPr>
        <w:t xml:space="preserve"> курса консолидации</w:t>
      </w:r>
      <w:r w:rsidR="00303682">
        <w:rPr>
          <w:b/>
          <w:i/>
          <w:iCs/>
          <w:szCs w:val="24"/>
        </w:rPr>
        <w:t>.</w:t>
      </w:r>
    </w:p>
    <w:p w14:paraId="27BF1BBD" w14:textId="77777777" w:rsidR="00533FE8" w:rsidRPr="006F6E87" w:rsidRDefault="00533FE8" w:rsidP="00533FE8">
      <w:pPr>
        <w:spacing w:line="360" w:lineRule="auto"/>
        <w:ind w:firstLine="709"/>
        <w:rPr>
          <w:b/>
          <w:bCs/>
          <w:i/>
          <w:iCs/>
          <w:szCs w:val="24"/>
        </w:rPr>
      </w:pPr>
      <w:r w:rsidRPr="007264C7">
        <w:rPr>
          <w:b/>
          <w:bCs/>
          <w:i/>
          <w:iCs/>
          <w:szCs w:val="24"/>
        </w:rPr>
        <w:t>Между циклами поддерживающе</w:t>
      </w:r>
      <w:r w:rsidR="00303682">
        <w:rPr>
          <w:b/>
          <w:bCs/>
          <w:i/>
          <w:iCs/>
          <w:szCs w:val="24"/>
        </w:rPr>
        <w:t>й терапии нет интервалов: 1-й</w:t>
      </w:r>
      <w:r w:rsidRPr="007264C7">
        <w:rPr>
          <w:b/>
          <w:bCs/>
          <w:i/>
          <w:iCs/>
          <w:szCs w:val="24"/>
        </w:rPr>
        <w:t xml:space="preserve"> день последующего курса следует сразу за</w:t>
      </w:r>
      <w:r>
        <w:rPr>
          <w:b/>
          <w:bCs/>
          <w:i/>
          <w:iCs/>
          <w:szCs w:val="24"/>
        </w:rPr>
        <w:t xml:space="preserve"> последним днем предшествующего</w:t>
      </w:r>
      <w:r w:rsidR="00303682">
        <w:rPr>
          <w:b/>
          <w:bCs/>
          <w:i/>
          <w:iCs/>
          <w:szCs w:val="24"/>
        </w:rPr>
        <w:t>.</w:t>
      </w:r>
      <w:r w:rsidRPr="007264C7">
        <w:rPr>
          <w:bCs/>
          <w:iCs/>
          <w:szCs w:val="24"/>
        </w:rPr>
        <w:t xml:space="preserve">         </w:t>
      </w:r>
    </w:p>
    <w:p w14:paraId="6997E34C" w14:textId="77777777" w:rsidR="00986B4F" w:rsidRDefault="00986B4F" w:rsidP="00533FE8">
      <w:pPr>
        <w:spacing w:line="360" w:lineRule="auto"/>
        <w:rPr>
          <w:b/>
          <w:bCs/>
          <w:i/>
          <w:iCs/>
          <w:szCs w:val="24"/>
        </w:rPr>
      </w:pPr>
    </w:p>
    <w:p w14:paraId="02F7B8F3" w14:textId="77777777" w:rsidR="00533FE8" w:rsidRPr="007264C7" w:rsidRDefault="00720E5F" w:rsidP="00533FE8">
      <w:pPr>
        <w:spacing w:line="360" w:lineRule="auto"/>
        <w:rPr>
          <w:b/>
          <w:bCs/>
          <w:i/>
          <w:iCs/>
          <w:szCs w:val="24"/>
        </w:rPr>
      </w:pPr>
      <w:r>
        <w:rPr>
          <w:bCs/>
          <w:i/>
          <w:iCs/>
          <w:noProof/>
          <w:szCs w:val="24"/>
        </w:rPr>
        <mc:AlternateContent>
          <mc:Choice Requires="wps">
            <w:drawing>
              <wp:anchor distT="0" distB="0" distL="114300" distR="114300" simplePos="0" relativeHeight="251666944" behindDoc="0" locked="0" layoutInCell="1" allowOverlap="1" wp14:anchorId="7A02943F" wp14:editId="4FFE3EE7">
                <wp:simplePos x="0" y="0"/>
                <wp:positionH relativeFrom="column">
                  <wp:posOffset>3886200</wp:posOffset>
                </wp:positionH>
                <wp:positionV relativeFrom="paragraph">
                  <wp:posOffset>19050</wp:posOffset>
                </wp:positionV>
                <wp:extent cx="342900" cy="2188845"/>
                <wp:effectExtent l="0" t="0" r="0" b="0"/>
                <wp:wrapNone/>
                <wp:docPr id="23" name="Auto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188845"/>
                        </a:xfrm>
                        <a:prstGeom prst="rightBrace">
                          <a:avLst>
                            <a:gd name="adj1" fmla="val 5319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E5BDCA" id="AutoShape 309" o:spid="_x0000_s1026" type="#_x0000_t88" style="position:absolute;margin-left:306pt;margin-top:1.5pt;width:27pt;height:172.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"/>
            </w:pict>
          </mc:Fallback>
        </mc:AlternateContent>
      </w:r>
      <w:r w:rsidR="00533FE8">
        <w:rPr>
          <w:b/>
          <w:bCs/>
          <w:i/>
          <w:iCs/>
          <w:szCs w:val="24"/>
        </w:rPr>
        <w:t xml:space="preserve">Поддерживающая терапия, </w:t>
      </w:r>
      <w:r w:rsidR="00533FE8" w:rsidRPr="007264C7">
        <w:rPr>
          <w:b/>
          <w:bCs/>
          <w:i/>
          <w:iCs/>
          <w:szCs w:val="24"/>
        </w:rPr>
        <w:t>циклы №</w:t>
      </w:r>
      <w:r w:rsidR="00303682">
        <w:rPr>
          <w:b/>
          <w:bCs/>
          <w:i/>
          <w:iCs/>
          <w:szCs w:val="24"/>
        </w:rPr>
        <w:t xml:space="preserve"> 8(1–</w:t>
      </w:r>
      <w:r w:rsidR="00533FE8" w:rsidRPr="007264C7">
        <w:rPr>
          <w:b/>
          <w:bCs/>
          <w:i/>
          <w:iCs/>
          <w:szCs w:val="24"/>
        </w:rPr>
        <w:t>8)</w:t>
      </w:r>
      <w:r w:rsidR="00303682">
        <w:rPr>
          <w:b/>
          <w:bCs/>
          <w:i/>
          <w:iCs/>
          <w:szCs w:val="24"/>
        </w:rPr>
        <w:t>:</w:t>
      </w:r>
    </w:p>
    <w:p w14:paraId="747EE9B0" w14:textId="77777777" w:rsidR="00533FE8" w:rsidRPr="00303682" w:rsidRDefault="00533FE8" w:rsidP="00956D03">
      <w:pPr>
        <w:pStyle w:val="afff0"/>
        <w:numPr>
          <w:ilvl w:val="0"/>
          <w:numId w:val="32"/>
        </w:numPr>
        <w:spacing w:line="360" w:lineRule="auto"/>
        <w:rPr>
          <w:bCs/>
          <w:iCs/>
          <w:szCs w:val="24"/>
        </w:rPr>
      </w:pPr>
      <w:r w:rsidRPr="00303682">
        <w:rPr>
          <w:szCs w:val="24"/>
        </w:rPr>
        <w:t>Дексаметазон</w:t>
      </w:r>
      <w:r w:rsidR="006F5D03" w:rsidRPr="00303682">
        <w:rPr>
          <w:szCs w:val="24"/>
        </w:rPr>
        <w:t>**</w:t>
      </w:r>
      <w:r w:rsidR="00E16DD0">
        <w:rPr>
          <w:szCs w:val="24"/>
        </w:rPr>
        <w:t xml:space="preserve"> </w:t>
      </w:r>
      <w:r w:rsidRPr="00303682">
        <w:rPr>
          <w:bCs/>
          <w:iCs/>
          <w:szCs w:val="24"/>
        </w:rPr>
        <w:t>6 мг/м²</w:t>
      </w:r>
      <w:r w:rsidR="00E16DD0">
        <w:rPr>
          <w:bCs/>
          <w:iCs/>
          <w:szCs w:val="24"/>
        </w:rPr>
        <w:t>, 1–</w:t>
      </w:r>
      <w:r w:rsidRPr="00303682">
        <w:rPr>
          <w:bCs/>
          <w:iCs/>
          <w:szCs w:val="24"/>
        </w:rPr>
        <w:t>3</w:t>
      </w:r>
      <w:r w:rsidR="00E16DD0">
        <w:rPr>
          <w:bCs/>
          <w:iCs/>
          <w:szCs w:val="24"/>
        </w:rPr>
        <w:t>-й</w:t>
      </w:r>
      <w:r w:rsidRPr="00303682">
        <w:rPr>
          <w:bCs/>
          <w:iCs/>
          <w:szCs w:val="24"/>
        </w:rPr>
        <w:t xml:space="preserve"> дни </w:t>
      </w:r>
    </w:p>
    <w:p w14:paraId="43D7F39C" w14:textId="77777777" w:rsidR="00533FE8" w:rsidRPr="00303682" w:rsidRDefault="00720E5F" w:rsidP="00956D03">
      <w:pPr>
        <w:pStyle w:val="afff0"/>
        <w:numPr>
          <w:ilvl w:val="0"/>
          <w:numId w:val="32"/>
        </w:numPr>
        <w:spacing w:line="360" w:lineRule="auto"/>
        <w:rPr>
          <w:szCs w:val="24"/>
        </w:rPr>
      </w:pPr>
      <w:r>
        <w:rPr>
          <w:bCs/>
          <w:iCs/>
          <w:noProof/>
        </w:rPr>
        <mc:AlternateContent>
          <mc:Choice Requires="wps">
            <w:drawing>
              <wp:anchor distT="0" distB="0" distL="114300" distR="114300" simplePos="0" relativeHeight="251664896" behindDoc="0" locked="0" layoutInCell="1" allowOverlap="1" wp14:anchorId="67C0143C" wp14:editId="4ED5265A">
                <wp:simplePos x="0" y="0"/>
                <wp:positionH relativeFrom="column">
                  <wp:posOffset>4371975</wp:posOffset>
                </wp:positionH>
                <wp:positionV relativeFrom="paragraph">
                  <wp:posOffset>68580</wp:posOffset>
                </wp:positionV>
                <wp:extent cx="2057400" cy="990600"/>
                <wp:effectExtent l="0" t="0" r="0" b="0"/>
                <wp:wrapNone/>
                <wp:docPr id="22"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7400" cy="990600"/>
                        </a:xfrm>
                        <a:prstGeom prst="rect">
                          <a:avLst/>
                        </a:prstGeom>
                        <a:solidFill>
                          <a:srgbClr val="FFFFFF"/>
                        </a:solidFill>
                        <a:ln w="9525">
                          <a:solidFill>
                            <a:srgbClr val="000000"/>
                          </a:solidFill>
                          <a:miter lim="800000"/>
                          <a:headEnd/>
                          <a:tailEnd/>
                        </a:ln>
                      </wps:spPr>
                      <wps:txbx>
                        <w:txbxContent>
                          <w:p w14:paraId="312DBC6E" w14:textId="77777777" w:rsidR="0042136A" w:rsidRPr="00CF48EE" w:rsidRDefault="0042136A" w:rsidP="00986B4F">
                            <w:pPr>
                              <w:jc w:val="left"/>
                            </w:pPr>
                            <w:r w:rsidRPr="00CF48EE">
                              <w:t>Модификация дозы меркаптопурина</w:t>
                            </w:r>
                            <w:r>
                              <w:t>**</w:t>
                            </w:r>
                            <w:r w:rsidRPr="00CF48EE">
                              <w:t xml:space="preserve"> и метотрексата</w:t>
                            </w:r>
                            <w:r>
                              <w:t>**</w:t>
                            </w:r>
                            <w:r w:rsidRPr="00CF48EE">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C0143C" id="Text Box 307" o:spid="_x0000_s1030" type="#_x0000_t202" style="position:absolute;left:0;text-align:left;margin-left:344.25pt;margin-top:5.4pt;width:162pt;height:7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">
                <v:path arrowok="t"/>
                <v:textbox>
                  <w:txbxContent>
                    <w:p w14:paraId="312DBC6E" w14:textId="77777777" w:rsidR="0042136A" w:rsidRPr="00CF48EE" w:rsidRDefault="0042136A" w:rsidP="00986B4F">
                      <w:pPr>
                        <w:jc w:val="left"/>
                      </w:pPr>
                      <w:r w:rsidRPr="00CF48EE">
                        <w:t xml:space="preserve">Модификация дозы </w:t>
                      </w:r>
                      <w:proofErr w:type="spellStart"/>
                      <w:r w:rsidRPr="00CF48EE">
                        <w:t>меркаптопурина</w:t>
                      </w:r>
                      <w:proofErr w:type="spellEnd"/>
                      <w:r>
                        <w:t>**</w:t>
                      </w:r>
                      <w:r w:rsidRPr="00CF48EE">
                        <w:t xml:space="preserve"> и </w:t>
                      </w:r>
                      <w:proofErr w:type="spellStart"/>
                      <w:r w:rsidRPr="00CF48EE">
                        <w:t>метотрексата</w:t>
                      </w:r>
                      <w:proofErr w:type="spellEnd"/>
                      <w:r>
                        <w:t>**</w:t>
                      </w:r>
                      <w:r w:rsidRPr="00CF48EE">
                        <w:t xml:space="preserve"> в зависимости от уровня лейкоцитов и тромбоцитов</w:t>
                      </w:r>
                    </w:p>
                  </w:txbxContent>
                </v:textbox>
              </v:shape>
            </w:pict>
          </mc:Fallback>
        </mc:AlternateContent>
      </w:r>
      <w:r w:rsidR="00533FE8" w:rsidRPr="00303682">
        <w:rPr>
          <w:szCs w:val="24"/>
        </w:rPr>
        <w:t>Меркаптопурин</w:t>
      </w:r>
      <w:r w:rsidR="00714B4A" w:rsidRPr="00303682">
        <w:rPr>
          <w:szCs w:val="24"/>
        </w:rPr>
        <w:t>**</w:t>
      </w:r>
      <w:r w:rsidR="00533FE8" w:rsidRPr="00303682">
        <w:rPr>
          <w:szCs w:val="24"/>
        </w:rPr>
        <w:t xml:space="preserve"> 50 мг/м²</w:t>
      </w:r>
      <w:r w:rsidR="00E16DD0">
        <w:rPr>
          <w:szCs w:val="24"/>
        </w:rPr>
        <w:t>, 4–</w:t>
      </w:r>
      <w:r w:rsidR="00533FE8" w:rsidRPr="00303682">
        <w:rPr>
          <w:szCs w:val="24"/>
        </w:rPr>
        <w:t>28</w:t>
      </w:r>
      <w:r w:rsidR="00E16DD0">
        <w:rPr>
          <w:szCs w:val="24"/>
        </w:rPr>
        <w:t>-й</w:t>
      </w:r>
      <w:r w:rsidR="00533FE8" w:rsidRPr="00303682">
        <w:rPr>
          <w:szCs w:val="24"/>
        </w:rPr>
        <w:t xml:space="preserve"> дни</w:t>
      </w:r>
    </w:p>
    <w:p w14:paraId="4EA97D04" w14:textId="77777777" w:rsidR="00533FE8" w:rsidRPr="00303682" w:rsidRDefault="00533FE8" w:rsidP="00956D03">
      <w:pPr>
        <w:pStyle w:val="afff0"/>
        <w:numPr>
          <w:ilvl w:val="0"/>
          <w:numId w:val="32"/>
        </w:numPr>
        <w:spacing w:line="360" w:lineRule="auto"/>
        <w:rPr>
          <w:bCs/>
          <w:iCs/>
          <w:szCs w:val="24"/>
        </w:rPr>
      </w:pPr>
      <w:r w:rsidRPr="00303682">
        <w:rPr>
          <w:bCs/>
          <w:iCs/>
          <w:szCs w:val="24"/>
        </w:rPr>
        <w:t>Винкристин</w:t>
      </w:r>
      <w:r w:rsidR="00457E7B" w:rsidRPr="00303682">
        <w:rPr>
          <w:bCs/>
          <w:iCs/>
          <w:szCs w:val="24"/>
        </w:rPr>
        <w:t>**</w:t>
      </w:r>
      <w:r w:rsidRPr="00303682">
        <w:rPr>
          <w:bCs/>
          <w:iCs/>
          <w:szCs w:val="24"/>
        </w:rPr>
        <w:t xml:space="preserve"> 2 мг</w:t>
      </w:r>
      <w:r w:rsidR="00E16DD0">
        <w:rPr>
          <w:bCs/>
          <w:iCs/>
          <w:szCs w:val="24"/>
        </w:rPr>
        <w:t>,</w:t>
      </w:r>
      <w:r w:rsidRPr="00303682">
        <w:rPr>
          <w:bCs/>
          <w:iCs/>
          <w:szCs w:val="24"/>
        </w:rPr>
        <w:t xml:space="preserve"> 1</w:t>
      </w:r>
      <w:r w:rsidR="00E16DD0">
        <w:rPr>
          <w:bCs/>
          <w:iCs/>
          <w:szCs w:val="24"/>
        </w:rPr>
        <w:t>-й</w:t>
      </w:r>
      <w:r w:rsidRPr="00303682">
        <w:rPr>
          <w:bCs/>
          <w:iCs/>
          <w:szCs w:val="24"/>
        </w:rPr>
        <w:t xml:space="preserve"> день</w:t>
      </w:r>
    </w:p>
    <w:p w14:paraId="572DD805" w14:textId="77777777" w:rsidR="00533FE8" w:rsidRPr="00303682" w:rsidRDefault="00533FE8" w:rsidP="00956D03">
      <w:pPr>
        <w:pStyle w:val="afff0"/>
        <w:numPr>
          <w:ilvl w:val="0"/>
          <w:numId w:val="32"/>
        </w:numPr>
        <w:spacing w:line="360" w:lineRule="auto"/>
        <w:rPr>
          <w:bCs/>
          <w:iCs/>
          <w:szCs w:val="24"/>
        </w:rPr>
      </w:pPr>
      <w:r w:rsidRPr="00303682">
        <w:rPr>
          <w:szCs w:val="24"/>
        </w:rPr>
        <w:t>Метотрексат</w:t>
      </w:r>
      <w:r w:rsidR="00392AAF" w:rsidRPr="00303682">
        <w:rPr>
          <w:szCs w:val="24"/>
        </w:rPr>
        <w:t>**</w:t>
      </w:r>
      <w:r w:rsidRPr="00303682">
        <w:rPr>
          <w:szCs w:val="24"/>
        </w:rPr>
        <w:t xml:space="preserve"> 3</w:t>
      </w:r>
      <w:r w:rsidRPr="00303682">
        <w:rPr>
          <w:bCs/>
          <w:iCs/>
          <w:szCs w:val="24"/>
        </w:rPr>
        <w:t>0 мг/м²</w:t>
      </w:r>
      <w:r w:rsidR="00E16DD0">
        <w:rPr>
          <w:bCs/>
          <w:iCs/>
          <w:szCs w:val="24"/>
        </w:rPr>
        <w:t>,</w:t>
      </w:r>
      <w:r w:rsidRPr="00303682">
        <w:rPr>
          <w:bCs/>
          <w:iCs/>
          <w:szCs w:val="24"/>
        </w:rPr>
        <w:t xml:space="preserve"> 2, 9, 16, 23</w:t>
      </w:r>
      <w:r w:rsidR="00E16DD0">
        <w:rPr>
          <w:bCs/>
          <w:iCs/>
          <w:szCs w:val="24"/>
        </w:rPr>
        <w:t>-й</w:t>
      </w:r>
      <w:r w:rsidRPr="00303682">
        <w:rPr>
          <w:bCs/>
          <w:iCs/>
          <w:szCs w:val="24"/>
        </w:rPr>
        <w:t xml:space="preserve"> дни  </w:t>
      </w:r>
    </w:p>
    <w:p w14:paraId="14C5224B" w14:textId="77777777" w:rsidR="00303682" w:rsidRPr="00644A05" w:rsidRDefault="00D72E20" w:rsidP="00956D03">
      <w:pPr>
        <w:pStyle w:val="afff0"/>
        <w:numPr>
          <w:ilvl w:val="0"/>
          <w:numId w:val="32"/>
        </w:numPr>
        <w:spacing w:line="360" w:lineRule="auto"/>
        <w:rPr>
          <w:szCs w:val="24"/>
        </w:rPr>
      </w:pPr>
      <w:r w:rsidRPr="00303682">
        <w:rPr>
          <w:szCs w:val="24"/>
        </w:rPr>
        <w:t>А</w:t>
      </w:r>
      <w:r w:rsidR="00533FE8" w:rsidRPr="00303682">
        <w:rPr>
          <w:szCs w:val="24"/>
        </w:rPr>
        <w:t>спарагиназа</w:t>
      </w:r>
      <w:r w:rsidR="00714B4A" w:rsidRPr="00303682">
        <w:rPr>
          <w:szCs w:val="24"/>
        </w:rPr>
        <w:t>**</w:t>
      </w:r>
      <w:r w:rsidR="00533FE8" w:rsidRPr="00303682">
        <w:rPr>
          <w:szCs w:val="24"/>
        </w:rPr>
        <w:t xml:space="preserve"> 6000 ЕД/м²</w:t>
      </w:r>
      <w:r w:rsidR="00E16DD0">
        <w:rPr>
          <w:szCs w:val="24"/>
        </w:rPr>
        <w:t xml:space="preserve">, </w:t>
      </w:r>
      <w:r w:rsidR="00533FE8" w:rsidRPr="00303682">
        <w:rPr>
          <w:szCs w:val="24"/>
        </w:rPr>
        <w:t>3</w:t>
      </w:r>
      <w:r w:rsidR="00E16DD0">
        <w:rPr>
          <w:szCs w:val="24"/>
        </w:rPr>
        <w:t xml:space="preserve">-й </w:t>
      </w:r>
      <w:r w:rsidR="00533FE8" w:rsidRPr="00303682">
        <w:rPr>
          <w:szCs w:val="24"/>
        </w:rPr>
        <w:t>день</w:t>
      </w:r>
    </w:p>
    <w:p w14:paraId="69C14EFE" w14:textId="77777777" w:rsidR="00533FE8" w:rsidRPr="007264C7" w:rsidRDefault="00533FE8" w:rsidP="00533FE8">
      <w:pPr>
        <w:spacing w:line="360" w:lineRule="auto"/>
        <w:rPr>
          <w:b/>
          <w:bCs/>
          <w:i/>
          <w:iCs/>
          <w:szCs w:val="24"/>
        </w:rPr>
      </w:pPr>
      <w:r>
        <w:rPr>
          <w:b/>
          <w:bCs/>
          <w:i/>
          <w:iCs/>
          <w:szCs w:val="24"/>
        </w:rPr>
        <w:t xml:space="preserve">Поддерживающая терапия, </w:t>
      </w:r>
      <w:r w:rsidRPr="007264C7">
        <w:rPr>
          <w:b/>
          <w:bCs/>
          <w:i/>
          <w:iCs/>
          <w:szCs w:val="24"/>
        </w:rPr>
        <w:t>циклы №</w:t>
      </w:r>
      <w:r w:rsidR="00E16DD0">
        <w:rPr>
          <w:b/>
          <w:bCs/>
          <w:i/>
          <w:iCs/>
          <w:szCs w:val="24"/>
        </w:rPr>
        <w:t xml:space="preserve"> 21(9–</w:t>
      </w:r>
      <w:r w:rsidRPr="007264C7">
        <w:rPr>
          <w:b/>
          <w:bCs/>
          <w:i/>
          <w:iCs/>
          <w:szCs w:val="24"/>
        </w:rPr>
        <w:t>24)</w:t>
      </w:r>
      <w:r w:rsidR="00E16DD0">
        <w:rPr>
          <w:b/>
          <w:bCs/>
          <w:i/>
          <w:iCs/>
          <w:szCs w:val="24"/>
        </w:rPr>
        <w:t>:</w:t>
      </w:r>
    </w:p>
    <w:p w14:paraId="38004582" w14:textId="77777777" w:rsidR="00533FE8" w:rsidRPr="00303682" w:rsidRDefault="00533FE8" w:rsidP="00956D03">
      <w:pPr>
        <w:pStyle w:val="afff0"/>
        <w:numPr>
          <w:ilvl w:val="0"/>
          <w:numId w:val="33"/>
        </w:numPr>
        <w:spacing w:line="360" w:lineRule="auto"/>
        <w:rPr>
          <w:szCs w:val="24"/>
        </w:rPr>
      </w:pPr>
      <w:r w:rsidRPr="00303682">
        <w:rPr>
          <w:szCs w:val="24"/>
        </w:rPr>
        <w:t>Меркаптопурин</w:t>
      </w:r>
      <w:r w:rsidR="00714B4A" w:rsidRPr="00303682">
        <w:rPr>
          <w:szCs w:val="24"/>
        </w:rPr>
        <w:t>**</w:t>
      </w:r>
      <w:r w:rsidRPr="00303682">
        <w:rPr>
          <w:szCs w:val="24"/>
        </w:rPr>
        <w:t xml:space="preserve"> 50 мг/м²</w:t>
      </w:r>
      <w:r w:rsidR="00E16DD0">
        <w:rPr>
          <w:szCs w:val="24"/>
        </w:rPr>
        <w:t>, 4–</w:t>
      </w:r>
      <w:r w:rsidRPr="00303682">
        <w:rPr>
          <w:szCs w:val="24"/>
        </w:rPr>
        <w:t>28</w:t>
      </w:r>
      <w:r w:rsidR="00E16DD0">
        <w:rPr>
          <w:szCs w:val="24"/>
        </w:rPr>
        <w:t>-й</w:t>
      </w:r>
      <w:r w:rsidRPr="00303682">
        <w:rPr>
          <w:szCs w:val="24"/>
        </w:rPr>
        <w:t xml:space="preserve"> дни</w:t>
      </w:r>
    </w:p>
    <w:p w14:paraId="7D7760E4" w14:textId="77777777" w:rsidR="00533FE8" w:rsidRPr="00303682" w:rsidRDefault="00533FE8" w:rsidP="00956D03">
      <w:pPr>
        <w:pStyle w:val="afff0"/>
        <w:numPr>
          <w:ilvl w:val="0"/>
          <w:numId w:val="33"/>
        </w:numPr>
        <w:spacing w:line="360" w:lineRule="auto"/>
        <w:rPr>
          <w:bCs/>
          <w:iCs/>
          <w:szCs w:val="24"/>
        </w:rPr>
      </w:pPr>
      <w:r w:rsidRPr="00303682">
        <w:rPr>
          <w:bCs/>
          <w:iCs/>
          <w:szCs w:val="24"/>
        </w:rPr>
        <w:t>Винкристин</w:t>
      </w:r>
      <w:r w:rsidR="00457E7B" w:rsidRPr="00303682">
        <w:rPr>
          <w:bCs/>
          <w:iCs/>
          <w:szCs w:val="24"/>
        </w:rPr>
        <w:t>**</w:t>
      </w:r>
      <w:r w:rsidRPr="00303682">
        <w:rPr>
          <w:bCs/>
          <w:iCs/>
          <w:szCs w:val="24"/>
        </w:rPr>
        <w:t xml:space="preserve"> 2 мг</w:t>
      </w:r>
      <w:r w:rsidR="00E16DD0">
        <w:rPr>
          <w:bCs/>
          <w:iCs/>
          <w:szCs w:val="24"/>
        </w:rPr>
        <w:t>,</w:t>
      </w:r>
      <w:r w:rsidRPr="00303682">
        <w:rPr>
          <w:bCs/>
          <w:iCs/>
          <w:szCs w:val="24"/>
        </w:rPr>
        <w:t xml:space="preserve"> 1</w:t>
      </w:r>
      <w:r w:rsidR="00E16DD0">
        <w:rPr>
          <w:bCs/>
          <w:iCs/>
          <w:szCs w:val="24"/>
        </w:rPr>
        <w:t>-й</w:t>
      </w:r>
      <w:r w:rsidRPr="00303682">
        <w:rPr>
          <w:bCs/>
          <w:iCs/>
          <w:szCs w:val="24"/>
        </w:rPr>
        <w:t xml:space="preserve"> день</w:t>
      </w:r>
    </w:p>
    <w:p w14:paraId="67CD14C5" w14:textId="77777777" w:rsidR="00533FE8" w:rsidRPr="00303682" w:rsidRDefault="00533FE8" w:rsidP="00956D03">
      <w:pPr>
        <w:pStyle w:val="afff0"/>
        <w:numPr>
          <w:ilvl w:val="0"/>
          <w:numId w:val="33"/>
        </w:numPr>
        <w:spacing w:line="360" w:lineRule="auto"/>
        <w:rPr>
          <w:bCs/>
          <w:iCs/>
          <w:szCs w:val="24"/>
        </w:rPr>
      </w:pPr>
      <w:r w:rsidRPr="00303682">
        <w:rPr>
          <w:szCs w:val="24"/>
        </w:rPr>
        <w:t>Метотрексат</w:t>
      </w:r>
      <w:r w:rsidR="00392AAF" w:rsidRPr="00303682">
        <w:rPr>
          <w:szCs w:val="24"/>
        </w:rPr>
        <w:t>**</w:t>
      </w:r>
      <w:r w:rsidRPr="00303682">
        <w:rPr>
          <w:szCs w:val="24"/>
        </w:rPr>
        <w:t xml:space="preserve"> 3</w:t>
      </w:r>
      <w:r w:rsidRPr="00303682">
        <w:rPr>
          <w:bCs/>
          <w:iCs/>
          <w:szCs w:val="24"/>
        </w:rPr>
        <w:t>0 мг/м²</w:t>
      </w:r>
      <w:r w:rsidR="00E16DD0">
        <w:rPr>
          <w:bCs/>
          <w:iCs/>
          <w:szCs w:val="24"/>
        </w:rPr>
        <w:t>,</w:t>
      </w:r>
      <w:r w:rsidRPr="00303682">
        <w:rPr>
          <w:bCs/>
          <w:iCs/>
          <w:szCs w:val="24"/>
        </w:rPr>
        <w:t xml:space="preserve"> 2, 9, 16, 23</w:t>
      </w:r>
      <w:r w:rsidR="00E16DD0">
        <w:rPr>
          <w:bCs/>
          <w:iCs/>
          <w:szCs w:val="24"/>
        </w:rPr>
        <w:t>-й</w:t>
      </w:r>
      <w:r w:rsidRPr="00303682">
        <w:rPr>
          <w:bCs/>
          <w:iCs/>
          <w:szCs w:val="24"/>
        </w:rPr>
        <w:t xml:space="preserve"> дни </w:t>
      </w:r>
    </w:p>
    <w:p w14:paraId="41A2B2D7" w14:textId="77777777" w:rsidR="00303682" w:rsidRPr="007264C7" w:rsidRDefault="00303682" w:rsidP="00533FE8">
      <w:pPr>
        <w:spacing w:line="360" w:lineRule="auto"/>
        <w:rPr>
          <w:bCs/>
          <w:iCs/>
          <w:szCs w:val="24"/>
        </w:rPr>
      </w:pPr>
    </w:p>
    <w:p w14:paraId="19B3C3D1" w14:textId="77777777" w:rsidR="00533FE8" w:rsidRPr="007264C7" w:rsidRDefault="00533FE8" w:rsidP="00533FE8">
      <w:pPr>
        <w:spacing w:line="360" w:lineRule="auto"/>
        <w:ind w:firstLine="709"/>
        <w:rPr>
          <w:b/>
          <w:bCs/>
          <w:i/>
          <w:iCs/>
          <w:szCs w:val="24"/>
        </w:rPr>
      </w:pPr>
      <w:r w:rsidRPr="007264C7">
        <w:rPr>
          <w:b/>
          <w:bCs/>
          <w:i/>
          <w:iCs/>
          <w:szCs w:val="24"/>
        </w:rPr>
        <w:t>Профилактика нейролейкемии</w:t>
      </w:r>
    </w:p>
    <w:p w14:paraId="206BD702" w14:textId="77777777" w:rsidR="00533FE8" w:rsidRDefault="00533FE8" w:rsidP="00533FE8">
      <w:pPr>
        <w:spacing w:line="360" w:lineRule="auto"/>
        <w:ind w:firstLine="709"/>
        <w:rPr>
          <w:szCs w:val="24"/>
        </w:rPr>
      </w:pPr>
      <w:r>
        <w:rPr>
          <w:szCs w:val="24"/>
        </w:rPr>
        <w:t xml:space="preserve">Интратекально </w:t>
      </w:r>
      <w:r w:rsidRPr="007264C7">
        <w:rPr>
          <w:szCs w:val="24"/>
        </w:rPr>
        <w:t>(</w:t>
      </w:r>
      <w:r w:rsidR="00417EEC">
        <w:rPr>
          <w:szCs w:val="24"/>
        </w:rPr>
        <w:t>цитарабин</w:t>
      </w:r>
      <w:r w:rsidR="00421699">
        <w:rPr>
          <w:szCs w:val="24"/>
        </w:rPr>
        <w:t>**</w:t>
      </w:r>
      <w:r w:rsidRPr="007264C7">
        <w:rPr>
          <w:szCs w:val="24"/>
        </w:rPr>
        <w:t xml:space="preserve"> 30 мг, </w:t>
      </w:r>
      <w:r w:rsidR="00417EEC" w:rsidRPr="007264C7">
        <w:rPr>
          <w:szCs w:val="24"/>
        </w:rPr>
        <w:t>метотрексат</w:t>
      </w:r>
      <w:r w:rsidR="00392AAF">
        <w:rPr>
          <w:szCs w:val="24"/>
        </w:rPr>
        <w:t>**</w:t>
      </w:r>
      <w:r w:rsidR="00417EEC" w:rsidRPr="007264C7">
        <w:rPr>
          <w:szCs w:val="24"/>
        </w:rPr>
        <w:t xml:space="preserve"> </w:t>
      </w:r>
      <w:r w:rsidRPr="007264C7">
        <w:rPr>
          <w:szCs w:val="24"/>
        </w:rPr>
        <w:t>15</w:t>
      </w:r>
      <w:r w:rsidR="00D72E20">
        <w:rPr>
          <w:szCs w:val="24"/>
        </w:rPr>
        <w:t> </w:t>
      </w:r>
      <w:r w:rsidRPr="007264C7">
        <w:rPr>
          <w:szCs w:val="24"/>
        </w:rPr>
        <w:t xml:space="preserve">мг, </w:t>
      </w:r>
      <w:r w:rsidR="00417EEC">
        <w:rPr>
          <w:szCs w:val="24"/>
        </w:rPr>
        <w:t>дексаметазон</w:t>
      </w:r>
      <w:r w:rsidR="006F5D03">
        <w:rPr>
          <w:szCs w:val="24"/>
        </w:rPr>
        <w:t>**</w:t>
      </w:r>
      <w:r w:rsidR="00417EEC">
        <w:rPr>
          <w:szCs w:val="24"/>
        </w:rPr>
        <w:t xml:space="preserve"> </w:t>
      </w:r>
      <w:r w:rsidRPr="007264C7">
        <w:rPr>
          <w:szCs w:val="24"/>
        </w:rPr>
        <w:t>4</w:t>
      </w:r>
      <w:r w:rsidR="00D72E20">
        <w:rPr>
          <w:szCs w:val="24"/>
        </w:rPr>
        <w:t> </w:t>
      </w:r>
      <w:r w:rsidR="00E16DD0">
        <w:rPr>
          <w:szCs w:val="24"/>
        </w:rPr>
        <w:t>мг):</w:t>
      </w:r>
      <w:r w:rsidRPr="007264C7">
        <w:rPr>
          <w:szCs w:val="24"/>
        </w:rPr>
        <w:t xml:space="preserve"> 0, 7, 14, 21, 28, 35, 70</w:t>
      </w:r>
      <w:r w:rsidR="00E16DD0">
        <w:rPr>
          <w:szCs w:val="24"/>
        </w:rPr>
        <w:t>-й дни</w:t>
      </w:r>
      <w:r w:rsidRPr="007264C7">
        <w:rPr>
          <w:szCs w:val="24"/>
        </w:rPr>
        <w:t xml:space="preserve"> в течение </w:t>
      </w:r>
      <w:r w:rsidR="005A099E">
        <w:rPr>
          <w:szCs w:val="24"/>
        </w:rPr>
        <w:t>ИТ</w:t>
      </w:r>
      <w:r w:rsidR="00E16DD0">
        <w:rPr>
          <w:szCs w:val="24"/>
        </w:rPr>
        <w:t xml:space="preserve">, </w:t>
      </w:r>
      <w:r w:rsidRPr="007264C7">
        <w:rPr>
          <w:szCs w:val="24"/>
        </w:rPr>
        <w:t>105</w:t>
      </w:r>
      <w:r w:rsidR="00E16DD0">
        <w:rPr>
          <w:szCs w:val="24"/>
        </w:rPr>
        <w:t>-й день</w:t>
      </w:r>
      <w:r w:rsidRPr="007264C7">
        <w:rPr>
          <w:szCs w:val="24"/>
        </w:rPr>
        <w:t xml:space="preserve"> консолидации </w:t>
      </w:r>
      <w:r w:rsidRPr="007264C7">
        <w:rPr>
          <w:szCs w:val="24"/>
          <w:lang w:val="en-US"/>
        </w:rPr>
        <w:t>II</w:t>
      </w:r>
      <w:r w:rsidR="00E16DD0">
        <w:rPr>
          <w:szCs w:val="24"/>
        </w:rPr>
        <w:t>, каждые 3 мес</w:t>
      </w:r>
      <w:r w:rsidRPr="007264C7">
        <w:rPr>
          <w:szCs w:val="24"/>
        </w:rPr>
        <w:t xml:space="preserve"> в </w:t>
      </w:r>
      <w:r>
        <w:rPr>
          <w:szCs w:val="24"/>
        </w:rPr>
        <w:t>течение поддерживающей терапии.</w:t>
      </w:r>
    </w:p>
    <w:p w14:paraId="64243666" w14:textId="77777777" w:rsidR="00303682" w:rsidRPr="007264C7" w:rsidRDefault="00303682" w:rsidP="00533FE8">
      <w:pPr>
        <w:spacing w:line="360" w:lineRule="auto"/>
        <w:ind w:firstLine="709"/>
        <w:rPr>
          <w:szCs w:val="24"/>
        </w:rPr>
      </w:pPr>
    </w:p>
    <w:p w14:paraId="5C47DC9E" w14:textId="77777777" w:rsidR="00533FE8" w:rsidRPr="007264C7" w:rsidRDefault="00533FE8" w:rsidP="00533FE8">
      <w:pPr>
        <w:spacing w:line="360" w:lineRule="auto"/>
        <w:ind w:left="-540" w:firstLine="709"/>
        <w:rPr>
          <w:b/>
          <w:i/>
          <w:szCs w:val="24"/>
        </w:rPr>
      </w:pPr>
      <w:r w:rsidRPr="007264C7">
        <w:rPr>
          <w:b/>
          <w:i/>
          <w:szCs w:val="24"/>
        </w:rPr>
        <w:t>Лечение нейролейкемии</w:t>
      </w:r>
    </w:p>
    <w:p w14:paraId="4BE77303" w14:textId="77777777" w:rsidR="00E16DD0" w:rsidRDefault="00533FE8" w:rsidP="00533FE8">
      <w:pPr>
        <w:spacing w:before="120" w:line="360" w:lineRule="auto"/>
        <w:ind w:firstLine="709"/>
        <w:rPr>
          <w:szCs w:val="24"/>
        </w:rPr>
      </w:pPr>
      <w:r w:rsidRPr="007264C7">
        <w:rPr>
          <w:szCs w:val="24"/>
        </w:rPr>
        <w:t>После диагн</w:t>
      </w:r>
      <w:r>
        <w:rPr>
          <w:szCs w:val="24"/>
        </w:rPr>
        <w:t>остики нейролейкемии все пациенты</w:t>
      </w:r>
      <w:r w:rsidRPr="007264C7">
        <w:rPr>
          <w:szCs w:val="24"/>
        </w:rPr>
        <w:t xml:space="preserve">, получающие </w:t>
      </w:r>
      <w:r>
        <w:rPr>
          <w:szCs w:val="24"/>
        </w:rPr>
        <w:t>преднизолон</w:t>
      </w:r>
      <w:r w:rsidR="00417EEC">
        <w:rPr>
          <w:szCs w:val="24"/>
        </w:rPr>
        <w:t>**</w:t>
      </w:r>
      <w:r w:rsidRPr="007264C7">
        <w:rPr>
          <w:szCs w:val="24"/>
        </w:rPr>
        <w:t xml:space="preserve">, переводятся на </w:t>
      </w:r>
      <w:r>
        <w:rPr>
          <w:szCs w:val="24"/>
        </w:rPr>
        <w:t>дексаметазон</w:t>
      </w:r>
      <w:r w:rsidR="006F5D03">
        <w:rPr>
          <w:szCs w:val="24"/>
        </w:rPr>
        <w:t>**</w:t>
      </w:r>
      <w:r w:rsidRPr="007264C7">
        <w:rPr>
          <w:szCs w:val="24"/>
        </w:rPr>
        <w:t>. Люмбальные пун</w:t>
      </w:r>
      <w:r w:rsidR="00E16DD0">
        <w:rPr>
          <w:szCs w:val="24"/>
        </w:rPr>
        <w:t>кции выполняются с частотой 1 раз в 2–3</w:t>
      </w:r>
      <w:r w:rsidRPr="007264C7">
        <w:rPr>
          <w:szCs w:val="24"/>
        </w:rPr>
        <w:t xml:space="preserve"> дня до получения трех нормальных анализов ликвора</w:t>
      </w:r>
      <w:r w:rsidR="00E16DD0">
        <w:rPr>
          <w:szCs w:val="24"/>
        </w:rPr>
        <w:t>, затем пункции выполняются 1</w:t>
      </w:r>
      <w:r w:rsidRPr="007264C7">
        <w:rPr>
          <w:szCs w:val="24"/>
        </w:rPr>
        <w:t xml:space="preserve"> раз в неделю в течение </w:t>
      </w:r>
      <w:r w:rsidR="00E16DD0">
        <w:rPr>
          <w:szCs w:val="24"/>
        </w:rPr>
        <w:t>3 мес, затем 1</w:t>
      </w:r>
      <w:r>
        <w:rPr>
          <w:szCs w:val="24"/>
        </w:rPr>
        <w:t xml:space="preserve"> раз в </w:t>
      </w:r>
      <w:r w:rsidR="00E16DD0">
        <w:rPr>
          <w:szCs w:val="24"/>
        </w:rPr>
        <w:t>2 нед в течение 3 мес, затем 1 раз в 2 мес</w:t>
      </w:r>
      <w:r w:rsidRPr="007264C7">
        <w:rPr>
          <w:szCs w:val="24"/>
        </w:rPr>
        <w:t xml:space="preserve"> до окончания лечения.</w:t>
      </w:r>
    </w:p>
    <w:p w14:paraId="09341D39" w14:textId="77777777" w:rsidR="00533FE8" w:rsidRPr="00E16DD0" w:rsidRDefault="00E16DD0" w:rsidP="00E16DD0">
      <w:pPr>
        <w:spacing w:before="120" w:line="360" w:lineRule="auto"/>
        <w:ind w:firstLine="709"/>
        <w:rPr>
          <w:szCs w:val="24"/>
        </w:rPr>
      </w:pPr>
      <w:bookmarkStart w:id="149" w:name="_Toc464042741"/>
      <w:bookmarkStart w:id="150" w:name="_Toc465074035"/>
      <w:bookmarkStart w:id="151" w:name="_Toc505347374"/>
      <w:r>
        <w:rPr>
          <w:rFonts w:eastAsia="MS Mincho"/>
          <w:b/>
          <w:lang w:eastAsia="ja-JP"/>
        </w:rPr>
        <w:t>Протокол е</w:t>
      </w:r>
      <w:r w:rsidR="00533FE8" w:rsidRPr="007264C7">
        <w:rPr>
          <w:rFonts w:eastAsia="MS Mincho"/>
          <w:b/>
          <w:lang w:eastAsia="ja-JP"/>
        </w:rPr>
        <w:t>вропейской гр</w:t>
      </w:r>
      <w:r w:rsidR="00533FE8">
        <w:rPr>
          <w:rFonts w:eastAsia="MS Mincho"/>
          <w:b/>
          <w:lang w:eastAsia="ja-JP"/>
        </w:rPr>
        <w:t xml:space="preserve">уппы по лечению пациентов старше 55 лет с </w:t>
      </w:r>
      <w:r w:rsidR="00533FE8" w:rsidRPr="007264C7">
        <w:rPr>
          <w:rFonts w:eastAsia="MS Mincho"/>
          <w:b/>
          <w:lang w:eastAsia="ja-JP"/>
        </w:rPr>
        <w:t>ОЛЛ</w:t>
      </w:r>
      <w:bookmarkEnd w:id="149"/>
      <w:bookmarkEnd w:id="150"/>
      <w:bookmarkEnd w:id="151"/>
    </w:p>
    <w:p w14:paraId="2F51D319" w14:textId="77777777" w:rsidR="00533FE8" w:rsidRPr="0009384D" w:rsidRDefault="00533FE8" w:rsidP="00533FE8">
      <w:pPr>
        <w:shd w:val="clear" w:color="auto" w:fill="FFFFFF"/>
        <w:spacing w:line="360" w:lineRule="auto"/>
        <w:ind w:firstLine="709"/>
        <w:rPr>
          <w:szCs w:val="24"/>
        </w:rPr>
      </w:pPr>
      <w:r w:rsidRPr="0009384D">
        <w:rPr>
          <w:b/>
          <w:szCs w:val="24"/>
        </w:rPr>
        <w:lastRenderedPageBreak/>
        <w:t xml:space="preserve">Предфаза: </w:t>
      </w:r>
      <w:r w:rsidRPr="0009384D">
        <w:rPr>
          <w:szCs w:val="24"/>
        </w:rPr>
        <w:t>д</w:t>
      </w:r>
      <w:r>
        <w:rPr>
          <w:szCs w:val="24"/>
        </w:rPr>
        <w:t>ексаметазон</w:t>
      </w:r>
      <w:r w:rsidR="006F5D03">
        <w:rPr>
          <w:szCs w:val="24"/>
        </w:rPr>
        <w:t>**</w:t>
      </w:r>
      <w:r w:rsidRPr="0009384D">
        <w:rPr>
          <w:szCs w:val="24"/>
        </w:rPr>
        <w:t xml:space="preserve"> (перорально, 10 мг/м</w:t>
      </w:r>
      <w:r w:rsidRPr="0009384D">
        <w:rPr>
          <w:szCs w:val="24"/>
          <w:vertAlign w:val="superscript"/>
        </w:rPr>
        <w:t>2</w:t>
      </w:r>
      <w:r w:rsidR="00E16DD0">
        <w:rPr>
          <w:szCs w:val="24"/>
        </w:rPr>
        <w:t>, в 1–</w:t>
      </w:r>
      <w:r>
        <w:rPr>
          <w:szCs w:val="24"/>
        </w:rPr>
        <w:t>5</w:t>
      </w:r>
      <w:r w:rsidR="00E16DD0">
        <w:rPr>
          <w:szCs w:val="24"/>
        </w:rPr>
        <w:t>-й</w:t>
      </w:r>
      <w:r>
        <w:rPr>
          <w:szCs w:val="24"/>
        </w:rPr>
        <w:t xml:space="preserve"> дни), метотрексат</w:t>
      </w:r>
      <w:r w:rsidR="00392AAF">
        <w:rPr>
          <w:szCs w:val="24"/>
        </w:rPr>
        <w:t>**</w:t>
      </w:r>
      <w:r>
        <w:rPr>
          <w:szCs w:val="24"/>
        </w:rPr>
        <w:t xml:space="preserve"> (интратекально</w:t>
      </w:r>
      <w:r w:rsidRPr="0009384D">
        <w:rPr>
          <w:szCs w:val="24"/>
        </w:rPr>
        <w:t xml:space="preserve"> 12 мг, в 1</w:t>
      </w:r>
      <w:r w:rsidR="00E16DD0">
        <w:rPr>
          <w:szCs w:val="24"/>
        </w:rPr>
        <w:t>-й</w:t>
      </w:r>
      <w:r w:rsidRPr="0009384D">
        <w:rPr>
          <w:szCs w:val="24"/>
        </w:rPr>
        <w:t xml:space="preserve"> день).</w:t>
      </w:r>
    </w:p>
    <w:p w14:paraId="711C332E" w14:textId="77777777" w:rsidR="00533FE8" w:rsidRPr="0009384D" w:rsidRDefault="00533FE8" w:rsidP="00533FE8">
      <w:pPr>
        <w:shd w:val="clear" w:color="auto" w:fill="FFFFFF"/>
        <w:spacing w:line="360" w:lineRule="auto"/>
        <w:ind w:firstLine="709"/>
        <w:rPr>
          <w:szCs w:val="24"/>
        </w:rPr>
      </w:pPr>
      <w:r w:rsidRPr="0009384D">
        <w:rPr>
          <w:b/>
          <w:szCs w:val="24"/>
        </w:rPr>
        <w:t xml:space="preserve">Индукция, фаза I: </w:t>
      </w:r>
      <w:r w:rsidRPr="0009384D">
        <w:rPr>
          <w:szCs w:val="24"/>
        </w:rPr>
        <w:t>д</w:t>
      </w:r>
      <w:r>
        <w:rPr>
          <w:szCs w:val="24"/>
        </w:rPr>
        <w:t>ексаметазон</w:t>
      </w:r>
      <w:r w:rsidR="006F5D03">
        <w:rPr>
          <w:szCs w:val="24"/>
        </w:rPr>
        <w:t>**</w:t>
      </w:r>
      <w:r w:rsidRPr="0009384D">
        <w:rPr>
          <w:szCs w:val="24"/>
        </w:rPr>
        <w:t xml:space="preserve"> (перорально, 10 мг/м</w:t>
      </w:r>
      <w:r w:rsidRPr="0009384D">
        <w:rPr>
          <w:szCs w:val="24"/>
          <w:vertAlign w:val="superscript"/>
        </w:rPr>
        <w:t>2</w:t>
      </w:r>
      <w:r w:rsidR="00E16DD0">
        <w:rPr>
          <w:szCs w:val="24"/>
        </w:rPr>
        <w:t xml:space="preserve"> в 6–</w:t>
      </w:r>
      <w:r w:rsidRPr="0009384D">
        <w:rPr>
          <w:szCs w:val="24"/>
        </w:rPr>
        <w:t>7</w:t>
      </w:r>
      <w:r w:rsidR="00E16DD0">
        <w:rPr>
          <w:szCs w:val="24"/>
        </w:rPr>
        <w:t>-й*, 13–</w:t>
      </w:r>
      <w:r w:rsidRPr="0009384D">
        <w:rPr>
          <w:szCs w:val="24"/>
        </w:rPr>
        <w:t>16</w:t>
      </w:r>
      <w:r w:rsidR="00E16DD0">
        <w:rPr>
          <w:szCs w:val="24"/>
        </w:rPr>
        <w:t>-й</w:t>
      </w:r>
      <w:r w:rsidRPr="0009384D">
        <w:rPr>
          <w:szCs w:val="24"/>
        </w:rPr>
        <w:t xml:space="preserve"> дни); винкристин</w:t>
      </w:r>
      <w:r w:rsidR="00457E7B">
        <w:rPr>
          <w:szCs w:val="24"/>
        </w:rPr>
        <w:t>**</w:t>
      </w:r>
      <w:r w:rsidRPr="0009384D">
        <w:rPr>
          <w:szCs w:val="24"/>
        </w:rPr>
        <w:t xml:space="preserve"> (внутривенно, 1 мг в 6</w:t>
      </w:r>
      <w:r w:rsidR="00E16DD0">
        <w:rPr>
          <w:szCs w:val="24"/>
        </w:rPr>
        <w:t>-й</w:t>
      </w:r>
      <w:r w:rsidRPr="0009384D">
        <w:rPr>
          <w:szCs w:val="24"/>
        </w:rPr>
        <w:t>, 13</w:t>
      </w:r>
      <w:r w:rsidR="00E16DD0">
        <w:rPr>
          <w:szCs w:val="24"/>
        </w:rPr>
        <w:t>-й</w:t>
      </w:r>
      <w:r w:rsidRPr="0009384D">
        <w:rPr>
          <w:szCs w:val="24"/>
        </w:rPr>
        <w:t xml:space="preserve"> дни); </w:t>
      </w:r>
      <w:r w:rsidR="0000078E" w:rsidRPr="0000078E">
        <w:rPr>
          <w:szCs w:val="24"/>
        </w:rPr>
        <w:t>#</w:t>
      </w:r>
      <w:r w:rsidRPr="0009384D">
        <w:rPr>
          <w:szCs w:val="24"/>
        </w:rPr>
        <w:t>идарубицин</w:t>
      </w:r>
      <w:r w:rsidR="0000078E" w:rsidRPr="0000078E">
        <w:rPr>
          <w:szCs w:val="24"/>
        </w:rPr>
        <w:t>**</w:t>
      </w:r>
      <w:r w:rsidR="00E16DD0">
        <w:rPr>
          <w:szCs w:val="24"/>
        </w:rPr>
        <w:t xml:space="preserve"> (внутривенно, 10 мг, в 6–</w:t>
      </w:r>
      <w:r w:rsidRPr="0009384D">
        <w:rPr>
          <w:szCs w:val="24"/>
        </w:rPr>
        <w:t>7</w:t>
      </w:r>
      <w:r w:rsidR="00E16DD0">
        <w:rPr>
          <w:szCs w:val="24"/>
        </w:rPr>
        <w:t>-й, 13–</w:t>
      </w:r>
      <w:r w:rsidRPr="0009384D">
        <w:rPr>
          <w:szCs w:val="24"/>
        </w:rPr>
        <w:t>14</w:t>
      </w:r>
      <w:r w:rsidR="00E16DD0">
        <w:rPr>
          <w:szCs w:val="24"/>
        </w:rPr>
        <w:t>-й</w:t>
      </w:r>
      <w:r w:rsidRPr="0009384D">
        <w:rPr>
          <w:szCs w:val="24"/>
        </w:rPr>
        <w:t xml:space="preserve"> дни); метотрексат</w:t>
      </w:r>
      <w:r w:rsidR="00392AAF">
        <w:rPr>
          <w:szCs w:val="24"/>
        </w:rPr>
        <w:t>**</w:t>
      </w:r>
      <w:r w:rsidRPr="0009384D">
        <w:rPr>
          <w:szCs w:val="24"/>
        </w:rPr>
        <w:t xml:space="preserve"> (внутриоболочечно, 12 мг) + </w:t>
      </w:r>
      <w:r>
        <w:rPr>
          <w:szCs w:val="24"/>
        </w:rPr>
        <w:t>дексаметазон</w:t>
      </w:r>
      <w:r w:rsidR="006F5D03">
        <w:rPr>
          <w:szCs w:val="24"/>
        </w:rPr>
        <w:t>**</w:t>
      </w:r>
      <w:r w:rsidRPr="0009384D">
        <w:rPr>
          <w:szCs w:val="24"/>
        </w:rPr>
        <w:t xml:space="preserve"> (внутриоболочечно, 4 мг) + </w:t>
      </w:r>
      <w:r w:rsidR="00421699">
        <w:rPr>
          <w:szCs w:val="24"/>
        </w:rPr>
        <w:t>цитарабин**</w:t>
      </w:r>
      <w:r w:rsidRPr="0009384D">
        <w:rPr>
          <w:szCs w:val="24"/>
        </w:rPr>
        <w:t xml:space="preserve"> (внутриоболочечно, 40 мг) в 12, 20, 27, 34</w:t>
      </w:r>
      <w:r w:rsidR="00E16DD0">
        <w:rPr>
          <w:szCs w:val="24"/>
        </w:rPr>
        <w:t>-й</w:t>
      </w:r>
      <w:r w:rsidRPr="0009384D">
        <w:rPr>
          <w:szCs w:val="24"/>
        </w:rPr>
        <w:t xml:space="preserve"> дни; </w:t>
      </w:r>
      <w:r w:rsidR="00D72E20">
        <w:rPr>
          <w:szCs w:val="24"/>
        </w:rPr>
        <w:t>Г-КСФ</w:t>
      </w:r>
      <w:r w:rsidRPr="0009384D">
        <w:rPr>
          <w:szCs w:val="24"/>
        </w:rPr>
        <w:t xml:space="preserve"> (подкожно, 5 мкг/кг, в 6</w:t>
      </w:r>
      <w:r w:rsidR="00E16DD0">
        <w:rPr>
          <w:szCs w:val="24"/>
        </w:rPr>
        <w:t>-й</w:t>
      </w:r>
      <w:r w:rsidRPr="0009384D">
        <w:rPr>
          <w:szCs w:val="24"/>
        </w:rPr>
        <w:t xml:space="preserve"> день, до восстановления количества нейтрофилов &gt;1,0 × 10</w:t>
      </w:r>
      <w:r w:rsidRPr="0009384D">
        <w:rPr>
          <w:szCs w:val="24"/>
          <w:vertAlign w:val="superscript"/>
        </w:rPr>
        <w:t>9</w:t>
      </w:r>
      <w:r w:rsidRPr="0009384D">
        <w:rPr>
          <w:szCs w:val="24"/>
        </w:rPr>
        <w:t>/л</w:t>
      </w:r>
      <w:r w:rsidR="00FA5879">
        <w:rPr>
          <w:szCs w:val="24"/>
        </w:rPr>
        <w:t>)</w:t>
      </w:r>
      <w:r w:rsidRPr="0009384D">
        <w:rPr>
          <w:szCs w:val="24"/>
        </w:rPr>
        <w:t>.</w:t>
      </w:r>
    </w:p>
    <w:p w14:paraId="61E46864" w14:textId="77777777" w:rsidR="00533FE8" w:rsidRPr="0009384D" w:rsidRDefault="00533FE8" w:rsidP="00533FE8">
      <w:pPr>
        <w:shd w:val="clear" w:color="auto" w:fill="FFFFFF"/>
        <w:spacing w:line="360" w:lineRule="auto"/>
        <w:ind w:firstLine="709"/>
        <w:rPr>
          <w:szCs w:val="24"/>
        </w:rPr>
      </w:pPr>
      <w:r w:rsidRPr="0009384D">
        <w:rPr>
          <w:b/>
          <w:szCs w:val="24"/>
        </w:rPr>
        <w:t xml:space="preserve">Индукция, фаза Il: </w:t>
      </w:r>
      <w:r w:rsidRPr="0009384D">
        <w:rPr>
          <w:szCs w:val="24"/>
        </w:rPr>
        <w:t>циклофосфамид</w:t>
      </w:r>
      <w:r w:rsidR="004C2C6A">
        <w:rPr>
          <w:szCs w:val="24"/>
        </w:rPr>
        <w:t>**</w:t>
      </w:r>
      <w:r w:rsidRPr="0009384D">
        <w:rPr>
          <w:szCs w:val="24"/>
        </w:rPr>
        <w:t xml:space="preserve"> (внутривенно, 300 мг/м</w:t>
      </w:r>
      <w:r w:rsidRPr="0009384D">
        <w:rPr>
          <w:szCs w:val="24"/>
          <w:vertAlign w:val="superscript"/>
        </w:rPr>
        <w:t>2</w:t>
      </w:r>
      <w:r w:rsidR="00E16DD0">
        <w:rPr>
          <w:szCs w:val="24"/>
        </w:rPr>
        <w:t xml:space="preserve"> в 20–</w:t>
      </w:r>
      <w:r w:rsidRPr="0009384D">
        <w:rPr>
          <w:szCs w:val="24"/>
        </w:rPr>
        <w:t>22</w:t>
      </w:r>
      <w:r w:rsidR="00E16DD0">
        <w:rPr>
          <w:szCs w:val="24"/>
        </w:rPr>
        <w:t>-й</w:t>
      </w:r>
      <w:r w:rsidRPr="0009384D">
        <w:rPr>
          <w:szCs w:val="24"/>
        </w:rPr>
        <w:t xml:space="preserve"> дни)</w:t>
      </w:r>
      <w:r w:rsidR="00986B4F" w:rsidRPr="00773F3F">
        <w:rPr>
          <w:rStyle w:val="af6"/>
        </w:rPr>
        <w:footnoteReference w:id="1"/>
      </w:r>
      <w:r w:rsidRPr="0009384D">
        <w:rPr>
          <w:szCs w:val="24"/>
        </w:rPr>
        <w:t>; цитарабин</w:t>
      </w:r>
      <w:r w:rsidR="00421699">
        <w:rPr>
          <w:szCs w:val="24"/>
        </w:rPr>
        <w:t>**</w:t>
      </w:r>
      <w:r w:rsidRPr="0009384D">
        <w:rPr>
          <w:szCs w:val="24"/>
        </w:rPr>
        <w:t xml:space="preserve"> (внутривенно, 60 мг/м</w:t>
      </w:r>
      <w:r w:rsidRPr="0009384D">
        <w:rPr>
          <w:szCs w:val="24"/>
          <w:vertAlign w:val="superscript"/>
        </w:rPr>
        <w:t>2</w:t>
      </w:r>
      <w:r w:rsidR="00E16DD0">
        <w:rPr>
          <w:szCs w:val="24"/>
        </w:rPr>
        <w:t xml:space="preserve"> в 21–24-й, 28–</w:t>
      </w:r>
      <w:r w:rsidRPr="0009384D">
        <w:rPr>
          <w:szCs w:val="24"/>
        </w:rPr>
        <w:t>31</w:t>
      </w:r>
      <w:r w:rsidR="00E16DD0">
        <w:rPr>
          <w:szCs w:val="24"/>
        </w:rPr>
        <w:t>-й</w:t>
      </w:r>
      <w:r w:rsidRPr="0009384D">
        <w:rPr>
          <w:szCs w:val="24"/>
        </w:rPr>
        <w:t xml:space="preserve"> дни).</w:t>
      </w:r>
    </w:p>
    <w:p w14:paraId="1285A7C3" w14:textId="77777777" w:rsidR="00533FE8" w:rsidRPr="0009384D" w:rsidRDefault="00533FE8" w:rsidP="00533FE8">
      <w:pPr>
        <w:shd w:val="clear" w:color="auto" w:fill="FFFFFF"/>
        <w:spacing w:line="360" w:lineRule="auto"/>
        <w:ind w:firstLine="709"/>
        <w:rPr>
          <w:szCs w:val="24"/>
        </w:rPr>
      </w:pPr>
      <w:r w:rsidRPr="0009384D">
        <w:rPr>
          <w:b/>
          <w:szCs w:val="24"/>
        </w:rPr>
        <w:t xml:space="preserve">Консолидация </w:t>
      </w:r>
      <w:r w:rsidR="00E16DD0">
        <w:rPr>
          <w:szCs w:val="24"/>
        </w:rPr>
        <w:t xml:space="preserve">(каждые 4–6 нед): циклы 1, 3, 5 – </w:t>
      </w:r>
      <w:r w:rsidRPr="0009384D">
        <w:rPr>
          <w:szCs w:val="24"/>
        </w:rPr>
        <w:t>метотрексат</w:t>
      </w:r>
      <w:r w:rsidR="00392AAF">
        <w:rPr>
          <w:szCs w:val="24"/>
        </w:rPr>
        <w:t>**</w:t>
      </w:r>
      <w:r w:rsidRPr="0009384D">
        <w:rPr>
          <w:szCs w:val="24"/>
        </w:rPr>
        <w:t xml:space="preserve"> (1000 мг/м</w:t>
      </w:r>
      <w:r w:rsidRPr="0009384D">
        <w:rPr>
          <w:szCs w:val="24"/>
          <w:vertAlign w:val="superscript"/>
        </w:rPr>
        <w:t>2</w:t>
      </w:r>
      <w:r w:rsidR="00E16DD0">
        <w:rPr>
          <w:szCs w:val="24"/>
        </w:rPr>
        <w:t>; у пациентов &gt;70 лет –</w:t>
      </w:r>
      <w:r w:rsidRPr="0009384D">
        <w:rPr>
          <w:szCs w:val="24"/>
        </w:rPr>
        <w:t xml:space="preserve"> 500 мг/м</w:t>
      </w:r>
      <w:r w:rsidRPr="0009384D">
        <w:rPr>
          <w:szCs w:val="24"/>
          <w:vertAlign w:val="superscript"/>
        </w:rPr>
        <w:t>2</w:t>
      </w:r>
      <w:r w:rsidRPr="0009384D">
        <w:rPr>
          <w:szCs w:val="24"/>
        </w:rPr>
        <w:t>, внутривенно, в 1</w:t>
      </w:r>
      <w:r w:rsidR="00E16DD0">
        <w:rPr>
          <w:szCs w:val="24"/>
        </w:rPr>
        <w:t>-й</w:t>
      </w:r>
      <w:r w:rsidRPr="0009384D">
        <w:rPr>
          <w:szCs w:val="24"/>
        </w:rPr>
        <w:t xml:space="preserve"> день); аспарагиназа</w:t>
      </w:r>
      <w:r w:rsidR="00714B4A">
        <w:rPr>
          <w:szCs w:val="24"/>
        </w:rPr>
        <w:t>**</w:t>
      </w:r>
      <w:r w:rsidRPr="0009384D">
        <w:rPr>
          <w:szCs w:val="24"/>
        </w:rPr>
        <w:t xml:space="preserve"> (1000 ЕД/м</w:t>
      </w:r>
      <w:r w:rsidRPr="0009384D">
        <w:rPr>
          <w:szCs w:val="24"/>
          <w:vertAlign w:val="superscript"/>
        </w:rPr>
        <w:t>2</w:t>
      </w:r>
      <w:r w:rsidR="00E16DD0">
        <w:rPr>
          <w:szCs w:val="24"/>
        </w:rPr>
        <w:t>; у пациентов &gt;70 лет –</w:t>
      </w:r>
      <w:r w:rsidRPr="0009384D">
        <w:rPr>
          <w:szCs w:val="24"/>
        </w:rPr>
        <w:t xml:space="preserve"> 5000 ЕД/м</w:t>
      </w:r>
      <w:r w:rsidRPr="0009384D">
        <w:rPr>
          <w:szCs w:val="24"/>
          <w:vertAlign w:val="superscript"/>
        </w:rPr>
        <w:t>2</w:t>
      </w:r>
      <w:r w:rsidRPr="0009384D">
        <w:rPr>
          <w:szCs w:val="24"/>
        </w:rPr>
        <w:t>, внутримышечно, во 2</w:t>
      </w:r>
      <w:r w:rsidR="00E16DD0">
        <w:rPr>
          <w:szCs w:val="24"/>
        </w:rPr>
        <w:t>-й день); циклы 2, 4, 6 –</w:t>
      </w:r>
      <w:r w:rsidRPr="0009384D">
        <w:rPr>
          <w:szCs w:val="24"/>
        </w:rPr>
        <w:t xml:space="preserve"> цитарабин</w:t>
      </w:r>
      <w:r w:rsidR="00421699">
        <w:rPr>
          <w:szCs w:val="24"/>
        </w:rPr>
        <w:t>**</w:t>
      </w:r>
      <w:r w:rsidRPr="0009384D">
        <w:rPr>
          <w:szCs w:val="24"/>
        </w:rPr>
        <w:t xml:space="preserve"> (1000 мг/м</w:t>
      </w:r>
      <w:r w:rsidRPr="0009384D">
        <w:rPr>
          <w:szCs w:val="24"/>
          <w:vertAlign w:val="superscript"/>
        </w:rPr>
        <w:t>2</w:t>
      </w:r>
      <w:r w:rsidR="00E16DD0">
        <w:rPr>
          <w:szCs w:val="24"/>
        </w:rPr>
        <w:t>; у пациентов &gt;70 лет –</w:t>
      </w:r>
      <w:r w:rsidRPr="0009384D">
        <w:rPr>
          <w:szCs w:val="24"/>
        </w:rPr>
        <w:t xml:space="preserve"> 500 мг/м</w:t>
      </w:r>
      <w:r w:rsidRPr="0009384D">
        <w:rPr>
          <w:szCs w:val="24"/>
          <w:vertAlign w:val="superscript"/>
        </w:rPr>
        <w:t>2</w:t>
      </w:r>
      <w:r w:rsidRPr="0009384D">
        <w:rPr>
          <w:szCs w:val="24"/>
        </w:rPr>
        <w:t>, внутривенно, в 1, 3, 5</w:t>
      </w:r>
      <w:r w:rsidR="00E16DD0">
        <w:rPr>
          <w:szCs w:val="24"/>
        </w:rPr>
        <w:t>-й</w:t>
      </w:r>
      <w:r w:rsidRPr="0009384D">
        <w:rPr>
          <w:szCs w:val="24"/>
        </w:rPr>
        <w:t xml:space="preserve"> дни).</w:t>
      </w:r>
    </w:p>
    <w:p w14:paraId="2C8198BE" w14:textId="77777777" w:rsidR="00533FE8" w:rsidRPr="0009384D" w:rsidRDefault="00533FE8" w:rsidP="00533FE8">
      <w:pPr>
        <w:shd w:val="clear" w:color="auto" w:fill="FFFFFF"/>
        <w:spacing w:line="360" w:lineRule="auto"/>
        <w:ind w:firstLine="709"/>
        <w:rPr>
          <w:szCs w:val="24"/>
        </w:rPr>
      </w:pPr>
      <w:r w:rsidRPr="0009384D">
        <w:rPr>
          <w:b/>
          <w:szCs w:val="24"/>
        </w:rPr>
        <w:t xml:space="preserve">Поддерживающая терапия </w:t>
      </w:r>
      <w:r w:rsidRPr="0009384D">
        <w:rPr>
          <w:szCs w:val="24"/>
        </w:rPr>
        <w:t>(длительностью до 2 лет): дексаме</w:t>
      </w:r>
      <w:r>
        <w:rPr>
          <w:szCs w:val="24"/>
        </w:rPr>
        <w:t>тазон</w:t>
      </w:r>
      <w:r w:rsidR="006F5D03">
        <w:rPr>
          <w:szCs w:val="24"/>
        </w:rPr>
        <w:t>**</w:t>
      </w:r>
      <w:r w:rsidR="00E16DD0">
        <w:rPr>
          <w:szCs w:val="24"/>
        </w:rPr>
        <w:t xml:space="preserve"> (перорально, 40 мг в 1–</w:t>
      </w:r>
      <w:r w:rsidRPr="0009384D">
        <w:rPr>
          <w:szCs w:val="24"/>
        </w:rPr>
        <w:t>2</w:t>
      </w:r>
      <w:r w:rsidR="00E16DD0">
        <w:rPr>
          <w:szCs w:val="24"/>
        </w:rPr>
        <w:t>-й</w:t>
      </w:r>
      <w:r w:rsidRPr="0009384D">
        <w:rPr>
          <w:szCs w:val="24"/>
        </w:rPr>
        <w:t xml:space="preserve"> дни</w:t>
      </w:r>
      <w:r w:rsidR="00FA5879">
        <w:rPr>
          <w:szCs w:val="24"/>
        </w:rPr>
        <w:t>)</w:t>
      </w:r>
      <w:r w:rsidRPr="0009384D">
        <w:rPr>
          <w:szCs w:val="24"/>
        </w:rPr>
        <w:t>; винкристин</w:t>
      </w:r>
      <w:r w:rsidR="00457E7B">
        <w:rPr>
          <w:szCs w:val="24"/>
        </w:rPr>
        <w:t>**</w:t>
      </w:r>
      <w:r w:rsidRPr="0009384D">
        <w:rPr>
          <w:szCs w:val="24"/>
        </w:rPr>
        <w:t xml:space="preserve"> (внутривенно, 1 мг в 1</w:t>
      </w:r>
      <w:r w:rsidR="00E16DD0">
        <w:rPr>
          <w:szCs w:val="24"/>
        </w:rPr>
        <w:t>-й</w:t>
      </w:r>
      <w:r w:rsidRPr="0009384D">
        <w:rPr>
          <w:szCs w:val="24"/>
        </w:rPr>
        <w:t xml:space="preserve"> день); меркаптопурин</w:t>
      </w:r>
      <w:r w:rsidR="00714B4A">
        <w:rPr>
          <w:szCs w:val="24"/>
        </w:rPr>
        <w:t>**</w:t>
      </w:r>
      <w:r w:rsidRPr="0009384D">
        <w:rPr>
          <w:szCs w:val="24"/>
        </w:rPr>
        <w:t xml:space="preserve"> (перорально, 60 мг/м</w:t>
      </w:r>
      <w:r w:rsidRPr="0009384D">
        <w:rPr>
          <w:szCs w:val="24"/>
          <w:vertAlign w:val="superscript"/>
        </w:rPr>
        <w:t>2</w:t>
      </w:r>
      <w:r w:rsidR="00E16DD0">
        <w:rPr>
          <w:szCs w:val="24"/>
        </w:rPr>
        <w:t xml:space="preserve"> в 1–</w:t>
      </w:r>
      <w:r w:rsidRPr="0009384D">
        <w:rPr>
          <w:szCs w:val="24"/>
        </w:rPr>
        <w:t>90</w:t>
      </w:r>
      <w:r w:rsidR="00E16DD0">
        <w:rPr>
          <w:szCs w:val="24"/>
        </w:rPr>
        <w:t>-й</w:t>
      </w:r>
      <w:r w:rsidRPr="0009384D">
        <w:rPr>
          <w:szCs w:val="24"/>
        </w:rPr>
        <w:t xml:space="preserve"> дни); метотрексат</w:t>
      </w:r>
      <w:r w:rsidR="00392AAF">
        <w:rPr>
          <w:szCs w:val="24"/>
        </w:rPr>
        <w:t>**</w:t>
      </w:r>
      <w:r w:rsidRPr="0009384D">
        <w:rPr>
          <w:szCs w:val="24"/>
        </w:rPr>
        <w:t xml:space="preserve"> (внутривенно, 25 мг/м</w:t>
      </w:r>
      <w:r w:rsidRPr="0009384D">
        <w:rPr>
          <w:szCs w:val="24"/>
          <w:vertAlign w:val="superscript"/>
        </w:rPr>
        <w:t>2</w:t>
      </w:r>
      <w:r w:rsidR="00E16DD0">
        <w:rPr>
          <w:szCs w:val="24"/>
        </w:rPr>
        <w:t>, 1 раз в неделю</w:t>
      </w:r>
      <w:r w:rsidRPr="0009384D">
        <w:rPr>
          <w:szCs w:val="24"/>
        </w:rPr>
        <w:t>).</w:t>
      </w:r>
    </w:p>
    <w:p w14:paraId="02CD6DA5" w14:textId="77777777" w:rsidR="00533FE8" w:rsidRDefault="00533FE8" w:rsidP="00533FE8">
      <w:pPr>
        <w:shd w:val="clear" w:color="auto" w:fill="FFFFFF"/>
        <w:spacing w:line="360" w:lineRule="auto"/>
        <w:ind w:firstLine="709"/>
        <w:rPr>
          <w:rFonts w:eastAsia="MS Mincho"/>
          <w:szCs w:val="24"/>
          <w:lang w:eastAsia="ja-JP"/>
        </w:rPr>
      </w:pPr>
    </w:p>
    <w:p w14:paraId="1DF40466" w14:textId="77777777" w:rsidR="00533FE8" w:rsidRPr="00C02BD7" w:rsidRDefault="00533FE8" w:rsidP="00533FE8">
      <w:pPr>
        <w:shd w:val="clear" w:color="auto" w:fill="FFFFFF"/>
        <w:spacing w:line="360" w:lineRule="auto"/>
        <w:ind w:firstLine="709"/>
        <w:rPr>
          <w:szCs w:val="24"/>
        </w:rPr>
      </w:pPr>
      <w:r w:rsidRPr="00C02BD7">
        <w:rPr>
          <w:b/>
          <w:szCs w:val="24"/>
        </w:rPr>
        <w:t>Программы лечения лимфомы Беркитта</w:t>
      </w:r>
      <w:r w:rsidRPr="00C02BD7">
        <w:rPr>
          <w:szCs w:val="24"/>
        </w:rPr>
        <w:t xml:space="preserve"> </w:t>
      </w:r>
    </w:p>
    <w:p w14:paraId="35596C0A" w14:textId="77777777" w:rsidR="00533FE8" w:rsidRPr="007264C7" w:rsidRDefault="00533FE8" w:rsidP="00533FE8">
      <w:pPr>
        <w:spacing w:line="360" w:lineRule="auto"/>
        <w:rPr>
          <w:szCs w:val="24"/>
        </w:rPr>
      </w:pPr>
      <w:r w:rsidRPr="007264C7">
        <w:rPr>
          <w:b/>
          <w:szCs w:val="24"/>
        </w:rPr>
        <w:t>ЛБ-М-04</w:t>
      </w:r>
      <w:r w:rsidRPr="007264C7">
        <w:rPr>
          <w:szCs w:val="24"/>
        </w:rPr>
        <w:t xml:space="preserve"> </w:t>
      </w:r>
    </w:p>
    <w:p w14:paraId="429281D7" w14:textId="77777777" w:rsidR="00533FE8" w:rsidRPr="007264C7" w:rsidRDefault="00533FE8" w:rsidP="00533FE8">
      <w:pPr>
        <w:spacing w:line="360" w:lineRule="auto"/>
        <w:rPr>
          <w:szCs w:val="24"/>
        </w:rPr>
      </w:pPr>
      <w:r w:rsidRPr="007264C7">
        <w:rPr>
          <w:szCs w:val="24"/>
        </w:rPr>
        <w:t>Схема ле</w:t>
      </w:r>
      <w:r>
        <w:rPr>
          <w:szCs w:val="24"/>
        </w:rPr>
        <w:t>чения: предфаза – А – С – А – С</w:t>
      </w:r>
      <w:r w:rsidR="00EC0AA3">
        <w:rPr>
          <w:szCs w:val="24"/>
        </w:rPr>
        <w:t>.</w:t>
      </w:r>
    </w:p>
    <w:p w14:paraId="098BF684" w14:textId="77777777" w:rsidR="00533FE8" w:rsidRPr="0096191D" w:rsidRDefault="00533FE8" w:rsidP="00533FE8">
      <w:pPr>
        <w:spacing w:line="360" w:lineRule="auto"/>
        <w:rPr>
          <w:b/>
          <w:szCs w:val="24"/>
        </w:rPr>
      </w:pPr>
      <w:r w:rsidRPr="0096191D">
        <w:rPr>
          <w:b/>
          <w:szCs w:val="24"/>
        </w:rPr>
        <w:t>Предфаза</w:t>
      </w:r>
      <w:r w:rsidR="0096191D">
        <w:rPr>
          <w:b/>
          <w:szCs w:val="24"/>
        </w:rPr>
        <w:t>:</w:t>
      </w:r>
    </w:p>
    <w:p w14:paraId="597CDE86" w14:textId="77777777" w:rsidR="00533FE8" w:rsidRPr="007264C7" w:rsidRDefault="00533FE8" w:rsidP="00956D03">
      <w:pPr>
        <w:numPr>
          <w:ilvl w:val="0"/>
          <w:numId w:val="26"/>
        </w:numPr>
        <w:spacing w:line="360" w:lineRule="auto"/>
        <w:rPr>
          <w:szCs w:val="24"/>
        </w:rPr>
      </w:pPr>
      <w:r w:rsidRPr="007264C7">
        <w:rPr>
          <w:szCs w:val="24"/>
        </w:rPr>
        <w:t>Циклофосфамид</w:t>
      </w:r>
      <w:r w:rsidR="004C2C6A">
        <w:rPr>
          <w:szCs w:val="24"/>
        </w:rPr>
        <w:t>**</w:t>
      </w:r>
      <w:r w:rsidRPr="007264C7">
        <w:rPr>
          <w:szCs w:val="24"/>
        </w:rPr>
        <w:t xml:space="preserve"> 200 мг/м</w:t>
      </w:r>
      <w:r w:rsidRPr="00D72E20">
        <w:rPr>
          <w:szCs w:val="24"/>
          <w:vertAlign w:val="superscript"/>
        </w:rPr>
        <w:t>2</w:t>
      </w:r>
      <w:r w:rsidR="0096191D">
        <w:rPr>
          <w:szCs w:val="24"/>
        </w:rPr>
        <w:t xml:space="preserve"> в/в, 1–</w:t>
      </w:r>
      <w:r w:rsidRPr="007264C7">
        <w:rPr>
          <w:szCs w:val="24"/>
        </w:rPr>
        <w:t>5</w:t>
      </w:r>
      <w:r w:rsidR="0096191D">
        <w:rPr>
          <w:szCs w:val="24"/>
        </w:rPr>
        <w:t>-й дни</w:t>
      </w:r>
    </w:p>
    <w:p w14:paraId="267199D7" w14:textId="77777777" w:rsidR="00533FE8" w:rsidRPr="007264C7" w:rsidRDefault="00533FE8" w:rsidP="00956D03">
      <w:pPr>
        <w:numPr>
          <w:ilvl w:val="0"/>
          <w:numId w:val="26"/>
        </w:numPr>
        <w:spacing w:line="360" w:lineRule="auto"/>
        <w:rPr>
          <w:szCs w:val="24"/>
        </w:rPr>
      </w:pPr>
      <w:r>
        <w:rPr>
          <w:szCs w:val="24"/>
        </w:rPr>
        <w:t>Дексаметазон</w:t>
      </w:r>
      <w:r w:rsidR="006F5D03">
        <w:rPr>
          <w:szCs w:val="24"/>
        </w:rPr>
        <w:t>**</w:t>
      </w:r>
      <w:r>
        <w:rPr>
          <w:szCs w:val="24"/>
        </w:rPr>
        <w:t xml:space="preserve"> 10 мг/м</w:t>
      </w:r>
      <w:r w:rsidRPr="00D72E20">
        <w:rPr>
          <w:szCs w:val="24"/>
          <w:vertAlign w:val="superscript"/>
        </w:rPr>
        <w:t>2</w:t>
      </w:r>
      <w:r w:rsidR="0096191D">
        <w:rPr>
          <w:szCs w:val="24"/>
        </w:rPr>
        <w:t xml:space="preserve"> в/в, 1–</w:t>
      </w:r>
      <w:r w:rsidR="0096191D" w:rsidRPr="007264C7">
        <w:rPr>
          <w:szCs w:val="24"/>
        </w:rPr>
        <w:t>5</w:t>
      </w:r>
      <w:r w:rsidR="0096191D">
        <w:rPr>
          <w:szCs w:val="24"/>
        </w:rPr>
        <w:t>-й дни</w:t>
      </w:r>
    </w:p>
    <w:p w14:paraId="6F279ACE" w14:textId="77777777" w:rsidR="00533FE8" w:rsidRPr="0096191D" w:rsidRDefault="00533FE8" w:rsidP="00533FE8">
      <w:pPr>
        <w:spacing w:line="360" w:lineRule="auto"/>
        <w:rPr>
          <w:szCs w:val="24"/>
        </w:rPr>
      </w:pPr>
      <w:r w:rsidRPr="0096191D">
        <w:rPr>
          <w:b/>
          <w:szCs w:val="24"/>
        </w:rPr>
        <w:t>Блок А</w:t>
      </w:r>
      <w:r w:rsidR="0096191D">
        <w:rPr>
          <w:szCs w:val="24"/>
        </w:rPr>
        <w:t>:</w:t>
      </w:r>
    </w:p>
    <w:p w14:paraId="5D6AB889" w14:textId="77777777" w:rsidR="00533FE8" w:rsidRPr="007264C7" w:rsidRDefault="00533FE8" w:rsidP="00956D03">
      <w:pPr>
        <w:numPr>
          <w:ilvl w:val="0"/>
          <w:numId w:val="25"/>
        </w:numPr>
        <w:spacing w:line="360" w:lineRule="auto"/>
        <w:rPr>
          <w:szCs w:val="24"/>
        </w:rPr>
      </w:pPr>
      <w:r w:rsidRPr="007264C7">
        <w:rPr>
          <w:szCs w:val="24"/>
        </w:rPr>
        <w:t>Ифосфамид</w:t>
      </w:r>
      <w:r w:rsidR="00986B4F" w:rsidRPr="00986B4F">
        <w:rPr>
          <w:szCs w:val="24"/>
        </w:rPr>
        <w:t>**</w:t>
      </w:r>
      <w:r w:rsidRPr="007264C7">
        <w:rPr>
          <w:szCs w:val="24"/>
        </w:rPr>
        <w:t xml:space="preserve"> 800 мг/м</w:t>
      </w:r>
      <w:r w:rsidRPr="00D72E20">
        <w:rPr>
          <w:szCs w:val="24"/>
          <w:vertAlign w:val="superscript"/>
        </w:rPr>
        <w:t>2</w:t>
      </w:r>
      <w:r w:rsidRPr="007264C7">
        <w:rPr>
          <w:szCs w:val="24"/>
        </w:rPr>
        <w:t xml:space="preserve"> в/в, </w:t>
      </w:r>
      <w:r w:rsidR="0096191D">
        <w:rPr>
          <w:szCs w:val="24"/>
        </w:rPr>
        <w:t>1–</w:t>
      </w:r>
      <w:r w:rsidR="0096191D" w:rsidRPr="007264C7">
        <w:rPr>
          <w:szCs w:val="24"/>
        </w:rPr>
        <w:t>5</w:t>
      </w:r>
      <w:r w:rsidR="0096191D">
        <w:rPr>
          <w:szCs w:val="24"/>
        </w:rPr>
        <w:t>-й дни</w:t>
      </w:r>
    </w:p>
    <w:p w14:paraId="62364898" w14:textId="77777777" w:rsidR="00533FE8" w:rsidRPr="007264C7" w:rsidRDefault="00533FE8" w:rsidP="00956D03">
      <w:pPr>
        <w:numPr>
          <w:ilvl w:val="0"/>
          <w:numId w:val="25"/>
        </w:numPr>
        <w:spacing w:line="360" w:lineRule="auto"/>
        <w:rPr>
          <w:szCs w:val="24"/>
        </w:rPr>
      </w:pPr>
      <w:r w:rsidRPr="007264C7">
        <w:rPr>
          <w:szCs w:val="24"/>
        </w:rPr>
        <w:t>Метотрексат</w:t>
      </w:r>
      <w:r w:rsidR="00392AAF">
        <w:rPr>
          <w:szCs w:val="24"/>
        </w:rPr>
        <w:t>**</w:t>
      </w:r>
      <w:r w:rsidRPr="007264C7">
        <w:rPr>
          <w:szCs w:val="24"/>
        </w:rPr>
        <w:t xml:space="preserve"> 1,5 г/м</w:t>
      </w:r>
      <w:r w:rsidRPr="00D72E20">
        <w:rPr>
          <w:szCs w:val="24"/>
          <w:vertAlign w:val="superscript"/>
        </w:rPr>
        <w:t>2</w:t>
      </w:r>
      <w:r w:rsidR="0096191D">
        <w:rPr>
          <w:szCs w:val="24"/>
        </w:rPr>
        <w:t xml:space="preserve"> в/в (в течение 12 ч), </w:t>
      </w:r>
      <w:r w:rsidRPr="007264C7">
        <w:rPr>
          <w:szCs w:val="24"/>
        </w:rPr>
        <w:t>1</w:t>
      </w:r>
      <w:r w:rsidR="0096191D">
        <w:rPr>
          <w:szCs w:val="24"/>
        </w:rPr>
        <w:t>-й день</w:t>
      </w:r>
    </w:p>
    <w:p w14:paraId="578BCD7A" w14:textId="77777777" w:rsidR="00533FE8" w:rsidRPr="007264C7" w:rsidRDefault="00533FE8" w:rsidP="00956D03">
      <w:pPr>
        <w:numPr>
          <w:ilvl w:val="0"/>
          <w:numId w:val="25"/>
        </w:numPr>
        <w:spacing w:line="360" w:lineRule="auto"/>
        <w:rPr>
          <w:szCs w:val="24"/>
        </w:rPr>
      </w:pPr>
      <w:r w:rsidRPr="007264C7">
        <w:rPr>
          <w:szCs w:val="24"/>
        </w:rPr>
        <w:t>Винкристин</w:t>
      </w:r>
      <w:r w:rsidR="00457E7B">
        <w:rPr>
          <w:szCs w:val="24"/>
        </w:rPr>
        <w:t>**</w:t>
      </w:r>
      <w:r w:rsidR="0096191D">
        <w:rPr>
          <w:szCs w:val="24"/>
        </w:rPr>
        <w:t xml:space="preserve"> 2 мг в/в, </w:t>
      </w:r>
      <w:r w:rsidRPr="007264C7">
        <w:rPr>
          <w:szCs w:val="24"/>
        </w:rPr>
        <w:t>1</w:t>
      </w:r>
      <w:r w:rsidR="0096191D">
        <w:rPr>
          <w:szCs w:val="24"/>
        </w:rPr>
        <w:t>-й день</w:t>
      </w:r>
    </w:p>
    <w:p w14:paraId="2956AE7E" w14:textId="77777777" w:rsidR="00533FE8" w:rsidRPr="007264C7" w:rsidRDefault="00067484" w:rsidP="00956D03">
      <w:pPr>
        <w:numPr>
          <w:ilvl w:val="0"/>
          <w:numId w:val="25"/>
        </w:numPr>
        <w:spacing w:line="360" w:lineRule="auto"/>
        <w:rPr>
          <w:szCs w:val="24"/>
        </w:rPr>
      </w:pPr>
      <w:r w:rsidRPr="007264C7">
        <w:rPr>
          <w:szCs w:val="24"/>
        </w:rPr>
        <w:t>Доксорубицин</w:t>
      </w:r>
      <w:r>
        <w:rPr>
          <w:szCs w:val="24"/>
        </w:rPr>
        <w:t>**</w:t>
      </w:r>
      <w:r w:rsidRPr="007264C7">
        <w:rPr>
          <w:szCs w:val="24"/>
        </w:rPr>
        <w:t xml:space="preserve"> </w:t>
      </w:r>
      <w:r w:rsidR="00533FE8" w:rsidRPr="007264C7">
        <w:rPr>
          <w:szCs w:val="24"/>
        </w:rPr>
        <w:t>50 мг/м</w:t>
      </w:r>
      <w:r w:rsidR="00533FE8" w:rsidRPr="00D72E20">
        <w:rPr>
          <w:szCs w:val="24"/>
          <w:vertAlign w:val="superscript"/>
        </w:rPr>
        <w:t>2</w:t>
      </w:r>
      <w:r w:rsidR="0096191D">
        <w:rPr>
          <w:szCs w:val="24"/>
        </w:rPr>
        <w:t xml:space="preserve"> в/в, </w:t>
      </w:r>
      <w:r w:rsidR="00533FE8" w:rsidRPr="007264C7">
        <w:rPr>
          <w:szCs w:val="24"/>
        </w:rPr>
        <w:t>3</w:t>
      </w:r>
      <w:r w:rsidR="0096191D">
        <w:rPr>
          <w:szCs w:val="24"/>
        </w:rPr>
        <w:t>-й день</w:t>
      </w:r>
    </w:p>
    <w:p w14:paraId="7D70E432" w14:textId="77777777" w:rsidR="00533FE8" w:rsidRPr="007264C7" w:rsidRDefault="00533FE8" w:rsidP="00956D03">
      <w:pPr>
        <w:numPr>
          <w:ilvl w:val="0"/>
          <w:numId w:val="25"/>
        </w:numPr>
        <w:spacing w:line="360" w:lineRule="auto"/>
        <w:rPr>
          <w:szCs w:val="24"/>
        </w:rPr>
      </w:pPr>
      <w:r w:rsidRPr="007264C7">
        <w:rPr>
          <w:szCs w:val="24"/>
        </w:rPr>
        <w:t>Цитарабин</w:t>
      </w:r>
      <w:r w:rsidR="00421699">
        <w:rPr>
          <w:szCs w:val="24"/>
        </w:rPr>
        <w:t>**</w:t>
      </w:r>
      <w:r w:rsidRPr="007264C7">
        <w:rPr>
          <w:szCs w:val="24"/>
        </w:rPr>
        <w:t xml:space="preserve"> 150 мг/м</w:t>
      </w:r>
      <w:r w:rsidRPr="00D72E20">
        <w:rPr>
          <w:szCs w:val="24"/>
          <w:vertAlign w:val="superscript"/>
        </w:rPr>
        <w:t>2</w:t>
      </w:r>
      <w:r w:rsidR="0096191D">
        <w:rPr>
          <w:szCs w:val="24"/>
        </w:rPr>
        <w:t xml:space="preserve"> в/в каждые 12 ч, 4–</w:t>
      </w:r>
      <w:r w:rsidR="0096191D" w:rsidRPr="007264C7">
        <w:rPr>
          <w:szCs w:val="24"/>
        </w:rPr>
        <w:t>5</w:t>
      </w:r>
      <w:r w:rsidR="0096191D">
        <w:rPr>
          <w:szCs w:val="24"/>
        </w:rPr>
        <w:t>-й дни</w:t>
      </w:r>
      <w:r w:rsidRPr="007264C7">
        <w:rPr>
          <w:szCs w:val="24"/>
        </w:rPr>
        <w:t xml:space="preserve"> (всего 4 введения)</w:t>
      </w:r>
    </w:p>
    <w:p w14:paraId="6EEF5CDB" w14:textId="77777777" w:rsidR="00533FE8" w:rsidRPr="007264C7" w:rsidRDefault="00533FE8" w:rsidP="00956D03">
      <w:pPr>
        <w:numPr>
          <w:ilvl w:val="0"/>
          <w:numId w:val="25"/>
        </w:numPr>
        <w:spacing w:line="360" w:lineRule="auto"/>
        <w:rPr>
          <w:szCs w:val="24"/>
        </w:rPr>
      </w:pPr>
      <w:r w:rsidRPr="007264C7">
        <w:rPr>
          <w:szCs w:val="24"/>
        </w:rPr>
        <w:t>Этопозид</w:t>
      </w:r>
      <w:r w:rsidR="00113194" w:rsidRPr="00113194">
        <w:rPr>
          <w:szCs w:val="24"/>
        </w:rPr>
        <w:t>**</w:t>
      </w:r>
      <w:r w:rsidRPr="007264C7">
        <w:rPr>
          <w:szCs w:val="24"/>
        </w:rPr>
        <w:t xml:space="preserve"> 100 мг/м</w:t>
      </w:r>
      <w:r w:rsidRPr="00D72E20">
        <w:rPr>
          <w:szCs w:val="24"/>
          <w:vertAlign w:val="superscript"/>
        </w:rPr>
        <w:t>2</w:t>
      </w:r>
      <w:r w:rsidR="0096191D">
        <w:rPr>
          <w:szCs w:val="24"/>
        </w:rPr>
        <w:t xml:space="preserve"> в/в, 4–</w:t>
      </w:r>
      <w:r w:rsidRPr="007264C7">
        <w:rPr>
          <w:szCs w:val="24"/>
        </w:rPr>
        <w:t>5</w:t>
      </w:r>
      <w:r w:rsidR="0096191D">
        <w:rPr>
          <w:szCs w:val="24"/>
        </w:rPr>
        <w:t>-й дни</w:t>
      </w:r>
    </w:p>
    <w:p w14:paraId="6FCA1FC9" w14:textId="77777777" w:rsidR="0096191D" w:rsidRPr="007264C7" w:rsidRDefault="00533FE8" w:rsidP="00956D03">
      <w:pPr>
        <w:numPr>
          <w:ilvl w:val="0"/>
          <w:numId w:val="25"/>
        </w:numPr>
        <w:spacing w:line="360" w:lineRule="auto"/>
        <w:rPr>
          <w:szCs w:val="24"/>
        </w:rPr>
      </w:pPr>
      <w:r>
        <w:rPr>
          <w:szCs w:val="24"/>
        </w:rPr>
        <w:t>Дексаметазон</w:t>
      </w:r>
      <w:r w:rsidR="006F5D03">
        <w:rPr>
          <w:szCs w:val="24"/>
        </w:rPr>
        <w:t>**</w:t>
      </w:r>
      <w:r w:rsidR="0096191D">
        <w:rPr>
          <w:szCs w:val="24"/>
        </w:rPr>
        <w:t xml:space="preserve"> </w:t>
      </w:r>
      <w:r>
        <w:rPr>
          <w:szCs w:val="24"/>
        </w:rPr>
        <w:t>10 мг/м</w:t>
      </w:r>
      <w:r w:rsidRPr="00D72E20">
        <w:rPr>
          <w:szCs w:val="24"/>
          <w:vertAlign w:val="superscript"/>
        </w:rPr>
        <w:t>2</w:t>
      </w:r>
      <w:r>
        <w:rPr>
          <w:szCs w:val="24"/>
        </w:rPr>
        <w:t xml:space="preserve"> в/в, </w:t>
      </w:r>
      <w:r w:rsidR="0096191D">
        <w:rPr>
          <w:szCs w:val="24"/>
        </w:rPr>
        <w:t>1–</w:t>
      </w:r>
      <w:r w:rsidR="0096191D" w:rsidRPr="007264C7">
        <w:rPr>
          <w:szCs w:val="24"/>
        </w:rPr>
        <w:t>5</w:t>
      </w:r>
      <w:r w:rsidR="0096191D">
        <w:rPr>
          <w:szCs w:val="24"/>
        </w:rPr>
        <w:t>-й дни</w:t>
      </w:r>
    </w:p>
    <w:p w14:paraId="38326751" w14:textId="77777777" w:rsidR="00533FE8" w:rsidRPr="0096191D" w:rsidRDefault="0096191D" w:rsidP="00533FE8">
      <w:pPr>
        <w:spacing w:line="360" w:lineRule="auto"/>
        <w:rPr>
          <w:b/>
          <w:szCs w:val="24"/>
        </w:rPr>
      </w:pPr>
      <w:r>
        <w:rPr>
          <w:b/>
          <w:szCs w:val="24"/>
        </w:rPr>
        <w:t>Блок С:</w:t>
      </w:r>
    </w:p>
    <w:p w14:paraId="00B26DAA" w14:textId="77777777" w:rsidR="00533FE8" w:rsidRPr="007264C7" w:rsidRDefault="00533FE8" w:rsidP="00956D03">
      <w:pPr>
        <w:numPr>
          <w:ilvl w:val="0"/>
          <w:numId w:val="25"/>
        </w:numPr>
        <w:spacing w:line="360" w:lineRule="auto"/>
        <w:rPr>
          <w:szCs w:val="24"/>
        </w:rPr>
      </w:pPr>
      <w:r w:rsidRPr="007264C7">
        <w:rPr>
          <w:szCs w:val="24"/>
        </w:rPr>
        <w:lastRenderedPageBreak/>
        <w:t>Метотрексат</w:t>
      </w:r>
      <w:r w:rsidR="00392AAF">
        <w:rPr>
          <w:szCs w:val="24"/>
        </w:rPr>
        <w:t>**</w:t>
      </w:r>
      <w:r w:rsidRPr="007264C7">
        <w:rPr>
          <w:szCs w:val="24"/>
        </w:rPr>
        <w:t xml:space="preserve"> 1,5 г/м</w:t>
      </w:r>
      <w:r w:rsidRPr="00D72E20">
        <w:rPr>
          <w:szCs w:val="24"/>
          <w:vertAlign w:val="superscript"/>
        </w:rPr>
        <w:t>2</w:t>
      </w:r>
      <w:r w:rsidR="0096191D">
        <w:rPr>
          <w:szCs w:val="24"/>
        </w:rPr>
        <w:t xml:space="preserve"> в/в (в течение 12 ч), </w:t>
      </w:r>
      <w:r w:rsidR="0096191D" w:rsidRPr="007264C7">
        <w:rPr>
          <w:szCs w:val="24"/>
        </w:rPr>
        <w:t>1</w:t>
      </w:r>
      <w:r w:rsidR="0096191D">
        <w:rPr>
          <w:szCs w:val="24"/>
        </w:rPr>
        <w:t>-й день</w:t>
      </w:r>
    </w:p>
    <w:p w14:paraId="5825C110" w14:textId="77777777" w:rsidR="00533FE8" w:rsidRPr="007264C7" w:rsidRDefault="00533FE8" w:rsidP="00956D03">
      <w:pPr>
        <w:numPr>
          <w:ilvl w:val="0"/>
          <w:numId w:val="25"/>
        </w:numPr>
        <w:spacing w:line="360" w:lineRule="auto"/>
        <w:rPr>
          <w:szCs w:val="24"/>
        </w:rPr>
      </w:pPr>
      <w:r w:rsidRPr="007264C7">
        <w:rPr>
          <w:szCs w:val="24"/>
        </w:rPr>
        <w:t>Винбластин</w:t>
      </w:r>
      <w:r w:rsidR="006355E9" w:rsidRPr="006355E9">
        <w:rPr>
          <w:szCs w:val="24"/>
        </w:rPr>
        <w:t>**</w:t>
      </w:r>
      <w:r w:rsidRPr="007264C7">
        <w:rPr>
          <w:szCs w:val="24"/>
        </w:rPr>
        <w:t xml:space="preserve"> 5 мг/м</w:t>
      </w:r>
      <w:r w:rsidRPr="00D72E20">
        <w:rPr>
          <w:szCs w:val="24"/>
          <w:vertAlign w:val="superscript"/>
        </w:rPr>
        <w:t>2</w:t>
      </w:r>
      <w:r w:rsidRPr="007264C7">
        <w:rPr>
          <w:szCs w:val="24"/>
        </w:rPr>
        <w:t xml:space="preserve"> в/в, </w:t>
      </w:r>
      <w:r w:rsidR="0096191D" w:rsidRPr="007264C7">
        <w:rPr>
          <w:szCs w:val="24"/>
        </w:rPr>
        <w:t>1</w:t>
      </w:r>
      <w:r w:rsidR="0096191D">
        <w:rPr>
          <w:szCs w:val="24"/>
        </w:rPr>
        <w:t>-й день</w:t>
      </w:r>
    </w:p>
    <w:p w14:paraId="3B6C6665" w14:textId="77777777" w:rsidR="00533FE8" w:rsidRPr="007264C7" w:rsidRDefault="00533FE8" w:rsidP="00956D03">
      <w:pPr>
        <w:numPr>
          <w:ilvl w:val="0"/>
          <w:numId w:val="25"/>
        </w:numPr>
        <w:spacing w:line="360" w:lineRule="auto"/>
        <w:rPr>
          <w:szCs w:val="24"/>
        </w:rPr>
      </w:pPr>
      <w:r w:rsidRPr="007264C7">
        <w:rPr>
          <w:szCs w:val="24"/>
        </w:rPr>
        <w:t>Цитарабин</w:t>
      </w:r>
      <w:r w:rsidR="00421699">
        <w:rPr>
          <w:szCs w:val="24"/>
        </w:rPr>
        <w:t>**</w:t>
      </w:r>
      <w:r w:rsidRPr="007264C7">
        <w:rPr>
          <w:szCs w:val="24"/>
        </w:rPr>
        <w:t xml:space="preserve"> 2 г/м</w:t>
      </w:r>
      <w:r w:rsidRPr="00D72E20">
        <w:rPr>
          <w:szCs w:val="24"/>
          <w:vertAlign w:val="superscript"/>
        </w:rPr>
        <w:t>2</w:t>
      </w:r>
      <w:r w:rsidR="0096191D">
        <w:rPr>
          <w:szCs w:val="24"/>
        </w:rPr>
        <w:t xml:space="preserve"> в/в каждые 12 ч, 2–</w:t>
      </w:r>
      <w:r w:rsidRPr="007264C7">
        <w:rPr>
          <w:szCs w:val="24"/>
        </w:rPr>
        <w:t>3</w:t>
      </w:r>
      <w:r w:rsidR="0096191D">
        <w:rPr>
          <w:szCs w:val="24"/>
        </w:rPr>
        <w:t>-й</w:t>
      </w:r>
      <w:r w:rsidRPr="007264C7">
        <w:rPr>
          <w:szCs w:val="24"/>
        </w:rPr>
        <w:t xml:space="preserve"> </w:t>
      </w:r>
      <w:r w:rsidR="0096191D">
        <w:rPr>
          <w:szCs w:val="24"/>
        </w:rPr>
        <w:t xml:space="preserve">дни </w:t>
      </w:r>
      <w:r w:rsidRPr="007264C7">
        <w:rPr>
          <w:szCs w:val="24"/>
        </w:rPr>
        <w:t>(всего 4 введения)</w:t>
      </w:r>
    </w:p>
    <w:p w14:paraId="48A0FEFE" w14:textId="77777777" w:rsidR="00533FE8" w:rsidRPr="007264C7" w:rsidRDefault="00533FE8" w:rsidP="00956D03">
      <w:pPr>
        <w:numPr>
          <w:ilvl w:val="0"/>
          <w:numId w:val="25"/>
        </w:numPr>
        <w:spacing w:line="360" w:lineRule="auto"/>
        <w:rPr>
          <w:szCs w:val="24"/>
        </w:rPr>
      </w:pPr>
      <w:r w:rsidRPr="007264C7">
        <w:rPr>
          <w:szCs w:val="24"/>
        </w:rPr>
        <w:t>Этопозид</w:t>
      </w:r>
      <w:r w:rsidR="00113194" w:rsidRPr="00113194">
        <w:rPr>
          <w:szCs w:val="24"/>
        </w:rPr>
        <w:t>**</w:t>
      </w:r>
      <w:r w:rsidRPr="007264C7">
        <w:rPr>
          <w:szCs w:val="24"/>
        </w:rPr>
        <w:t xml:space="preserve"> 150 мг/м</w:t>
      </w:r>
      <w:r w:rsidRPr="00D72E20">
        <w:rPr>
          <w:szCs w:val="24"/>
          <w:vertAlign w:val="superscript"/>
        </w:rPr>
        <w:t>2</w:t>
      </w:r>
      <w:r w:rsidR="0096191D">
        <w:rPr>
          <w:szCs w:val="24"/>
        </w:rPr>
        <w:t xml:space="preserve"> в/в, 3–</w:t>
      </w:r>
      <w:r w:rsidRPr="007264C7">
        <w:rPr>
          <w:szCs w:val="24"/>
        </w:rPr>
        <w:t>5</w:t>
      </w:r>
      <w:r w:rsidR="0096191D">
        <w:rPr>
          <w:szCs w:val="24"/>
        </w:rPr>
        <w:t>-й дни</w:t>
      </w:r>
    </w:p>
    <w:p w14:paraId="636328FE" w14:textId="77777777" w:rsidR="00533FE8" w:rsidRDefault="00533FE8" w:rsidP="00956D03">
      <w:pPr>
        <w:numPr>
          <w:ilvl w:val="0"/>
          <w:numId w:val="25"/>
        </w:numPr>
        <w:spacing w:line="360" w:lineRule="auto"/>
        <w:rPr>
          <w:szCs w:val="24"/>
        </w:rPr>
      </w:pPr>
      <w:r>
        <w:rPr>
          <w:szCs w:val="24"/>
        </w:rPr>
        <w:t>Дексаметазон</w:t>
      </w:r>
      <w:r w:rsidR="006F5D03">
        <w:rPr>
          <w:szCs w:val="24"/>
        </w:rPr>
        <w:t>**</w:t>
      </w:r>
      <w:r w:rsidR="00C652DA">
        <w:rPr>
          <w:szCs w:val="24"/>
        </w:rPr>
        <w:t xml:space="preserve"> </w:t>
      </w:r>
      <w:r>
        <w:rPr>
          <w:szCs w:val="24"/>
        </w:rPr>
        <w:t>10 мг/м</w:t>
      </w:r>
      <w:r w:rsidRPr="00D72E20">
        <w:rPr>
          <w:szCs w:val="24"/>
          <w:vertAlign w:val="superscript"/>
        </w:rPr>
        <w:t>2</w:t>
      </w:r>
      <w:r w:rsidR="0096191D">
        <w:rPr>
          <w:szCs w:val="24"/>
        </w:rPr>
        <w:t xml:space="preserve"> в/в, 1–</w:t>
      </w:r>
      <w:r>
        <w:rPr>
          <w:szCs w:val="24"/>
        </w:rPr>
        <w:t>5</w:t>
      </w:r>
      <w:r w:rsidR="0096191D">
        <w:rPr>
          <w:szCs w:val="24"/>
        </w:rPr>
        <w:t>-й дни</w:t>
      </w:r>
    </w:p>
    <w:p w14:paraId="6E28867E" w14:textId="77777777" w:rsidR="00533FE8" w:rsidRPr="007264C7" w:rsidRDefault="00533FE8" w:rsidP="00533FE8">
      <w:pPr>
        <w:spacing w:line="360" w:lineRule="auto"/>
        <w:ind w:firstLine="709"/>
        <w:rPr>
          <w:szCs w:val="24"/>
        </w:rPr>
      </w:pPr>
      <w:r w:rsidRPr="007264C7">
        <w:rPr>
          <w:szCs w:val="24"/>
        </w:rPr>
        <w:t>Профилактику нейролейкемии проводят в 1</w:t>
      </w:r>
      <w:r w:rsidR="0096191D">
        <w:rPr>
          <w:szCs w:val="24"/>
        </w:rPr>
        <w:t>-й</w:t>
      </w:r>
      <w:r w:rsidRPr="007264C7">
        <w:rPr>
          <w:szCs w:val="24"/>
        </w:rPr>
        <w:t xml:space="preserve"> день предфазы и в 1</w:t>
      </w:r>
      <w:r w:rsidR="0096191D">
        <w:rPr>
          <w:szCs w:val="24"/>
        </w:rPr>
        <w:t>-й</w:t>
      </w:r>
      <w:r w:rsidRPr="007264C7">
        <w:rPr>
          <w:szCs w:val="24"/>
        </w:rPr>
        <w:t xml:space="preserve"> день каждого блока в виде интратекаль</w:t>
      </w:r>
      <w:r>
        <w:rPr>
          <w:szCs w:val="24"/>
        </w:rPr>
        <w:t xml:space="preserve">ного введения </w:t>
      </w:r>
      <w:r w:rsidR="00BD6C1E">
        <w:rPr>
          <w:szCs w:val="24"/>
        </w:rPr>
        <w:t>ХТ</w:t>
      </w:r>
      <w:r>
        <w:rPr>
          <w:szCs w:val="24"/>
        </w:rPr>
        <w:t>: цитарабин</w:t>
      </w:r>
      <w:r w:rsidR="00421699">
        <w:rPr>
          <w:szCs w:val="24"/>
        </w:rPr>
        <w:t>**</w:t>
      </w:r>
      <w:r>
        <w:rPr>
          <w:szCs w:val="24"/>
        </w:rPr>
        <w:t xml:space="preserve"> 30 мг, м</w:t>
      </w:r>
      <w:r w:rsidRPr="007264C7">
        <w:rPr>
          <w:szCs w:val="24"/>
        </w:rPr>
        <w:t>етотрексат</w:t>
      </w:r>
      <w:r w:rsidR="00392AAF">
        <w:rPr>
          <w:szCs w:val="24"/>
        </w:rPr>
        <w:t>**</w:t>
      </w:r>
      <w:r w:rsidRPr="007264C7">
        <w:rPr>
          <w:szCs w:val="24"/>
        </w:rPr>
        <w:t xml:space="preserve"> 15 мг, </w:t>
      </w:r>
      <w:r>
        <w:rPr>
          <w:szCs w:val="24"/>
        </w:rPr>
        <w:t>преднизолон</w:t>
      </w:r>
      <w:r w:rsidR="00417EEC">
        <w:rPr>
          <w:szCs w:val="24"/>
        </w:rPr>
        <w:t>**</w:t>
      </w:r>
      <w:r w:rsidRPr="007264C7">
        <w:rPr>
          <w:szCs w:val="24"/>
        </w:rPr>
        <w:t xml:space="preserve"> 30 мг.</w:t>
      </w:r>
    </w:p>
    <w:p w14:paraId="23BC7108" w14:textId="77777777" w:rsidR="00533FE8" w:rsidRPr="00510729" w:rsidRDefault="00533FE8" w:rsidP="00533FE8">
      <w:pPr>
        <w:spacing w:line="360" w:lineRule="auto"/>
        <w:rPr>
          <w:szCs w:val="24"/>
        </w:rPr>
      </w:pPr>
      <w:r>
        <w:rPr>
          <w:szCs w:val="24"/>
        </w:rPr>
        <w:t>Ритуксимаб</w:t>
      </w:r>
      <w:r w:rsidR="006355E9">
        <w:rPr>
          <w:szCs w:val="24"/>
        </w:rPr>
        <w:t>**</w:t>
      </w:r>
      <w:r w:rsidRPr="007264C7">
        <w:rPr>
          <w:szCs w:val="24"/>
        </w:rPr>
        <w:t xml:space="preserve"> 375 мг/м</w:t>
      </w:r>
      <w:r w:rsidRPr="00D72E20">
        <w:rPr>
          <w:szCs w:val="24"/>
          <w:vertAlign w:val="superscript"/>
        </w:rPr>
        <w:t>2</w:t>
      </w:r>
      <w:r w:rsidRPr="007264C7">
        <w:rPr>
          <w:szCs w:val="24"/>
        </w:rPr>
        <w:t xml:space="preserve"> вводят в 0</w:t>
      </w:r>
      <w:r w:rsidR="0096191D">
        <w:rPr>
          <w:szCs w:val="24"/>
        </w:rPr>
        <w:t>-й</w:t>
      </w:r>
      <w:r w:rsidRPr="007264C7">
        <w:rPr>
          <w:szCs w:val="24"/>
        </w:rPr>
        <w:t xml:space="preserve"> день ка</w:t>
      </w:r>
      <w:r>
        <w:rPr>
          <w:szCs w:val="24"/>
        </w:rPr>
        <w:t xml:space="preserve">ждого блока (всего 4 введения) </w:t>
      </w:r>
    </w:p>
    <w:p w14:paraId="0F49110F" w14:textId="77777777" w:rsidR="006355E9" w:rsidRDefault="006355E9" w:rsidP="00533FE8">
      <w:pPr>
        <w:spacing w:line="360" w:lineRule="auto"/>
        <w:rPr>
          <w:b/>
          <w:szCs w:val="24"/>
        </w:rPr>
      </w:pPr>
    </w:p>
    <w:p w14:paraId="01201511" w14:textId="77777777" w:rsidR="00533FE8" w:rsidRPr="007264C7" w:rsidRDefault="00533FE8" w:rsidP="00533FE8">
      <w:pPr>
        <w:spacing w:line="360" w:lineRule="auto"/>
        <w:rPr>
          <w:b/>
          <w:szCs w:val="24"/>
        </w:rPr>
      </w:pPr>
      <w:r w:rsidRPr="007264C7">
        <w:rPr>
          <w:b/>
          <w:szCs w:val="24"/>
        </w:rPr>
        <w:t>R-Hyper</w:t>
      </w:r>
      <w:r w:rsidR="004148AD">
        <w:rPr>
          <w:b/>
          <w:szCs w:val="24"/>
        </w:rPr>
        <w:t>-CVAD/</w:t>
      </w:r>
      <w:r w:rsidRPr="007264C7">
        <w:rPr>
          <w:b/>
          <w:szCs w:val="24"/>
        </w:rPr>
        <w:t>R-HMA</w:t>
      </w:r>
    </w:p>
    <w:p w14:paraId="46D4CB86" w14:textId="77777777" w:rsidR="00533FE8" w:rsidRPr="0096191D" w:rsidRDefault="00533FE8" w:rsidP="00533FE8">
      <w:pPr>
        <w:spacing w:line="360" w:lineRule="auto"/>
        <w:rPr>
          <w:b/>
          <w:szCs w:val="24"/>
        </w:rPr>
      </w:pPr>
      <w:r w:rsidRPr="0096191D">
        <w:rPr>
          <w:b/>
          <w:szCs w:val="24"/>
        </w:rPr>
        <w:t>Циклы 1, 3, 5, 7 (Hyper</w:t>
      </w:r>
      <w:r w:rsidR="004148AD" w:rsidRPr="0096191D">
        <w:rPr>
          <w:b/>
          <w:szCs w:val="24"/>
        </w:rPr>
        <w:t>-</w:t>
      </w:r>
      <w:r w:rsidRPr="0096191D">
        <w:rPr>
          <w:b/>
          <w:szCs w:val="24"/>
        </w:rPr>
        <w:t>CVAD)</w:t>
      </w:r>
      <w:r w:rsidR="00EC0AA3">
        <w:rPr>
          <w:b/>
          <w:szCs w:val="24"/>
        </w:rPr>
        <w:t>:</w:t>
      </w:r>
    </w:p>
    <w:p w14:paraId="6C909CCF" w14:textId="77777777" w:rsidR="009421C4" w:rsidRDefault="00533FE8" w:rsidP="00956D03">
      <w:pPr>
        <w:numPr>
          <w:ilvl w:val="0"/>
          <w:numId w:val="25"/>
        </w:numPr>
        <w:spacing w:line="360" w:lineRule="auto"/>
        <w:rPr>
          <w:szCs w:val="24"/>
        </w:rPr>
      </w:pPr>
      <w:r w:rsidRPr="007264C7">
        <w:rPr>
          <w:szCs w:val="24"/>
        </w:rPr>
        <w:t>Циклофосфамид</w:t>
      </w:r>
      <w:r w:rsidR="004C2C6A">
        <w:rPr>
          <w:szCs w:val="24"/>
        </w:rPr>
        <w:t>**</w:t>
      </w:r>
      <w:r w:rsidRPr="007264C7">
        <w:rPr>
          <w:szCs w:val="24"/>
        </w:rPr>
        <w:t xml:space="preserve"> 300 мг/м</w:t>
      </w:r>
      <w:r w:rsidRPr="00D72E20">
        <w:rPr>
          <w:szCs w:val="24"/>
          <w:vertAlign w:val="superscript"/>
        </w:rPr>
        <w:t>2</w:t>
      </w:r>
      <w:r w:rsidR="0096191D">
        <w:rPr>
          <w:szCs w:val="24"/>
        </w:rPr>
        <w:t xml:space="preserve"> в/в каждые 12 ч, 1–</w:t>
      </w:r>
      <w:r w:rsidRPr="007264C7">
        <w:rPr>
          <w:szCs w:val="24"/>
        </w:rPr>
        <w:t>3</w:t>
      </w:r>
      <w:r w:rsidR="0096191D">
        <w:rPr>
          <w:szCs w:val="24"/>
        </w:rPr>
        <w:t>-й дни</w:t>
      </w:r>
      <w:r w:rsidRPr="007264C7">
        <w:rPr>
          <w:szCs w:val="24"/>
        </w:rPr>
        <w:t xml:space="preserve"> (всего 6 введений) </w:t>
      </w:r>
    </w:p>
    <w:p w14:paraId="02DCA14C" w14:textId="77777777" w:rsidR="00533FE8" w:rsidRPr="007264C7" w:rsidRDefault="00533FE8" w:rsidP="00956D03">
      <w:pPr>
        <w:numPr>
          <w:ilvl w:val="0"/>
          <w:numId w:val="25"/>
        </w:numPr>
        <w:spacing w:line="360" w:lineRule="auto"/>
        <w:rPr>
          <w:szCs w:val="24"/>
        </w:rPr>
      </w:pPr>
      <w:r>
        <w:rPr>
          <w:szCs w:val="24"/>
        </w:rPr>
        <w:t>Дексаметазон</w:t>
      </w:r>
      <w:r w:rsidR="006F5D03">
        <w:rPr>
          <w:szCs w:val="24"/>
        </w:rPr>
        <w:t>**</w:t>
      </w:r>
      <w:r w:rsidR="0096191D">
        <w:rPr>
          <w:szCs w:val="24"/>
        </w:rPr>
        <w:t xml:space="preserve"> 40 мг в/в или внутрь, 1–</w:t>
      </w:r>
      <w:r w:rsidRPr="007264C7">
        <w:rPr>
          <w:szCs w:val="24"/>
        </w:rPr>
        <w:t>4</w:t>
      </w:r>
      <w:r w:rsidR="0096191D">
        <w:rPr>
          <w:szCs w:val="24"/>
        </w:rPr>
        <w:t>-й, 11–</w:t>
      </w:r>
      <w:r w:rsidRPr="007264C7">
        <w:rPr>
          <w:szCs w:val="24"/>
        </w:rPr>
        <w:t>14</w:t>
      </w:r>
      <w:r w:rsidR="0096191D">
        <w:rPr>
          <w:szCs w:val="24"/>
        </w:rPr>
        <w:t>-й дни</w:t>
      </w:r>
    </w:p>
    <w:p w14:paraId="652489E5" w14:textId="77777777" w:rsidR="00533FE8" w:rsidRPr="007264C7" w:rsidRDefault="00533FE8" w:rsidP="00956D03">
      <w:pPr>
        <w:numPr>
          <w:ilvl w:val="0"/>
          <w:numId w:val="25"/>
        </w:numPr>
        <w:spacing w:line="360" w:lineRule="auto"/>
        <w:rPr>
          <w:szCs w:val="24"/>
        </w:rPr>
      </w:pPr>
      <w:r w:rsidRPr="007264C7">
        <w:rPr>
          <w:szCs w:val="24"/>
        </w:rPr>
        <w:t>Доксорубицин</w:t>
      </w:r>
      <w:r w:rsidR="00067484">
        <w:rPr>
          <w:szCs w:val="24"/>
        </w:rPr>
        <w:t>**</w:t>
      </w:r>
      <w:r w:rsidRPr="007264C7">
        <w:rPr>
          <w:szCs w:val="24"/>
        </w:rPr>
        <w:t xml:space="preserve"> 50 мг/м</w:t>
      </w:r>
      <w:r w:rsidRPr="00D72E20">
        <w:rPr>
          <w:szCs w:val="24"/>
          <w:vertAlign w:val="superscript"/>
        </w:rPr>
        <w:t>2</w:t>
      </w:r>
      <w:r w:rsidRPr="007264C7">
        <w:rPr>
          <w:szCs w:val="24"/>
        </w:rPr>
        <w:t xml:space="preserve"> в/в непрерывной 24-часовой инфуз</w:t>
      </w:r>
      <w:r w:rsidR="0096191D">
        <w:rPr>
          <w:szCs w:val="24"/>
        </w:rPr>
        <w:t xml:space="preserve">ией в центральный катетер, </w:t>
      </w:r>
      <w:r w:rsidRPr="007264C7">
        <w:rPr>
          <w:szCs w:val="24"/>
        </w:rPr>
        <w:t>4</w:t>
      </w:r>
      <w:r w:rsidR="0096191D">
        <w:rPr>
          <w:szCs w:val="24"/>
        </w:rPr>
        <w:t>-й день</w:t>
      </w:r>
    </w:p>
    <w:p w14:paraId="45CAF341" w14:textId="77777777" w:rsidR="00533FE8" w:rsidRPr="007264C7" w:rsidRDefault="00533FE8" w:rsidP="00956D03">
      <w:pPr>
        <w:numPr>
          <w:ilvl w:val="0"/>
          <w:numId w:val="25"/>
        </w:numPr>
        <w:spacing w:line="360" w:lineRule="auto"/>
        <w:rPr>
          <w:szCs w:val="24"/>
        </w:rPr>
      </w:pPr>
      <w:r>
        <w:rPr>
          <w:szCs w:val="24"/>
        </w:rPr>
        <w:t>Винкристин</w:t>
      </w:r>
      <w:r w:rsidR="00457E7B">
        <w:rPr>
          <w:szCs w:val="24"/>
        </w:rPr>
        <w:t>**</w:t>
      </w:r>
      <w:r w:rsidR="0096191D">
        <w:rPr>
          <w:szCs w:val="24"/>
        </w:rPr>
        <w:t xml:space="preserve"> 2 мг в/в, </w:t>
      </w:r>
      <w:r>
        <w:rPr>
          <w:szCs w:val="24"/>
        </w:rPr>
        <w:t>4</w:t>
      </w:r>
      <w:r w:rsidR="0096191D">
        <w:rPr>
          <w:szCs w:val="24"/>
        </w:rPr>
        <w:t>-й</w:t>
      </w:r>
      <w:r>
        <w:rPr>
          <w:szCs w:val="24"/>
        </w:rPr>
        <w:t>, 11</w:t>
      </w:r>
      <w:r w:rsidR="0096191D">
        <w:rPr>
          <w:szCs w:val="24"/>
        </w:rPr>
        <w:t>-й дни</w:t>
      </w:r>
    </w:p>
    <w:p w14:paraId="15E2E606" w14:textId="77777777" w:rsidR="00533FE8" w:rsidRPr="0096191D" w:rsidRDefault="00533FE8" w:rsidP="00533FE8">
      <w:pPr>
        <w:spacing w:line="360" w:lineRule="auto"/>
        <w:rPr>
          <w:b/>
          <w:szCs w:val="24"/>
        </w:rPr>
      </w:pPr>
      <w:r w:rsidRPr="0096191D">
        <w:rPr>
          <w:b/>
          <w:szCs w:val="24"/>
        </w:rPr>
        <w:t>Циклы 2, 4, 6, 8 (HMA)</w:t>
      </w:r>
      <w:r w:rsidR="00EC0AA3">
        <w:rPr>
          <w:b/>
          <w:szCs w:val="24"/>
        </w:rPr>
        <w:t>:</w:t>
      </w:r>
    </w:p>
    <w:p w14:paraId="3C9F2CC0" w14:textId="77777777" w:rsidR="00533FE8" w:rsidRPr="007264C7" w:rsidRDefault="00533FE8" w:rsidP="00956D03">
      <w:pPr>
        <w:numPr>
          <w:ilvl w:val="0"/>
          <w:numId w:val="25"/>
        </w:numPr>
        <w:spacing w:line="360" w:lineRule="auto"/>
        <w:rPr>
          <w:szCs w:val="24"/>
        </w:rPr>
      </w:pPr>
      <w:r w:rsidRPr="007264C7">
        <w:rPr>
          <w:szCs w:val="24"/>
        </w:rPr>
        <w:t>Метотрексат</w:t>
      </w:r>
      <w:r w:rsidR="00392AAF">
        <w:rPr>
          <w:szCs w:val="24"/>
        </w:rPr>
        <w:t>**</w:t>
      </w:r>
      <w:r w:rsidRPr="007264C7">
        <w:rPr>
          <w:szCs w:val="24"/>
        </w:rPr>
        <w:t xml:space="preserve"> 1000 мг в/в непре</w:t>
      </w:r>
      <w:r w:rsidR="0096191D">
        <w:rPr>
          <w:szCs w:val="24"/>
        </w:rPr>
        <w:t>рывной 24-часовой инфузией,</w:t>
      </w:r>
      <w:r w:rsidRPr="007264C7">
        <w:rPr>
          <w:szCs w:val="24"/>
        </w:rPr>
        <w:t xml:space="preserve"> 1</w:t>
      </w:r>
      <w:r w:rsidR="0096191D">
        <w:rPr>
          <w:szCs w:val="24"/>
        </w:rPr>
        <w:t>-й день</w:t>
      </w:r>
    </w:p>
    <w:p w14:paraId="4184A0E9" w14:textId="77777777" w:rsidR="00533FE8" w:rsidRPr="007264C7" w:rsidRDefault="00533FE8" w:rsidP="00956D03">
      <w:pPr>
        <w:numPr>
          <w:ilvl w:val="0"/>
          <w:numId w:val="25"/>
        </w:numPr>
        <w:spacing w:line="360" w:lineRule="auto"/>
        <w:rPr>
          <w:szCs w:val="24"/>
        </w:rPr>
      </w:pPr>
      <w:r w:rsidRPr="007264C7">
        <w:rPr>
          <w:szCs w:val="24"/>
        </w:rPr>
        <w:t>Цитарабин</w:t>
      </w:r>
      <w:r w:rsidR="00421699">
        <w:rPr>
          <w:szCs w:val="24"/>
        </w:rPr>
        <w:t>**</w:t>
      </w:r>
      <w:r w:rsidRPr="007264C7">
        <w:rPr>
          <w:szCs w:val="24"/>
        </w:rPr>
        <w:t xml:space="preserve"> 3 г/м</w:t>
      </w:r>
      <w:r w:rsidRPr="00D72E20">
        <w:rPr>
          <w:szCs w:val="24"/>
          <w:vertAlign w:val="superscript"/>
        </w:rPr>
        <w:t>2</w:t>
      </w:r>
      <w:r w:rsidRPr="007264C7">
        <w:rPr>
          <w:szCs w:val="24"/>
        </w:rPr>
        <w:t xml:space="preserve"> (у больных старше 60 лет – 1 г/м</w:t>
      </w:r>
      <w:r w:rsidRPr="00D72E20">
        <w:rPr>
          <w:szCs w:val="24"/>
          <w:vertAlign w:val="superscript"/>
        </w:rPr>
        <w:t>2</w:t>
      </w:r>
      <w:r w:rsidRPr="007264C7">
        <w:rPr>
          <w:szCs w:val="24"/>
        </w:rPr>
        <w:t>) в/в кажды</w:t>
      </w:r>
      <w:r w:rsidR="0096191D">
        <w:rPr>
          <w:szCs w:val="24"/>
        </w:rPr>
        <w:t>е 12 ч, 2–</w:t>
      </w:r>
      <w:r w:rsidRPr="007264C7">
        <w:rPr>
          <w:szCs w:val="24"/>
        </w:rPr>
        <w:t>3</w:t>
      </w:r>
      <w:r w:rsidR="0096191D">
        <w:rPr>
          <w:szCs w:val="24"/>
        </w:rPr>
        <w:t>-й дни</w:t>
      </w:r>
      <w:r w:rsidRPr="007264C7">
        <w:rPr>
          <w:szCs w:val="24"/>
        </w:rPr>
        <w:t xml:space="preserve"> (всего 4 введения)</w:t>
      </w:r>
    </w:p>
    <w:p w14:paraId="181DD859" w14:textId="77777777" w:rsidR="00533FE8" w:rsidRPr="007264C7" w:rsidRDefault="00533FE8" w:rsidP="00956D03">
      <w:pPr>
        <w:numPr>
          <w:ilvl w:val="0"/>
          <w:numId w:val="25"/>
        </w:numPr>
        <w:spacing w:line="360" w:lineRule="auto"/>
        <w:rPr>
          <w:szCs w:val="24"/>
        </w:rPr>
      </w:pPr>
      <w:r w:rsidRPr="007264C7">
        <w:rPr>
          <w:szCs w:val="24"/>
        </w:rPr>
        <w:t>Метил</w:t>
      </w:r>
      <w:r>
        <w:rPr>
          <w:szCs w:val="24"/>
        </w:rPr>
        <w:t>преднизолон</w:t>
      </w:r>
      <w:r w:rsidR="00417EEC">
        <w:rPr>
          <w:szCs w:val="24"/>
        </w:rPr>
        <w:t>**</w:t>
      </w:r>
      <w:r w:rsidR="0096191D">
        <w:rPr>
          <w:szCs w:val="24"/>
        </w:rPr>
        <w:t xml:space="preserve"> 50 мг в/в каждые 12 ч, дни 1–</w:t>
      </w:r>
      <w:r w:rsidRPr="007264C7">
        <w:rPr>
          <w:szCs w:val="24"/>
        </w:rPr>
        <w:t>3</w:t>
      </w:r>
      <w:r w:rsidR="0096191D">
        <w:rPr>
          <w:szCs w:val="24"/>
        </w:rPr>
        <w:t>-й дни</w:t>
      </w:r>
      <w:r w:rsidRPr="007264C7">
        <w:rPr>
          <w:szCs w:val="24"/>
        </w:rPr>
        <w:t xml:space="preserve"> (всего 6 введений)</w:t>
      </w:r>
    </w:p>
    <w:p w14:paraId="4C018FAB" w14:textId="77777777" w:rsidR="00533FE8" w:rsidRPr="007264C7" w:rsidRDefault="00533FE8" w:rsidP="00956D03">
      <w:pPr>
        <w:numPr>
          <w:ilvl w:val="0"/>
          <w:numId w:val="25"/>
        </w:numPr>
        <w:spacing w:line="360" w:lineRule="auto"/>
        <w:rPr>
          <w:szCs w:val="24"/>
        </w:rPr>
      </w:pPr>
      <w:r>
        <w:rPr>
          <w:szCs w:val="24"/>
        </w:rPr>
        <w:t>Ритуксимаб</w:t>
      </w:r>
      <w:r w:rsidR="006355E9" w:rsidRPr="006355E9">
        <w:rPr>
          <w:szCs w:val="24"/>
        </w:rPr>
        <w:t>**</w:t>
      </w:r>
      <w:r w:rsidRPr="007264C7">
        <w:rPr>
          <w:szCs w:val="24"/>
        </w:rPr>
        <w:t xml:space="preserve"> 375 мг/м</w:t>
      </w:r>
      <w:r w:rsidRPr="00D72E20">
        <w:rPr>
          <w:szCs w:val="24"/>
          <w:vertAlign w:val="superscript"/>
        </w:rPr>
        <w:t>2</w:t>
      </w:r>
      <w:r w:rsidR="0096191D">
        <w:rPr>
          <w:szCs w:val="24"/>
        </w:rPr>
        <w:t xml:space="preserve"> в/в,</w:t>
      </w:r>
      <w:r w:rsidRPr="007264C7">
        <w:rPr>
          <w:szCs w:val="24"/>
        </w:rPr>
        <w:t xml:space="preserve"> 1</w:t>
      </w:r>
      <w:r w:rsidR="0096191D">
        <w:rPr>
          <w:szCs w:val="24"/>
        </w:rPr>
        <w:t>-й</w:t>
      </w:r>
      <w:r w:rsidRPr="007264C7">
        <w:rPr>
          <w:szCs w:val="24"/>
        </w:rPr>
        <w:t>, 11</w:t>
      </w:r>
      <w:r w:rsidR="0096191D">
        <w:rPr>
          <w:szCs w:val="24"/>
        </w:rPr>
        <w:t xml:space="preserve">-й дни (циклы 1, 3) и </w:t>
      </w:r>
      <w:r w:rsidRPr="007264C7">
        <w:rPr>
          <w:szCs w:val="24"/>
        </w:rPr>
        <w:t>2</w:t>
      </w:r>
      <w:r w:rsidR="0096191D">
        <w:rPr>
          <w:szCs w:val="24"/>
        </w:rPr>
        <w:t>-й</w:t>
      </w:r>
      <w:r w:rsidRPr="007264C7">
        <w:rPr>
          <w:szCs w:val="24"/>
        </w:rPr>
        <w:t>, 8</w:t>
      </w:r>
      <w:r w:rsidR="0096191D">
        <w:rPr>
          <w:szCs w:val="24"/>
        </w:rPr>
        <w:t>-й</w:t>
      </w:r>
      <w:r w:rsidRPr="007264C7">
        <w:rPr>
          <w:szCs w:val="24"/>
        </w:rPr>
        <w:t xml:space="preserve"> (циклы 2, 4) – всего 8 введений</w:t>
      </w:r>
    </w:p>
    <w:p w14:paraId="72F17BF1" w14:textId="77777777" w:rsidR="00533FE8" w:rsidRPr="00510729" w:rsidRDefault="00533FE8" w:rsidP="00956D03">
      <w:pPr>
        <w:numPr>
          <w:ilvl w:val="0"/>
          <w:numId w:val="25"/>
        </w:numPr>
        <w:spacing w:line="360" w:lineRule="auto"/>
        <w:rPr>
          <w:szCs w:val="24"/>
        </w:rPr>
      </w:pPr>
      <w:r w:rsidRPr="007264C7">
        <w:rPr>
          <w:szCs w:val="24"/>
        </w:rPr>
        <w:t>Профилактика поражения ЦНС проводится на каждом курсе, суммар</w:t>
      </w:r>
      <w:r>
        <w:rPr>
          <w:szCs w:val="24"/>
        </w:rPr>
        <w:t>но 16 интратекальных введений: м</w:t>
      </w:r>
      <w:r w:rsidRPr="007264C7">
        <w:rPr>
          <w:szCs w:val="24"/>
        </w:rPr>
        <w:t>етотрекса</w:t>
      </w:r>
      <w:r>
        <w:rPr>
          <w:szCs w:val="24"/>
        </w:rPr>
        <w:t>т</w:t>
      </w:r>
      <w:r w:rsidR="00392AAF">
        <w:rPr>
          <w:szCs w:val="24"/>
        </w:rPr>
        <w:t>**</w:t>
      </w:r>
      <w:r w:rsidR="0096191D">
        <w:rPr>
          <w:szCs w:val="24"/>
        </w:rPr>
        <w:t xml:space="preserve"> 12 мг интратекально, </w:t>
      </w:r>
      <w:r>
        <w:rPr>
          <w:szCs w:val="24"/>
        </w:rPr>
        <w:t>2</w:t>
      </w:r>
      <w:r w:rsidR="0096191D">
        <w:rPr>
          <w:szCs w:val="24"/>
        </w:rPr>
        <w:t>-й день</w:t>
      </w:r>
      <w:r>
        <w:rPr>
          <w:szCs w:val="24"/>
        </w:rPr>
        <w:t>, ц</w:t>
      </w:r>
      <w:r w:rsidRPr="007264C7">
        <w:rPr>
          <w:szCs w:val="24"/>
        </w:rPr>
        <w:t>итараб</w:t>
      </w:r>
      <w:r>
        <w:rPr>
          <w:szCs w:val="24"/>
        </w:rPr>
        <w:t>ин</w:t>
      </w:r>
      <w:r w:rsidR="00421699">
        <w:rPr>
          <w:szCs w:val="24"/>
        </w:rPr>
        <w:t>**</w:t>
      </w:r>
      <w:r w:rsidR="0096191D">
        <w:rPr>
          <w:szCs w:val="24"/>
        </w:rPr>
        <w:t xml:space="preserve"> 100 мг интратекально,</w:t>
      </w:r>
      <w:r>
        <w:rPr>
          <w:szCs w:val="24"/>
        </w:rPr>
        <w:t xml:space="preserve"> 7</w:t>
      </w:r>
      <w:r w:rsidR="0096191D">
        <w:rPr>
          <w:szCs w:val="24"/>
        </w:rPr>
        <w:t>-й день</w:t>
      </w:r>
    </w:p>
    <w:p w14:paraId="352CD12D" w14:textId="77777777" w:rsidR="006355E9" w:rsidRPr="00950F44" w:rsidRDefault="006355E9" w:rsidP="00533FE8">
      <w:pPr>
        <w:pStyle w:val="-51"/>
        <w:spacing w:line="360" w:lineRule="auto"/>
        <w:ind w:left="0"/>
        <w:rPr>
          <w:b/>
          <w:szCs w:val="24"/>
        </w:rPr>
      </w:pPr>
    </w:p>
    <w:p w14:paraId="1361724F" w14:textId="77777777" w:rsidR="00533FE8" w:rsidRPr="007264C7" w:rsidRDefault="00533FE8" w:rsidP="00533FE8">
      <w:pPr>
        <w:pStyle w:val="-51"/>
        <w:spacing w:line="360" w:lineRule="auto"/>
        <w:ind w:left="0"/>
        <w:rPr>
          <w:b/>
          <w:szCs w:val="24"/>
        </w:rPr>
      </w:pPr>
      <w:r w:rsidRPr="007264C7">
        <w:rPr>
          <w:b/>
          <w:szCs w:val="24"/>
          <w:lang w:val="en-US"/>
        </w:rPr>
        <w:t>R</w:t>
      </w:r>
      <w:r w:rsidRPr="007264C7">
        <w:rPr>
          <w:b/>
          <w:szCs w:val="24"/>
        </w:rPr>
        <w:t>-</w:t>
      </w:r>
      <w:r w:rsidRPr="007264C7">
        <w:rPr>
          <w:b/>
          <w:szCs w:val="24"/>
          <w:lang w:val="en-US"/>
        </w:rPr>
        <w:t>DA</w:t>
      </w:r>
      <w:r w:rsidRPr="007264C7">
        <w:rPr>
          <w:b/>
          <w:szCs w:val="24"/>
        </w:rPr>
        <w:t>-</w:t>
      </w:r>
      <w:r w:rsidRPr="007264C7">
        <w:rPr>
          <w:b/>
          <w:szCs w:val="24"/>
          <w:lang w:val="en-US"/>
        </w:rPr>
        <w:t>EPOCH</w:t>
      </w:r>
    </w:p>
    <w:p w14:paraId="1C6AF4B4" w14:textId="77777777" w:rsidR="00533FE8" w:rsidRPr="007264C7" w:rsidRDefault="00533FE8" w:rsidP="00956D03">
      <w:pPr>
        <w:pStyle w:val="-51"/>
        <w:numPr>
          <w:ilvl w:val="0"/>
          <w:numId w:val="25"/>
        </w:numPr>
        <w:suppressAutoHyphens w:val="0"/>
        <w:spacing w:line="360" w:lineRule="auto"/>
        <w:ind w:left="0"/>
        <w:contextualSpacing/>
        <w:rPr>
          <w:b/>
          <w:szCs w:val="24"/>
        </w:rPr>
      </w:pPr>
      <w:r>
        <w:rPr>
          <w:szCs w:val="24"/>
        </w:rPr>
        <w:t>Ритуксимаб</w:t>
      </w:r>
      <w:r w:rsidR="00457E7B">
        <w:rPr>
          <w:szCs w:val="24"/>
        </w:rPr>
        <w:t>**</w:t>
      </w:r>
      <w:r w:rsidR="0096191D">
        <w:rPr>
          <w:szCs w:val="24"/>
        </w:rPr>
        <w:t xml:space="preserve"> </w:t>
      </w:r>
      <w:r w:rsidRPr="007264C7">
        <w:rPr>
          <w:szCs w:val="24"/>
        </w:rPr>
        <w:t>375 мг/м</w:t>
      </w:r>
      <w:r w:rsidRPr="007264C7">
        <w:rPr>
          <w:szCs w:val="24"/>
          <w:vertAlign w:val="superscript"/>
        </w:rPr>
        <w:t>2</w:t>
      </w:r>
      <w:r w:rsidRPr="007264C7">
        <w:rPr>
          <w:szCs w:val="24"/>
        </w:rPr>
        <w:t xml:space="preserve"> в/в</w:t>
      </w:r>
      <w:r w:rsidR="0096191D">
        <w:rPr>
          <w:szCs w:val="24"/>
        </w:rPr>
        <w:t>,</w:t>
      </w:r>
      <w:r w:rsidRPr="007264C7">
        <w:rPr>
          <w:szCs w:val="24"/>
        </w:rPr>
        <w:t xml:space="preserve"> 0-й день</w:t>
      </w:r>
    </w:p>
    <w:p w14:paraId="4E3A531D" w14:textId="77777777" w:rsidR="00533FE8" w:rsidRPr="007264C7" w:rsidRDefault="00533FE8" w:rsidP="00956D03">
      <w:pPr>
        <w:pStyle w:val="-51"/>
        <w:numPr>
          <w:ilvl w:val="0"/>
          <w:numId w:val="25"/>
        </w:numPr>
        <w:suppressAutoHyphens w:val="0"/>
        <w:spacing w:line="360" w:lineRule="auto"/>
        <w:ind w:left="0"/>
        <w:contextualSpacing/>
        <w:rPr>
          <w:b/>
          <w:szCs w:val="24"/>
        </w:rPr>
      </w:pPr>
      <w:r w:rsidRPr="007264C7">
        <w:rPr>
          <w:szCs w:val="24"/>
        </w:rPr>
        <w:t>Этопозид</w:t>
      </w:r>
      <w:r w:rsidR="00113194" w:rsidRPr="00113194">
        <w:rPr>
          <w:szCs w:val="24"/>
        </w:rPr>
        <w:t>**</w:t>
      </w:r>
      <w:r w:rsidR="0096191D">
        <w:rPr>
          <w:szCs w:val="24"/>
        </w:rPr>
        <w:t xml:space="preserve"> </w:t>
      </w:r>
      <w:r w:rsidRPr="007264C7">
        <w:rPr>
          <w:szCs w:val="24"/>
        </w:rPr>
        <w:t>50 мг/м</w:t>
      </w:r>
      <w:r w:rsidRPr="007264C7">
        <w:rPr>
          <w:szCs w:val="24"/>
          <w:vertAlign w:val="superscript"/>
        </w:rPr>
        <w:t>2</w:t>
      </w:r>
      <w:r w:rsidR="0096191D">
        <w:rPr>
          <w:szCs w:val="24"/>
        </w:rPr>
        <w:t xml:space="preserve"> в/в за 24 ч,</w:t>
      </w:r>
      <w:r w:rsidR="00EC0AA3">
        <w:rPr>
          <w:szCs w:val="24"/>
        </w:rPr>
        <w:t xml:space="preserve"> 1–</w:t>
      </w:r>
      <w:r w:rsidR="0096191D">
        <w:rPr>
          <w:szCs w:val="24"/>
        </w:rPr>
        <w:t>4</w:t>
      </w:r>
      <w:r w:rsidR="00EC0AA3">
        <w:rPr>
          <w:szCs w:val="24"/>
        </w:rPr>
        <w:t>-й</w:t>
      </w:r>
      <w:r w:rsidR="0096191D">
        <w:rPr>
          <w:szCs w:val="24"/>
        </w:rPr>
        <w:t xml:space="preserve"> дни</w:t>
      </w:r>
      <w:r w:rsidRPr="007264C7">
        <w:rPr>
          <w:szCs w:val="24"/>
          <w:vertAlign w:val="superscript"/>
        </w:rPr>
        <w:t>1</w:t>
      </w:r>
    </w:p>
    <w:p w14:paraId="2E936271" w14:textId="77777777" w:rsidR="00533FE8" w:rsidRPr="007264C7" w:rsidRDefault="00533FE8" w:rsidP="00956D03">
      <w:pPr>
        <w:pStyle w:val="-51"/>
        <w:numPr>
          <w:ilvl w:val="0"/>
          <w:numId w:val="25"/>
        </w:numPr>
        <w:suppressAutoHyphens w:val="0"/>
        <w:spacing w:line="360" w:lineRule="auto"/>
        <w:ind w:left="0"/>
        <w:contextualSpacing/>
        <w:rPr>
          <w:szCs w:val="24"/>
        </w:rPr>
      </w:pPr>
      <w:r w:rsidRPr="007264C7">
        <w:rPr>
          <w:szCs w:val="24"/>
        </w:rPr>
        <w:t>Доксорубицин</w:t>
      </w:r>
      <w:r w:rsidR="00067484">
        <w:rPr>
          <w:szCs w:val="24"/>
        </w:rPr>
        <w:t>**</w:t>
      </w:r>
      <w:r w:rsidR="0096191D">
        <w:rPr>
          <w:szCs w:val="24"/>
        </w:rPr>
        <w:t xml:space="preserve"> </w:t>
      </w:r>
      <w:r w:rsidRPr="007264C7">
        <w:rPr>
          <w:szCs w:val="24"/>
        </w:rPr>
        <w:t>10 мг/м</w:t>
      </w:r>
      <w:r w:rsidRPr="007264C7">
        <w:rPr>
          <w:szCs w:val="24"/>
          <w:vertAlign w:val="superscript"/>
        </w:rPr>
        <w:t>2</w:t>
      </w:r>
      <w:r w:rsidR="0096191D">
        <w:rPr>
          <w:szCs w:val="24"/>
        </w:rPr>
        <w:t xml:space="preserve"> в/в за 24 ч</w:t>
      </w:r>
      <w:r w:rsidR="00EC0AA3">
        <w:rPr>
          <w:szCs w:val="24"/>
        </w:rPr>
        <w:t>, 1–4-й дни</w:t>
      </w:r>
      <w:r w:rsidRPr="007264C7">
        <w:rPr>
          <w:szCs w:val="24"/>
          <w:vertAlign w:val="superscript"/>
        </w:rPr>
        <w:t>1</w:t>
      </w:r>
    </w:p>
    <w:p w14:paraId="673459E5" w14:textId="77777777" w:rsidR="00533FE8" w:rsidRPr="007264C7" w:rsidRDefault="00533FE8" w:rsidP="00956D03">
      <w:pPr>
        <w:pStyle w:val="-51"/>
        <w:numPr>
          <w:ilvl w:val="0"/>
          <w:numId w:val="25"/>
        </w:numPr>
        <w:suppressAutoHyphens w:val="0"/>
        <w:spacing w:line="360" w:lineRule="auto"/>
        <w:ind w:left="0"/>
        <w:contextualSpacing/>
        <w:rPr>
          <w:szCs w:val="24"/>
        </w:rPr>
      </w:pPr>
      <w:r w:rsidRPr="007264C7">
        <w:rPr>
          <w:szCs w:val="24"/>
        </w:rPr>
        <w:t>Винкристин</w:t>
      </w:r>
      <w:r w:rsidR="00457E7B">
        <w:rPr>
          <w:szCs w:val="24"/>
        </w:rPr>
        <w:t>**</w:t>
      </w:r>
      <w:r w:rsidR="0096191D">
        <w:rPr>
          <w:szCs w:val="24"/>
        </w:rPr>
        <w:t xml:space="preserve"> 0,5 мг в/в за 24 ч,</w:t>
      </w:r>
      <w:r w:rsidR="00EC0AA3">
        <w:rPr>
          <w:szCs w:val="24"/>
        </w:rPr>
        <w:t xml:space="preserve"> 1–</w:t>
      </w:r>
      <w:r w:rsidRPr="007264C7">
        <w:rPr>
          <w:szCs w:val="24"/>
        </w:rPr>
        <w:t>4</w:t>
      </w:r>
      <w:r w:rsidR="00EC0AA3">
        <w:rPr>
          <w:szCs w:val="24"/>
        </w:rPr>
        <w:t>-й</w:t>
      </w:r>
      <w:r w:rsidRPr="007264C7">
        <w:rPr>
          <w:szCs w:val="24"/>
        </w:rPr>
        <w:t>дни</w:t>
      </w:r>
    </w:p>
    <w:p w14:paraId="5E69A604" w14:textId="77777777" w:rsidR="00533FE8" w:rsidRPr="007264C7" w:rsidRDefault="00533FE8" w:rsidP="00956D03">
      <w:pPr>
        <w:pStyle w:val="-51"/>
        <w:numPr>
          <w:ilvl w:val="0"/>
          <w:numId w:val="25"/>
        </w:numPr>
        <w:suppressAutoHyphens w:val="0"/>
        <w:spacing w:line="360" w:lineRule="auto"/>
        <w:ind w:left="0"/>
        <w:contextualSpacing/>
        <w:rPr>
          <w:szCs w:val="24"/>
        </w:rPr>
      </w:pPr>
      <w:r w:rsidRPr="007264C7">
        <w:rPr>
          <w:szCs w:val="24"/>
        </w:rPr>
        <w:t>П</w:t>
      </w:r>
      <w:r>
        <w:rPr>
          <w:szCs w:val="24"/>
        </w:rPr>
        <w:t>реднизолон</w:t>
      </w:r>
      <w:r w:rsidR="00417EEC">
        <w:rPr>
          <w:szCs w:val="24"/>
        </w:rPr>
        <w:t>**</w:t>
      </w:r>
      <w:r w:rsidRPr="007264C7">
        <w:rPr>
          <w:szCs w:val="24"/>
        </w:rPr>
        <w:t xml:space="preserve"> 60 мг/м</w:t>
      </w:r>
      <w:r w:rsidRPr="007264C7">
        <w:rPr>
          <w:szCs w:val="24"/>
          <w:vertAlign w:val="superscript"/>
        </w:rPr>
        <w:t>2</w:t>
      </w:r>
      <w:r w:rsidR="00EC0AA3">
        <w:rPr>
          <w:szCs w:val="24"/>
        </w:rPr>
        <w:t xml:space="preserve"> внутрь 1–</w:t>
      </w:r>
      <w:r w:rsidRPr="007264C7">
        <w:rPr>
          <w:szCs w:val="24"/>
        </w:rPr>
        <w:t>5</w:t>
      </w:r>
      <w:r w:rsidR="00EC0AA3">
        <w:rPr>
          <w:szCs w:val="24"/>
        </w:rPr>
        <w:t xml:space="preserve">-й </w:t>
      </w:r>
      <w:r w:rsidRPr="007264C7">
        <w:rPr>
          <w:szCs w:val="24"/>
        </w:rPr>
        <w:t>дни</w:t>
      </w:r>
    </w:p>
    <w:p w14:paraId="1612E303" w14:textId="77777777" w:rsidR="00533FE8" w:rsidRPr="00950F44" w:rsidRDefault="004C2C6A" w:rsidP="00956D03">
      <w:pPr>
        <w:pStyle w:val="-51"/>
        <w:numPr>
          <w:ilvl w:val="0"/>
          <w:numId w:val="25"/>
        </w:numPr>
        <w:suppressAutoHyphens w:val="0"/>
        <w:spacing w:line="360" w:lineRule="auto"/>
        <w:ind w:left="0"/>
        <w:contextualSpacing/>
        <w:rPr>
          <w:szCs w:val="24"/>
        </w:rPr>
      </w:pPr>
      <w:r>
        <w:rPr>
          <w:szCs w:val="24"/>
        </w:rPr>
        <w:lastRenderedPageBreak/>
        <w:t>Циклофосфамид**</w:t>
      </w:r>
      <w:r w:rsidR="0096191D">
        <w:rPr>
          <w:szCs w:val="24"/>
        </w:rPr>
        <w:t xml:space="preserve"> </w:t>
      </w:r>
      <w:r w:rsidR="00533FE8" w:rsidRPr="007264C7">
        <w:rPr>
          <w:szCs w:val="24"/>
        </w:rPr>
        <w:t>750 мг/м</w:t>
      </w:r>
      <w:r w:rsidR="00533FE8" w:rsidRPr="007264C7">
        <w:rPr>
          <w:szCs w:val="24"/>
          <w:vertAlign w:val="superscript"/>
        </w:rPr>
        <w:t>2</w:t>
      </w:r>
      <w:r w:rsidR="00533FE8" w:rsidRPr="007264C7">
        <w:rPr>
          <w:szCs w:val="24"/>
        </w:rPr>
        <w:t xml:space="preserve"> в/в</w:t>
      </w:r>
      <w:r w:rsidR="0096191D">
        <w:rPr>
          <w:szCs w:val="24"/>
        </w:rPr>
        <w:t xml:space="preserve">, </w:t>
      </w:r>
      <w:r w:rsidR="00533FE8" w:rsidRPr="007264C7">
        <w:rPr>
          <w:szCs w:val="24"/>
        </w:rPr>
        <w:t>5-й день</w:t>
      </w:r>
      <w:r w:rsidR="00950F44" w:rsidRPr="00773F3F">
        <w:rPr>
          <w:rStyle w:val="af6"/>
        </w:rPr>
        <w:footnoteReference w:id="2"/>
      </w:r>
    </w:p>
    <w:p w14:paraId="6D9BB1B8" w14:textId="77777777" w:rsidR="006355E9" w:rsidRDefault="006355E9" w:rsidP="00533FE8">
      <w:pPr>
        <w:spacing w:line="360" w:lineRule="auto"/>
        <w:rPr>
          <w:b/>
          <w:szCs w:val="24"/>
        </w:rPr>
      </w:pPr>
    </w:p>
    <w:p w14:paraId="08FDD290" w14:textId="77777777" w:rsidR="00533FE8" w:rsidRPr="007264C7" w:rsidRDefault="00533FE8" w:rsidP="00533FE8">
      <w:pPr>
        <w:spacing w:line="360" w:lineRule="auto"/>
        <w:rPr>
          <w:b/>
          <w:szCs w:val="24"/>
        </w:rPr>
      </w:pPr>
      <w:r w:rsidRPr="007264C7">
        <w:rPr>
          <w:b/>
          <w:szCs w:val="24"/>
        </w:rPr>
        <w:t>NHL-BFM 90 (B-НХЛ2004 маб.)</w:t>
      </w:r>
    </w:p>
    <w:p w14:paraId="0C839563" w14:textId="77777777" w:rsidR="00533FE8" w:rsidRPr="007264C7" w:rsidRDefault="00533FE8" w:rsidP="00533FE8">
      <w:pPr>
        <w:spacing w:line="360" w:lineRule="auto"/>
        <w:rPr>
          <w:szCs w:val="24"/>
        </w:rPr>
      </w:pPr>
      <w:r w:rsidRPr="007264C7">
        <w:rPr>
          <w:szCs w:val="24"/>
        </w:rPr>
        <w:t xml:space="preserve">Схема лечения: </w:t>
      </w:r>
    </w:p>
    <w:p w14:paraId="2F06BDD9" w14:textId="77777777" w:rsidR="00533FE8" w:rsidRDefault="00533FE8" w:rsidP="00956D03">
      <w:pPr>
        <w:numPr>
          <w:ilvl w:val="0"/>
          <w:numId w:val="24"/>
        </w:numPr>
        <w:spacing w:line="360" w:lineRule="auto"/>
        <w:rPr>
          <w:szCs w:val="24"/>
        </w:rPr>
      </w:pPr>
      <w:r>
        <w:rPr>
          <w:szCs w:val="24"/>
        </w:rPr>
        <w:t>Группа низкого риска: V – A – B</w:t>
      </w:r>
    </w:p>
    <w:p w14:paraId="30AE013A" w14:textId="77777777" w:rsidR="00533FE8" w:rsidRPr="007264C7" w:rsidRDefault="00533FE8" w:rsidP="00956D03">
      <w:pPr>
        <w:numPr>
          <w:ilvl w:val="0"/>
          <w:numId w:val="23"/>
        </w:numPr>
        <w:spacing w:line="360" w:lineRule="auto"/>
        <w:rPr>
          <w:szCs w:val="24"/>
        </w:rPr>
      </w:pPr>
      <w:r w:rsidRPr="007264C7">
        <w:rPr>
          <w:szCs w:val="24"/>
        </w:rPr>
        <w:t>Группа промежуточного риска или высокого риска: V – AA – BB, далее</w:t>
      </w:r>
      <w:r w:rsidR="00EC0AA3">
        <w:rPr>
          <w:szCs w:val="24"/>
        </w:rPr>
        <w:t xml:space="preserve"> –</w:t>
      </w:r>
      <w:r w:rsidR="00BD6C1E">
        <w:rPr>
          <w:szCs w:val="24"/>
        </w:rPr>
        <w:t xml:space="preserve"> </w:t>
      </w:r>
      <w:r w:rsidR="00EC0AA3">
        <w:rPr>
          <w:szCs w:val="24"/>
        </w:rPr>
        <w:t>рестадирование</w:t>
      </w:r>
    </w:p>
    <w:p w14:paraId="1E71EE48" w14:textId="77777777" w:rsidR="00533FE8" w:rsidRPr="007264C7" w:rsidRDefault="00533FE8" w:rsidP="00533FE8">
      <w:pPr>
        <w:pStyle w:val="-51"/>
        <w:numPr>
          <w:ilvl w:val="0"/>
          <w:numId w:val="2"/>
        </w:numPr>
        <w:suppressAutoHyphens w:val="0"/>
        <w:spacing w:line="360" w:lineRule="auto"/>
        <w:contextualSpacing/>
        <w:jc w:val="left"/>
        <w:rPr>
          <w:rFonts w:eastAsia="Times New Roman"/>
          <w:szCs w:val="24"/>
          <w:lang w:eastAsia="ru-RU"/>
        </w:rPr>
      </w:pPr>
      <w:r w:rsidRPr="007264C7">
        <w:rPr>
          <w:rFonts w:eastAsia="Times New Roman"/>
          <w:szCs w:val="24"/>
          <w:lang w:eastAsia="ru-RU"/>
        </w:rPr>
        <w:t>если ПР, т</w:t>
      </w:r>
      <w:r>
        <w:rPr>
          <w:rFonts w:eastAsia="Times New Roman"/>
          <w:szCs w:val="24"/>
          <w:lang w:eastAsia="ru-RU"/>
        </w:rPr>
        <w:t>о АА – ВВ (– AA – BB – у пациентов</w:t>
      </w:r>
      <w:r w:rsidRPr="007264C7">
        <w:rPr>
          <w:rFonts w:eastAsia="Times New Roman"/>
          <w:szCs w:val="24"/>
          <w:lang w:eastAsia="ru-RU"/>
        </w:rPr>
        <w:t xml:space="preserve"> высокого риска)</w:t>
      </w:r>
      <w:r w:rsidR="00DD4985">
        <w:rPr>
          <w:rFonts w:eastAsia="Times New Roman"/>
          <w:szCs w:val="24"/>
          <w:lang w:eastAsia="ru-RU"/>
        </w:rPr>
        <w:t>;</w:t>
      </w:r>
    </w:p>
    <w:p w14:paraId="13CEFC54" w14:textId="77777777" w:rsidR="00DD4985" w:rsidRPr="00DD4985" w:rsidRDefault="00533FE8" w:rsidP="00DD4985">
      <w:pPr>
        <w:pStyle w:val="-51"/>
        <w:numPr>
          <w:ilvl w:val="0"/>
          <w:numId w:val="2"/>
        </w:numPr>
        <w:suppressAutoHyphens w:val="0"/>
        <w:spacing w:line="360" w:lineRule="auto"/>
        <w:contextualSpacing/>
        <w:jc w:val="left"/>
        <w:rPr>
          <w:rFonts w:eastAsia="Times New Roman"/>
          <w:szCs w:val="24"/>
          <w:lang w:eastAsia="ru-RU"/>
        </w:rPr>
      </w:pPr>
      <w:r w:rsidRPr="007264C7">
        <w:rPr>
          <w:rFonts w:eastAsia="Times New Roman"/>
          <w:szCs w:val="24"/>
          <w:lang w:eastAsia="ru-RU"/>
        </w:rPr>
        <w:t xml:space="preserve">если </w:t>
      </w:r>
      <w:r w:rsidR="00BD6C1E">
        <w:rPr>
          <w:rFonts w:eastAsia="Times New Roman"/>
          <w:szCs w:val="24"/>
          <w:lang w:eastAsia="ru-RU"/>
        </w:rPr>
        <w:t>н</w:t>
      </w:r>
      <w:r w:rsidRPr="007264C7">
        <w:rPr>
          <w:rFonts w:eastAsia="Times New Roman"/>
          <w:szCs w:val="24"/>
          <w:lang w:eastAsia="ru-RU"/>
        </w:rPr>
        <w:t>еполный отве</w:t>
      </w:r>
      <w:r w:rsidR="00DD4985">
        <w:rPr>
          <w:rFonts w:eastAsia="Times New Roman"/>
          <w:szCs w:val="24"/>
          <w:lang w:eastAsia="ru-RU"/>
        </w:rPr>
        <w:t>т, то CC, далее – рестадирование;</w:t>
      </w:r>
    </w:p>
    <w:p w14:paraId="06B2D087" w14:textId="77777777" w:rsidR="00533FE8" w:rsidRPr="007264C7" w:rsidRDefault="00533FE8" w:rsidP="00533FE8">
      <w:pPr>
        <w:pStyle w:val="-51"/>
        <w:numPr>
          <w:ilvl w:val="0"/>
          <w:numId w:val="3"/>
        </w:numPr>
        <w:suppressAutoHyphens w:val="0"/>
        <w:spacing w:line="360" w:lineRule="auto"/>
        <w:contextualSpacing/>
        <w:jc w:val="left"/>
        <w:rPr>
          <w:rFonts w:eastAsia="Times New Roman"/>
          <w:szCs w:val="24"/>
          <w:lang w:eastAsia="ru-RU"/>
        </w:rPr>
      </w:pPr>
      <w:r w:rsidRPr="007264C7">
        <w:rPr>
          <w:rFonts w:eastAsia="Times New Roman"/>
          <w:szCs w:val="24"/>
          <w:lang w:eastAsia="ru-RU"/>
        </w:rPr>
        <w:t>если</w:t>
      </w:r>
      <w:r>
        <w:rPr>
          <w:rFonts w:eastAsia="Times New Roman"/>
          <w:szCs w:val="24"/>
          <w:lang w:eastAsia="ru-RU"/>
        </w:rPr>
        <w:t xml:space="preserve"> достигнута вторая </w:t>
      </w:r>
      <w:r w:rsidR="00BD6C1E">
        <w:rPr>
          <w:rFonts w:eastAsia="Times New Roman"/>
          <w:szCs w:val="24"/>
          <w:lang w:eastAsia="ru-RU"/>
        </w:rPr>
        <w:t>ПР</w:t>
      </w:r>
      <w:r w:rsidRPr="007264C7">
        <w:rPr>
          <w:rFonts w:eastAsia="Times New Roman"/>
          <w:szCs w:val="24"/>
          <w:lang w:eastAsia="ru-RU"/>
        </w:rPr>
        <w:t xml:space="preserve"> или отсутствие опухолевой ткани</w:t>
      </w:r>
      <w:r w:rsidR="009421C4">
        <w:rPr>
          <w:rFonts w:eastAsia="Times New Roman"/>
          <w:szCs w:val="24"/>
          <w:lang w:eastAsia="ru-RU"/>
        </w:rPr>
        <w:t>,</w:t>
      </w:r>
      <w:r w:rsidRPr="007264C7">
        <w:rPr>
          <w:rFonts w:eastAsia="Times New Roman"/>
          <w:szCs w:val="24"/>
          <w:lang w:eastAsia="ru-RU"/>
        </w:rPr>
        <w:t xml:space="preserve"> по данным повторной биопсии, то AA – BB – CC</w:t>
      </w:r>
    </w:p>
    <w:p w14:paraId="14F66C64" w14:textId="77777777" w:rsidR="00533FE8" w:rsidRPr="00510729" w:rsidRDefault="00533FE8" w:rsidP="00533FE8">
      <w:pPr>
        <w:pStyle w:val="-51"/>
        <w:numPr>
          <w:ilvl w:val="0"/>
          <w:numId w:val="3"/>
        </w:numPr>
        <w:suppressAutoHyphens w:val="0"/>
        <w:spacing w:line="360" w:lineRule="auto"/>
        <w:contextualSpacing/>
        <w:jc w:val="left"/>
        <w:rPr>
          <w:rFonts w:eastAsia="Times New Roman"/>
          <w:szCs w:val="24"/>
          <w:lang w:eastAsia="ru-RU"/>
        </w:rPr>
      </w:pPr>
      <w:r w:rsidRPr="007264C7">
        <w:rPr>
          <w:rFonts w:eastAsia="Times New Roman"/>
          <w:szCs w:val="24"/>
          <w:lang w:eastAsia="ru-RU"/>
        </w:rPr>
        <w:t>если опухолевая ткань</w:t>
      </w:r>
      <w:r w:rsidR="009421C4">
        <w:rPr>
          <w:rFonts w:eastAsia="Times New Roman"/>
          <w:szCs w:val="24"/>
          <w:lang w:eastAsia="ru-RU"/>
        </w:rPr>
        <w:t>,</w:t>
      </w:r>
      <w:r w:rsidRPr="007264C7">
        <w:rPr>
          <w:rFonts w:eastAsia="Times New Roman"/>
          <w:szCs w:val="24"/>
          <w:lang w:eastAsia="ru-RU"/>
        </w:rPr>
        <w:t xml:space="preserve"> по данным повторной биопсии, то </w:t>
      </w:r>
      <w:r w:rsidR="00BD6C1E">
        <w:rPr>
          <w:rFonts w:eastAsia="Times New Roman"/>
          <w:szCs w:val="24"/>
          <w:lang w:eastAsia="ru-RU"/>
        </w:rPr>
        <w:t>а</w:t>
      </w:r>
      <w:r w:rsidRPr="007264C7">
        <w:rPr>
          <w:rFonts w:eastAsia="Times New Roman"/>
          <w:szCs w:val="24"/>
          <w:lang w:eastAsia="ru-RU"/>
        </w:rPr>
        <w:t>уто</w:t>
      </w:r>
      <w:r w:rsidR="00EC0AA3">
        <w:rPr>
          <w:rFonts w:eastAsia="Times New Roman"/>
          <w:szCs w:val="24"/>
          <w:lang w:eastAsia="ru-RU"/>
        </w:rPr>
        <w:t>-</w:t>
      </w:r>
      <w:r w:rsidRPr="007264C7">
        <w:rPr>
          <w:rFonts w:eastAsia="Times New Roman"/>
          <w:szCs w:val="24"/>
          <w:lang w:eastAsia="ru-RU"/>
        </w:rPr>
        <w:t>ТГСК</w:t>
      </w:r>
    </w:p>
    <w:p w14:paraId="4CA8E549" w14:textId="77777777" w:rsidR="00533FE8" w:rsidRPr="00EC0AA3" w:rsidRDefault="00533FE8" w:rsidP="00533FE8">
      <w:pPr>
        <w:spacing w:line="360" w:lineRule="auto"/>
        <w:rPr>
          <w:b/>
          <w:szCs w:val="24"/>
        </w:rPr>
      </w:pPr>
      <w:r w:rsidRPr="00EC0AA3">
        <w:rPr>
          <w:b/>
          <w:szCs w:val="24"/>
        </w:rPr>
        <w:t>Профаза (</w:t>
      </w:r>
      <w:r w:rsidRPr="00EC0AA3">
        <w:rPr>
          <w:b/>
          <w:szCs w:val="24"/>
          <w:lang w:val="en-US"/>
        </w:rPr>
        <w:t>V</w:t>
      </w:r>
      <w:r w:rsidRPr="00EC0AA3">
        <w:rPr>
          <w:b/>
          <w:szCs w:val="24"/>
        </w:rPr>
        <w:t>)</w:t>
      </w:r>
      <w:r w:rsidR="00EC0AA3">
        <w:rPr>
          <w:b/>
          <w:szCs w:val="24"/>
        </w:rPr>
        <w:t>:</w:t>
      </w:r>
    </w:p>
    <w:p w14:paraId="0670FAC3" w14:textId="77777777" w:rsidR="00533FE8" w:rsidRPr="007264C7" w:rsidRDefault="00533FE8" w:rsidP="00956D03">
      <w:pPr>
        <w:numPr>
          <w:ilvl w:val="0"/>
          <w:numId w:val="25"/>
        </w:numPr>
        <w:spacing w:line="360" w:lineRule="auto"/>
        <w:rPr>
          <w:szCs w:val="24"/>
        </w:rPr>
      </w:pPr>
      <w:r>
        <w:rPr>
          <w:szCs w:val="24"/>
        </w:rPr>
        <w:t>Преднизолон</w:t>
      </w:r>
      <w:r w:rsidR="00417EEC">
        <w:rPr>
          <w:szCs w:val="24"/>
        </w:rPr>
        <w:t>**</w:t>
      </w:r>
      <w:r>
        <w:rPr>
          <w:szCs w:val="24"/>
        </w:rPr>
        <w:t xml:space="preserve"> </w:t>
      </w:r>
      <w:r w:rsidRPr="007264C7">
        <w:rPr>
          <w:szCs w:val="24"/>
        </w:rPr>
        <w:t>30 мг/м</w:t>
      </w:r>
      <w:r w:rsidRPr="00D72E20">
        <w:rPr>
          <w:szCs w:val="24"/>
          <w:vertAlign w:val="superscript"/>
        </w:rPr>
        <w:t>2</w:t>
      </w:r>
      <w:r w:rsidR="00EC0AA3">
        <w:rPr>
          <w:szCs w:val="24"/>
        </w:rPr>
        <w:t xml:space="preserve"> внутрь или в/в, 1–</w:t>
      </w:r>
      <w:r w:rsidRPr="007264C7">
        <w:rPr>
          <w:szCs w:val="24"/>
        </w:rPr>
        <w:t>5</w:t>
      </w:r>
      <w:r w:rsidR="00EC0AA3">
        <w:rPr>
          <w:szCs w:val="24"/>
        </w:rPr>
        <w:t>-й дни</w:t>
      </w:r>
    </w:p>
    <w:p w14:paraId="3750CB21" w14:textId="77777777" w:rsidR="00533FE8" w:rsidRPr="00EC0AA3" w:rsidRDefault="00533FE8" w:rsidP="00956D03">
      <w:pPr>
        <w:numPr>
          <w:ilvl w:val="0"/>
          <w:numId w:val="25"/>
        </w:numPr>
        <w:spacing w:line="360" w:lineRule="auto"/>
        <w:rPr>
          <w:szCs w:val="24"/>
        </w:rPr>
      </w:pPr>
      <w:r w:rsidRPr="007264C7">
        <w:rPr>
          <w:szCs w:val="24"/>
        </w:rPr>
        <w:t>Циклофосфамид</w:t>
      </w:r>
      <w:r w:rsidR="004C2C6A">
        <w:rPr>
          <w:szCs w:val="24"/>
        </w:rPr>
        <w:t>**</w:t>
      </w:r>
      <w:r w:rsidRPr="007264C7">
        <w:rPr>
          <w:szCs w:val="24"/>
        </w:rPr>
        <w:t xml:space="preserve"> 200 мг/м</w:t>
      </w:r>
      <w:r w:rsidRPr="00D72E20">
        <w:rPr>
          <w:szCs w:val="24"/>
          <w:vertAlign w:val="superscript"/>
        </w:rPr>
        <w:t>2</w:t>
      </w:r>
      <w:r w:rsidR="00EC0AA3">
        <w:rPr>
          <w:szCs w:val="24"/>
        </w:rPr>
        <w:t xml:space="preserve"> в/в, 1–</w:t>
      </w:r>
      <w:r w:rsidR="00EC0AA3" w:rsidRPr="007264C7">
        <w:rPr>
          <w:szCs w:val="24"/>
        </w:rPr>
        <w:t>5</w:t>
      </w:r>
      <w:r w:rsidR="00EC0AA3">
        <w:rPr>
          <w:szCs w:val="24"/>
        </w:rPr>
        <w:t>-й дни</w:t>
      </w:r>
    </w:p>
    <w:p w14:paraId="318D84FC" w14:textId="77777777" w:rsidR="00533FE8" w:rsidRPr="007264C7" w:rsidRDefault="00533FE8" w:rsidP="00956D03">
      <w:pPr>
        <w:numPr>
          <w:ilvl w:val="0"/>
          <w:numId w:val="25"/>
        </w:numPr>
        <w:spacing w:line="360" w:lineRule="auto"/>
        <w:rPr>
          <w:szCs w:val="24"/>
        </w:rPr>
      </w:pPr>
      <w:r w:rsidRPr="007264C7">
        <w:rPr>
          <w:szCs w:val="24"/>
        </w:rPr>
        <w:t>Метотрексат</w:t>
      </w:r>
      <w:r w:rsidR="00392AAF">
        <w:rPr>
          <w:szCs w:val="24"/>
        </w:rPr>
        <w:t>**</w:t>
      </w:r>
      <w:r w:rsidR="00EC0AA3">
        <w:rPr>
          <w:szCs w:val="24"/>
        </w:rPr>
        <w:t xml:space="preserve"> 12 мг интратекально, </w:t>
      </w:r>
      <w:r w:rsidRPr="007264C7">
        <w:rPr>
          <w:szCs w:val="24"/>
        </w:rPr>
        <w:t>1</w:t>
      </w:r>
      <w:r w:rsidR="00EC0AA3">
        <w:rPr>
          <w:szCs w:val="24"/>
        </w:rPr>
        <w:t>-й день</w:t>
      </w:r>
    </w:p>
    <w:p w14:paraId="1D3382C7" w14:textId="77777777" w:rsidR="00533FE8" w:rsidRPr="007264C7" w:rsidRDefault="00533FE8" w:rsidP="00956D03">
      <w:pPr>
        <w:numPr>
          <w:ilvl w:val="0"/>
          <w:numId w:val="25"/>
        </w:numPr>
        <w:spacing w:line="360" w:lineRule="auto"/>
        <w:rPr>
          <w:szCs w:val="24"/>
        </w:rPr>
      </w:pPr>
      <w:r w:rsidRPr="007264C7">
        <w:rPr>
          <w:szCs w:val="24"/>
        </w:rPr>
        <w:t>Цитарабин</w:t>
      </w:r>
      <w:r w:rsidR="00421699">
        <w:rPr>
          <w:szCs w:val="24"/>
        </w:rPr>
        <w:t>**</w:t>
      </w:r>
      <w:r w:rsidR="00EC0AA3">
        <w:rPr>
          <w:szCs w:val="24"/>
        </w:rPr>
        <w:t xml:space="preserve"> 30 мг интратекально, </w:t>
      </w:r>
      <w:r w:rsidRPr="007264C7">
        <w:rPr>
          <w:szCs w:val="24"/>
        </w:rPr>
        <w:t>1</w:t>
      </w:r>
      <w:r w:rsidR="00EC0AA3">
        <w:rPr>
          <w:szCs w:val="24"/>
        </w:rPr>
        <w:t>-й день</w:t>
      </w:r>
    </w:p>
    <w:p w14:paraId="5C2CCDDB" w14:textId="77777777" w:rsidR="00533FE8" w:rsidRPr="007264C7" w:rsidRDefault="00533FE8" w:rsidP="00956D03">
      <w:pPr>
        <w:numPr>
          <w:ilvl w:val="0"/>
          <w:numId w:val="25"/>
        </w:numPr>
        <w:spacing w:line="360" w:lineRule="auto"/>
        <w:rPr>
          <w:szCs w:val="24"/>
        </w:rPr>
      </w:pPr>
      <w:r>
        <w:rPr>
          <w:szCs w:val="24"/>
        </w:rPr>
        <w:t>Преднизолон</w:t>
      </w:r>
      <w:r w:rsidR="00417EEC">
        <w:rPr>
          <w:szCs w:val="24"/>
        </w:rPr>
        <w:t>**</w:t>
      </w:r>
      <w:r w:rsidR="00EC0AA3">
        <w:rPr>
          <w:szCs w:val="24"/>
        </w:rPr>
        <w:t xml:space="preserve"> 10 мг интратекально, </w:t>
      </w:r>
      <w:r>
        <w:rPr>
          <w:szCs w:val="24"/>
        </w:rPr>
        <w:t>1</w:t>
      </w:r>
      <w:r w:rsidR="00EC0AA3">
        <w:rPr>
          <w:szCs w:val="24"/>
        </w:rPr>
        <w:t>-й день</w:t>
      </w:r>
    </w:p>
    <w:p w14:paraId="3DE221ED" w14:textId="77777777" w:rsidR="00533FE8" w:rsidRPr="00EC0AA3" w:rsidRDefault="00533FE8" w:rsidP="00533FE8">
      <w:pPr>
        <w:spacing w:line="360" w:lineRule="auto"/>
        <w:rPr>
          <w:b/>
          <w:szCs w:val="24"/>
        </w:rPr>
      </w:pPr>
      <w:r w:rsidRPr="00EC0AA3">
        <w:rPr>
          <w:b/>
          <w:szCs w:val="24"/>
        </w:rPr>
        <w:t>Блок А</w:t>
      </w:r>
      <w:r w:rsidR="00EC0AA3">
        <w:rPr>
          <w:b/>
          <w:szCs w:val="24"/>
        </w:rPr>
        <w:t>:</w:t>
      </w:r>
      <w:r w:rsidRPr="00EC0AA3">
        <w:rPr>
          <w:b/>
          <w:szCs w:val="24"/>
        </w:rPr>
        <w:t xml:space="preserve"> </w:t>
      </w:r>
    </w:p>
    <w:p w14:paraId="273C52FF" w14:textId="77777777" w:rsidR="00533FE8" w:rsidRPr="007264C7" w:rsidRDefault="00533FE8" w:rsidP="00956D03">
      <w:pPr>
        <w:numPr>
          <w:ilvl w:val="0"/>
          <w:numId w:val="25"/>
        </w:numPr>
        <w:spacing w:line="360" w:lineRule="auto"/>
        <w:rPr>
          <w:szCs w:val="24"/>
        </w:rPr>
      </w:pPr>
      <w:r>
        <w:rPr>
          <w:szCs w:val="24"/>
        </w:rPr>
        <w:t>Дексаметазон</w:t>
      </w:r>
      <w:r w:rsidR="006F5D03">
        <w:rPr>
          <w:szCs w:val="24"/>
        </w:rPr>
        <w:t>**</w:t>
      </w:r>
      <w:r w:rsidRPr="007264C7">
        <w:rPr>
          <w:szCs w:val="24"/>
        </w:rPr>
        <w:t xml:space="preserve"> 10 мг/м</w:t>
      </w:r>
      <w:r w:rsidRPr="00D72E20">
        <w:rPr>
          <w:szCs w:val="24"/>
          <w:vertAlign w:val="superscript"/>
        </w:rPr>
        <w:t>2</w:t>
      </w:r>
      <w:r w:rsidRPr="007264C7">
        <w:rPr>
          <w:szCs w:val="24"/>
        </w:rPr>
        <w:t xml:space="preserve"> в/в или внутрь, </w:t>
      </w:r>
      <w:r w:rsidR="00EC0AA3">
        <w:rPr>
          <w:szCs w:val="24"/>
        </w:rPr>
        <w:t>1–</w:t>
      </w:r>
      <w:r w:rsidRPr="007264C7">
        <w:rPr>
          <w:szCs w:val="24"/>
        </w:rPr>
        <w:t>5</w:t>
      </w:r>
      <w:r w:rsidR="00EC0AA3">
        <w:rPr>
          <w:szCs w:val="24"/>
        </w:rPr>
        <w:t>-й</w:t>
      </w:r>
      <w:r w:rsidR="00EC0AA3" w:rsidRPr="00EC0AA3">
        <w:rPr>
          <w:szCs w:val="24"/>
        </w:rPr>
        <w:t xml:space="preserve"> </w:t>
      </w:r>
      <w:r w:rsidR="00EC0AA3" w:rsidRPr="007264C7">
        <w:rPr>
          <w:szCs w:val="24"/>
        </w:rPr>
        <w:t>дни</w:t>
      </w:r>
    </w:p>
    <w:p w14:paraId="5048C891" w14:textId="77777777" w:rsidR="00533FE8" w:rsidRPr="007264C7" w:rsidRDefault="00533FE8" w:rsidP="00956D03">
      <w:pPr>
        <w:numPr>
          <w:ilvl w:val="0"/>
          <w:numId w:val="25"/>
        </w:numPr>
        <w:spacing w:line="360" w:lineRule="auto"/>
        <w:rPr>
          <w:szCs w:val="24"/>
        </w:rPr>
      </w:pPr>
      <w:r w:rsidRPr="007264C7">
        <w:rPr>
          <w:szCs w:val="24"/>
        </w:rPr>
        <w:t>Ифосфамид</w:t>
      </w:r>
      <w:r w:rsidR="00986B4F" w:rsidRPr="00986B4F">
        <w:rPr>
          <w:szCs w:val="24"/>
        </w:rPr>
        <w:t>**</w:t>
      </w:r>
      <w:r w:rsidRPr="007264C7">
        <w:rPr>
          <w:szCs w:val="24"/>
        </w:rPr>
        <w:t xml:space="preserve"> 800 мг/м</w:t>
      </w:r>
      <w:r w:rsidRPr="00D72E20">
        <w:rPr>
          <w:szCs w:val="24"/>
          <w:vertAlign w:val="superscript"/>
        </w:rPr>
        <w:t>2</w:t>
      </w:r>
      <w:r w:rsidR="00EC0AA3">
        <w:rPr>
          <w:szCs w:val="24"/>
        </w:rPr>
        <w:t xml:space="preserve"> в/в, 1–</w:t>
      </w:r>
      <w:r w:rsidR="00EC0AA3" w:rsidRPr="007264C7">
        <w:rPr>
          <w:szCs w:val="24"/>
        </w:rPr>
        <w:t>5</w:t>
      </w:r>
      <w:r w:rsidR="00EC0AA3">
        <w:rPr>
          <w:szCs w:val="24"/>
        </w:rPr>
        <w:t>-й</w:t>
      </w:r>
      <w:r w:rsidR="00EC0AA3" w:rsidRPr="00EC0AA3">
        <w:rPr>
          <w:szCs w:val="24"/>
        </w:rPr>
        <w:t xml:space="preserve"> </w:t>
      </w:r>
      <w:r w:rsidR="00EC0AA3" w:rsidRPr="007264C7">
        <w:rPr>
          <w:szCs w:val="24"/>
        </w:rPr>
        <w:t>дни</w:t>
      </w:r>
    </w:p>
    <w:p w14:paraId="13434AE7" w14:textId="77777777" w:rsidR="00533FE8" w:rsidRPr="007264C7" w:rsidRDefault="00533FE8" w:rsidP="00956D03">
      <w:pPr>
        <w:numPr>
          <w:ilvl w:val="0"/>
          <w:numId w:val="25"/>
        </w:numPr>
        <w:spacing w:line="360" w:lineRule="auto"/>
        <w:rPr>
          <w:szCs w:val="24"/>
        </w:rPr>
      </w:pPr>
      <w:r w:rsidRPr="007264C7">
        <w:rPr>
          <w:szCs w:val="24"/>
        </w:rPr>
        <w:t>Метотрексат</w:t>
      </w:r>
      <w:r w:rsidR="00392AAF">
        <w:rPr>
          <w:szCs w:val="24"/>
        </w:rPr>
        <w:t>**</w:t>
      </w:r>
      <w:r w:rsidRPr="007264C7">
        <w:rPr>
          <w:szCs w:val="24"/>
        </w:rPr>
        <w:t xml:space="preserve"> 500 мг/м</w:t>
      </w:r>
      <w:r w:rsidRPr="00D72E20">
        <w:rPr>
          <w:szCs w:val="24"/>
          <w:vertAlign w:val="superscript"/>
        </w:rPr>
        <w:t>2</w:t>
      </w:r>
      <w:r w:rsidRPr="007264C7">
        <w:rPr>
          <w:szCs w:val="24"/>
        </w:rPr>
        <w:t xml:space="preserve"> в/в, 1</w:t>
      </w:r>
      <w:r w:rsidR="00EC0AA3">
        <w:rPr>
          <w:szCs w:val="24"/>
        </w:rPr>
        <w:t>-й</w:t>
      </w:r>
      <w:r w:rsidRPr="007264C7">
        <w:rPr>
          <w:szCs w:val="24"/>
        </w:rPr>
        <w:t xml:space="preserve"> </w:t>
      </w:r>
      <w:r w:rsidR="00EC0AA3" w:rsidRPr="007264C7">
        <w:rPr>
          <w:szCs w:val="24"/>
        </w:rPr>
        <w:t xml:space="preserve">день </w:t>
      </w:r>
      <w:r w:rsidRPr="007264C7">
        <w:rPr>
          <w:szCs w:val="24"/>
        </w:rPr>
        <w:t>(24-часовая инфузия)</w:t>
      </w:r>
    </w:p>
    <w:p w14:paraId="179D4CCC" w14:textId="77777777" w:rsidR="00533FE8" w:rsidRPr="007264C7" w:rsidRDefault="00533FE8" w:rsidP="00956D03">
      <w:pPr>
        <w:numPr>
          <w:ilvl w:val="0"/>
          <w:numId w:val="25"/>
        </w:numPr>
        <w:spacing w:line="360" w:lineRule="auto"/>
        <w:rPr>
          <w:szCs w:val="24"/>
        </w:rPr>
      </w:pPr>
      <w:r w:rsidRPr="007264C7">
        <w:rPr>
          <w:szCs w:val="24"/>
        </w:rPr>
        <w:t>Цитарабин</w:t>
      </w:r>
      <w:r w:rsidR="00421699">
        <w:rPr>
          <w:szCs w:val="24"/>
        </w:rPr>
        <w:t>**</w:t>
      </w:r>
      <w:r w:rsidRPr="007264C7">
        <w:rPr>
          <w:szCs w:val="24"/>
        </w:rPr>
        <w:t xml:space="preserve"> 150 мг/м</w:t>
      </w:r>
      <w:r w:rsidRPr="00D72E20">
        <w:rPr>
          <w:szCs w:val="24"/>
          <w:vertAlign w:val="superscript"/>
        </w:rPr>
        <w:t>2</w:t>
      </w:r>
      <w:r w:rsidRPr="007264C7">
        <w:rPr>
          <w:szCs w:val="24"/>
        </w:rPr>
        <w:t xml:space="preserve"> в/в каждые 12 </w:t>
      </w:r>
      <w:r w:rsidR="00EC0AA3">
        <w:rPr>
          <w:szCs w:val="24"/>
        </w:rPr>
        <w:t>ч</w:t>
      </w:r>
      <w:r w:rsidRPr="007264C7">
        <w:rPr>
          <w:szCs w:val="24"/>
        </w:rPr>
        <w:t xml:space="preserve">, </w:t>
      </w:r>
      <w:r w:rsidR="00EC0AA3">
        <w:rPr>
          <w:szCs w:val="24"/>
        </w:rPr>
        <w:t>4–</w:t>
      </w:r>
      <w:r w:rsidRPr="007264C7">
        <w:rPr>
          <w:szCs w:val="24"/>
        </w:rPr>
        <w:t>5</w:t>
      </w:r>
      <w:r w:rsidR="00EC0AA3">
        <w:rPr>
          <w:szCs w:val="24"/>
        </w:rPr>
        <w:t>-й</w:t>
      </w:r>
      <w:r w:rsidRPr="007264C7">
        <w:rPr>
          <w:szCs w:val="24"/>
        </w:rPr>
        <w:t xml:space="preserve"> </w:t>
      </w:r>
      <w:r w:rsidR="00EC0AA3" w:rsidRPr="007264C7">
        <w:rPr>
          <w:szCs w:val="24"/>
        </w:rPr>
        <w:t xml:space="preserve">дни </w:t>
      </w:r>
      <w:r w:rsidRPr="007264C7">
        <w:rPr>
          <w:szCs w:val="24"/>
        </w:rPr>
        <w:t>(всего 4 введения)</w:t>
      </w:r>
    </w:p>
    <w:p w14:paraId="0897EF87" w14:textId="77777777" w:rsidR="00533FE8" w:rsidRPr="007264C7" w:rsidRDefault="00533FE8" w:rsidP="00956D03">
      <w:pPr>
        <w:numPr>
          <w:ilvl w:val="0"/>
          <w:numId w:val="25"/>
        </w:numPr>
        <w:spacing w:line="360" w:lineRule="auto"/>
        <w:rPr>
          <w:szCs w:val="24"/>
        </w:rPr>
      </w:pPr>
      <w:r w:rsidRPr="007264C7">
        <w:rPr>
          <w:szCs w:val="24"/>
        </w:rPr>
        <w:t>Этопозид</w:t>
      </w:r>
      <w:r w:rsidR="00113194" w:rsidRPr="00113194">
        <w:rPr>
          <w:szCs w:val="24"/>
        </w:rPr>
        <w:t>**</w:t>
      </w:r>
      <w:r w:rsidRPr="007264C7">
        <w:rPr>
          <w:szCs w:val="24"/>
        </w:rPr>
        <w:t xml:space="preserve"> 100 мг/м</w:t>
      </w:r>
      <w:r w:rsidRPr="00D72E20">
        <w:rPr>
          <w:szCs w:val="24"/>
          <w:vertAlign w:val="superscript"/>
        </w:rPr>
        <w:t>2</w:t>
      </w:r>
      <w:r w:rsidRPr="007264C7">
        <w:rPr>
          <w:szCs w:val="24"/>
        </w:rPr>
        <w:t xml:space="preserve"> в/в, </w:t>
      </w:r>
      <w:r w:rsidR="00EC0AA3">
        <w:rPr>
          <w:szCs w:val="24"/>
        </w:rPr>
        <w:t>4–</w:t>
      </w:r>
      <w:r w:rsidR="00EC0AA3" w:rsidRPr="007264C7">
        <w:rPr>
          <w:szCs w:val="24"/>
        </w:rPr>
        <w:t>5</w:t>
      </w:r>
      <w:r w:rsidR="00EC0AA3">
        <w:rPr>
          <w:szCs w:val="24"/>
        </w:rPr>
        <w:t>-й</w:t>
      </w:r>
      <w:r w:rsidR="00EC0AA3" w:rsidRPr="007264C7">
        <w:rPr>
          <w:szCs w:val="24"/>
        </w:rPr>
        <w:t xml:space="preserve"> дни</w:t>
      </w:r>
    </w:p>
    <w:p w14:paraId="47CCB11C" w14:textId="77777777" w:rsidR="00533FE8" w:rsidRPr="007264C7" w:rsidRDefault="00533FE8" w:rsidP="00956D03">
      <w:pPr>
        <w:numPr>
          <w:ilvl w:val="0"/>
          <w:numId w:val="25"/>
        </w:numPr>
        <w:spacing w:line="360" w:lineRule="auto"/>
        <w:rPr>
          <w:szCs w:val="24"/>
        </w:rPr>
      </w:pPr>
      <w:r w:rsidRPr="007264C7">
        <w:rPr>
          <w:szCs w:val="24"/>
        </w:rPr>
        <w:t>Метотрексат</w:t>
      </w:r>
      <w:r w:rsidR="00392AAF">
        <w:rPr>
          <w:szCs w:val="24"/>
        </w:rPr>
        <w:t>**</w:t>
      </w:r>
      <w:r w:rsidRPr="007264C7">
        <w:rPr>
          <w:szCs w:val="24"/>
        </w:rPr>
        <w:t xml:space="preserve"> 12 мг интратекально, </w:t>
      </w:r>
      <w:r w:rsidR="00EC0AA3" w:rsidRPr="007264C7">
        <w:rPr>
          <w:szCs w:val="24"/>
        </w:rPr>
        <w:t>1</w:t>
      </w:r>
      <w:r w:rsidR="00EC0AA3">
        <w:rPr>
          <w:szCs w:val="24"/>
        </w:rPr>
        <w:t>-й</w:t>
      </w:r>
      <w:r w:rsidR="00EC0AA3" w:rsidRPr="007264C7">
        <w:rPr>
          <w:szCs w:val="24"/>
        </w:rPr>
        <w:t xml:space="preserve"> день</w:t>
      </w:r>
    </w:p>
    <w:p w14:paraId="12B35950" w14:textId="77777777" w:rsidR="00533FE8" w:rsidRPr="007264C7" w:rsidRDefault="00533FE8" w:rsidP="00956D03">
      <w:pPr>
        <w:numPr>
          <w:ilvl w:val="0"/>
          <w:numId w:val="25"/>
        </w:numPr>
        <w:spacing w:line="360" w:lineRule="auto"/>
        <w:rPr>
          <w:szCs w:val="24"/>
        </w:rPr>
      </w:pPr>
      <w:r w:rsidRPr="007264C7">
        <w:rPr>
          <w:szCs w:val="24"/>
        </w:rPr>
        <w:t>Цитарабин</w:t>
      </w:r>
      <w:r w:rsidR="00417EEC">
        <w:rPr>
          <w:szCs w:val="24"/>
        </w:rPr>
        <w:t>**</w:t>
      </w:r>
      <w:r w:rsidRPr="007264C7">
        <w:rPr>
          <w:szCs w:val="24"/>
        </w:rPr>
        <w:t xml:space="preserve"> 30 мг интратекально, </w:t>
      </w:r>
      <w:r w:rsidR="00EC0AA3" w:rsidRPr="007264C7">
        <w:rPr>
          <w:szCs w:val="24"/>
        </w:rPr>
        <w:t>1</w:t>
      </w:r>
      <w:r w:rsidR="00EC0AA3">
        <w:rPr>
          <w:szCs w:val="24"/>
        </w:rPr>
        <w:t>-й</w:t>
      </w:r>
      <w:r w:rsidR="00EC0AA3" w:rsidRPr="007264C7">
        <w:rPr>
          <w:szCs w:val="24"/>
        </w:rPr>
        <w:t xml:space="preserve"> день</w:t>
      </w:r>
    </w:p>
    <w:p w14:paraId="05761940" w14:textId="77777777" w:rsidR="00533FE8" w:rsidRPr="007264C7" w:rsidRDefault="00533FE8" w:rsidP="00956D03">
      <w:pPr>
        <w:numPr>
          <w:ilvl w:val="0"/>
          <w:numId w:val="25"/>
        </w:numPr>
        <w:spacing w:line="360" w:lineRule="auto"/>
        <w:rPr>
          <w:szCs w:val="24"/>
        </w:rPr>
      </w:pPr>
      <w:r>
        <w:rPr>
          <w:szCs w:val="24"/>
        </w:rPr>
        <w:t>Преднизолон</w:t>
      </w:r>
      <w:r w:rsidR="00417EEC">
        <w:rPr>
          <w:szCs w:val="24"/>
        </w:rPr>
        <w:t>**</w:t>
      </w:r>
      <w:r>
        <w:rPr>
          <w:szCs w:val="24"/>
        </w:rPr>
        <w:t xml:space="preserve"> 10 мг интратекально, </w:t>
      </w:r>
      <w:r w:rsidR="00EC0AA3" w:rsidRPr="007264C7">
        <w:rPr>
          <w:szCs w:val="24"/>
        </w:rPr>
        <w:t>1</w:t>
      </w:r>
      <w:r w:rsidR="00EC0AA3">
        <w:rPr>
          <w:szCs w:val="24"/>
        </w:rPr>
        <w:t>-й</w:t>
      </w:r>
      <w:r w:rsidR="00EC0AA3" w:rsidRPr="007264C7">
        <w:rPr>
          <w:szCs w:val="24"/>
        </w:rPr>
        <w:t xml:space="preserve"> день</w:t>
      </w:r>
    </w:p>
    <w:p w14:paraId="1EB34ECB" w14:textId="77777777" w:rsidR="00533FE8" w:rsidRPr="00EC0AA3" w:rsidRDefault="00533FE8" w:rsidP="00533FE8">
      <w:pPr>
        <w:spacing w:line="360" w:lineRule="auto"/>
        <w:rPr>
          <w:b/>
          <w:szCs w:val="24"/>
        </w:rPr>
      </w:pPr>
      <w:r w:rsidRPr="00EC0AA3">
        <w:rPr>
          <w:b/>
          <w:szCs w:val="24"/>
        </w:rPr>
        <w:t>Блок В</w:t>
      </w:r>
      <w:r w:rsidR="00EC0AA3">
        <w:rPr>
          <w:b/>
          <w:szCs w:val="24"/>
        </w:rPr>
        <w:t>:</w:t>
      </w:r>
      <w:r w:rsidRPr="00EC0AA3">
        <w:rPr>
          <w:b/>
          <w:szCs w:val="24"/>
        </w:rPr>
        <w:t xml:space="preserve"> </w:t>
      </w:r>
    </w:p>
    <w:p w14:paraId="5FE29178" w14:textId="77777777" w:rsidR="00533FE8" w:rsidRPr="007264C7" w:rsidRDefault="00533FE8" w:rsidP="00956D03">
      <w:pPr>
        <w:numPr>
          <w:ilvl w:val="0"/>
          <w:numId w:val="25"/>
        </w:numPr>
        <w:spacing w:line="360" w:lineRule="auto"/>
        <w:rPr>
          <w:szCs w:val="24"/>
        </w:rPr>
      </w:pPr>
      <w:r>
        <w:rPr>
          <w:szCs w:val="24"/>
        </w:rPr>
        <w:t>Дексаметазон</w:t>
      </w:r>
      <w:r w:rsidR="006F5D03">
        <w:rPr>
          <w:szCs w:val="24"/>
        </w:rPr>
        <w:t>**</w:t>
      </w:r>
      <w:r w:rsidRPr="007264C7">
        <w:rPr>
          <w:szCs w:val="24"/>
        </w:rPr>
        <w:t xml:space="preserve"> 10 мг/м</w:t>
      </w:r>
      <w:r w:rsidRPr="00D72E20">
        <w:rPr>
          <w:szCs w:val="24"/>
          <w:vertAlign w:val="superscript"/>
        </w:rPr>
        <w:t>2</w:t>
      </w:r>
      <w:r w:rsidRPr="007264C7">
        <w:rPr>
          <w:szCs w:val="24"/>
        </w:rPr>
        <w:t xml:space="preserve"> в/в или внутрь, </w:t>
      </w:r>
      <w:r w:rsidR="00EC0AA3">
        <w:rPr>
          <w:szCs w:val="24"/>
        </w:rPr>
        <w:t>1–</w:t>
      </w:r>
      <w:r w:rsidR="00EC0AA3" w:rsidRPr="007264C7">
        <w:rPr>
          <w:szCs w:val="24"/>
        </w:rPr>
        <w:t>5</w:t>
      </w:r>
      <w:r w:rsidR="00EC0AA3">
        <w:rPr>
          <w:szCs w:val="24"/>
        </w:rPr>
        <w:t>-й дни</w:t>
      </w:r>
    </w:p>
    <w:p w14:paraId="11F38CA0" w14:textId="77777777" w:rsidR="00533FE8" w:rsidRPr="007264C7" w:rsidRDefault="00533FE8" w:rsidP="00956D03">
      <w:pPr>
        <w:numPr>
          <w:ilvl w:val="0"/>
          <w:numId w:val="25"/>
        </w:numPr>
        <w:spacing w:line="360" w:lineRule="auto"/>
        <w:rPr>
          <w:szCs w:val="24"/>
        </w:rPr>
      </w:pPr>
      <w:r w:rsidRPr="007264C7">
        <w:rPr>
          <w:szCs w:val="24"/>
        </w:rPr>
        <w:t>Циклофосфамид</w:t>
      </w:r>
      <w:r w:rsidR="004C2C6A">
        <w:rPr>
          <w:szCs w:val="24"/>
        </w:rPr>
        <w:t>**</w:t>
      </w:r>
      <w:r w:rsidRPr="007264C7">
        <w:rPr>
          <w:szCs w:val="24"/>
        </w:rPr>
        <w:t xml:space="preserve"> 200 мг/м</w:t>
      </w:r>
      <w:r w:rsidRPr="00D72E20">
        <w:rPr>
          <w:szCs w:val="24"/>
          <w:vertAlign w:val="superscript"/>
        </w:rPr>
        <w:t>2</w:t>
      </w:r>
      <w:r w:rsidR="00EC0AA3">
        <w:rPr>
          <w:szCs w:val="24"/>
        </w:rPr>
        <w:t xml:space="preserve"> в/в, 1–</w:t>
      </w:r>
      <w:r w:rsidRPr="007264C7">
        <w:rPr>
          <w:szCs w:val="24"/>
        </w:rPr>
        <w:t>5</w:t>
      </w:r>
      <w:r w:rsidR="00EC0AA3">
        <w:rPr>
          <w:szCs w:val="24"/>
        </w:rPr>
        <w:t>-й дни</w:t>
      </w:r>
    </w:p>
    <w:p w14:paraId="47669C68" w14:textId="77777777" w:rsidR="00533FE8" w:rsidRPr="007264C7" w:rsidRDefault="00533FE8" w:rsidP="00956D03">
      <w:pPr>
        <w:numPr>
          <w:ilvl w:val="0"/>
          <w:numId w:val="25"/>
        </w:numPr>
        <w:spacing w:line="360" w:lineRule="auto"/>
        <w:rPr>
          <w:szCs w:val="24"/>
        </w:rPr>
      </w:pPr>
      <w:r w:rsidRPr="007264C7">
        <w:rPr>
          <w:szCs w:val="24"/>
        </w:rPr>
        <w:t>Метотрексат</w:t>
      </w:r>
      <w:r w:rsidR="00392AAF">
        <w:rPr>
          <w:szCs w:val="24"/>
        </w:rPr>
        <w:t>**</w:t>
      </w:r>
      <w:r w:rsidRPr="007264C7">
        <w:rPr>
          <w:szCs w:val="24"/>
        </w:rPr>
        <w:t xml:space="preserve"> 500 мг/м</w:t>
      </w:r>
      <w:r w:rsidRPr="00D72E20">
        <w:rPr>
          <w:szCs w:val="24"/>
          <w:vertAlign w:val="superscript"/>
        </w:rPr>
        <w:t>2</w:t>
      </w:r>
      <w:r w:rsidRPr="007264C7">
        <w:rPr>
          <w:szCs w:val="24"/>
        </w:rPr>
        <w:t xml:space="preserve"> в/в, </w:t>
      </w:r>
      <w:r w:rsidR="00EC0AA3" w:rsidRPr="007264C7">
        <w:rPr>
          <w:szCs w:val="24"/>
        </w:rPr>
        <w:t>1</w:t>
      </w:r>
      <w:r w:rsidR="00EC0AA3">
        <w:rPr>
          <w:szCs w:val="24"/>
        </w:rPr>
        <w:t>-й</w:t>
      </w:r>
      <w:r w:rsidR="00EC0AA3" w:rsidRPr="007264C7">
        <w:rPr>
          <w:szCs w:val="24"/>
        </w:rPr>
        <w:t xml:space="preserve"> день </w:t>
      </w:r>
      <w:r w:rsidRPr="007264C7">
        <w:rPr>
          <w:szCs w:val="24"/>
        </w:rPr>
        <w:t>(24-часовая инфузия)</w:t>
      </w:r>
    </w:p>
    <w:p w14:paraId="468B2A28" w14:textId="77777777" w:rsidR="00533FE8" w:rsidRPr="007264C7" w:rsidRDefault="00533FE8" w:rsidP="00956D03">
      <w:pPr>
        <w:numPr>
          <w:ilvl w:val="0"/>
          <w:numId w:val="25"/>
        </w:numPr>
        <w:spacing w:line="360" w:lineRule="auto"/>
        <w:rPr>
          <w:szCs w:val="24"/>
        </w:rPr>
      </w:pPr>
      <w:r w:rsidRPr="007264C7">
        <w:rPr>
          <w:szCs w:val="24"/>
        </w:rPr>
        <w:t>Доксорубицин</w:t>
      </w:r>
      <w:r w:rsidR="00067484">
        <w:rPr>
          <w:szCs w:val="24"/>
        </w:rPr>
        <w:t>**</w:t>
      </w:r>
      <w:r w:rsidRPr="007264C7">
        <w:rPr>
          <w:szCs w:val="24"/>
        </w:rPr>
        <w:t xml:space="preserve"> 25 мг/м</w:t>
      </w:r>
      <w:r w:rsidRPr="00D72E20">
        <w:rPr>
          <w:szCs w:val="24"/>
          <w:vertAlign w:val="superscript"/>
        </w:rPr>
        <w:t>2</w:t>
      </w:r>
      <w:r w:rsidRPr="007264C7">
        <w:rPr>
          <w:szCs w:val="24"/>
        </w:rPr>
        <w:t xml:space="preserve"> в/в, </w:t>
      </w:r>
      <w:r w:rsidR="00EC0AA3">
        <w:rPr>
          <w:szCs w:val="24"/>
        </w:rPr>
        <w:t>4–</w:t>
      </w:r>
      <w:r w:rsidR="00EC0AA3" w:rsidRPr="007264C7">
        <w:rPr>
          <w:szCs w:val="24"/>
        </w:rPr>
        <w:t>5</w:t>
      </w:r>
      <w:r w:rsidR="00EC0AA3">
        <w:rPr>
          <w:szCs w:val="24"/>
        </w:rPr>
        <w:t>-й</w:t>
      </w:r>
      <w:r w:rsidR="00EC0AA3" w:rsidRPr="007264C7">
        <w:rPr>
          <w:szCs w:val="24"/>
        </w:rPr>
        <w:t xml:space="preserve"> дни</w:t>
      </w:r>
    </w:p>
    <w:p w14:paraId="63DD1B58" w14:textId="77777777" w:rsidR="00533FE8" w:rsidRPr="007264C7" w:rsidRDefault="00533FE8" w:rsidP="00956D03">
      <w:pPr>
        <w:numPr>
          <w:ilvl w:val="0"/>
          <w:numId w:val="25"/>
        </w:numPr>
        <w:spacing w:line="360" w:lineRule="auto"/>
        <w:rPr>
          <w:szCs w:val="24"/>
        </w:rPr>
      </w:pPr>
      <w:r w:rsidRPr="007264C7">
        <w:rPr>
          <w:szCs w:val="24"/>
        </w:rPr>
        <w:t>Метотрексат</w:t>
      </w:r>
      <w:r w:rsidR="00392AAF">
        <w:rPr>
          <w:szCs w:val="24"/>
        </w:rPr>
        <w:t>**</w:t>
      </w:r>
      <w:r w:rsidRPr="007264C7">
        <w:rPr>
          <w:szCs w:val="24"/>
        </w:rPr>
        <w:t xml:space="preserve"> 12 мг интратекально, </w:t>
      </w:r>
      <w:r w:rsidR="00EC0AA3" w:rsidRPr="007264C7">
        <w:rPr>
          <w:szCs w:val="24"/>
        </w:rPr>
        <w:t>1</w:t>
      </w:r>
      <w:r w:rsidR="00EC0AA3">
        <w:rPr>
          <w:szCs w:val="24"/>
        </w:rPr>
        <w:t>-й</w:t>
      </w:r>
      <w:r w:rsidR="00EC0AA3" w:rsidRPr="007264C7">
        <w:rPr>
          <w:szCs w:val="24"/>
        </w:rPr>
        <w:t xml:space="preserve"> день</w:t>
      </w:r>
    </w:p>
    <w:p w14:paraId="346EDE81" w14:textId="77777777" w:rsidR="00533FE8" w:rsidRPr="007264C7" w:rsidRDefault="00533FE8" w:rsidP="00956D03">
      <w:pPr>
        <w:numPr>
          <w:ilvl w:val="0"/>
          <w:numId w:val="25"/>
        </w:numPr>
        <w:spacing w:line="360" w:lineRule="auto"/>
        <w:rPr>
          <w:szCs w:val="24"/>
        </w:rPr>
      </w:pPr>
      <w:r w:rsidRPr="007264C7">
        <w:rPr>
          <w:szCs w:val="24"/>
        </w:rPr>
        <w:lastRenderedPageBreak/>
        <w:t>Цитарабин</w:t>
      </w:r>
      <w:r w:rsidR="00421699">
        <w:rPr>
          <w:szCs w:val="24"/>
        </w:rPr>
        <w:t>**</w:t>
      </w:r>
      <w:r w:rsidRPr="007264C7">
        <w:rPr>
          <w:szCs w:val="24"/>
        </w:rPr>
        <w:t xml:space="preserve"> 30 мг интратекально, </w:t>
      </w:r>
      <w:r w:rsidR="00EC0AA3" w:rsidRPr="007264C7">
        <w:rPr>
          <w:szCs w:val="24"/>
        </w:rPr>
        <w:t>1</w:t>
      </w:r>
      <w:r w:rsidR="00EC0AA3">
        <w:rPr>
          <w:szCs w:val="24"/>
        </w:rPr>
        <w:t>-й</w:t>
      </w:r>
      <w:r w:rsidR="00EC0AA3" w:rsidRPr="007264C7">
        <w:rPr>
          <w:szCs w:val="24"/>
        </w:rPr>
        <w:t xml:space="preserve"> день</w:t>
      </w:r>
    </w:p>
    <w:p w14:paraId="1C5AC50B" w14:textId="77777777" w:rsidR="00533FE8" w:rsidRPr="007264C7" w:rsidRDefault="00533FE8" w:rsidP="00956D03">
      <w:pPr>
        <w:numPr>
          <w:ilvl w:val="0"/>
          <w:numId w:val="25"/>
        </w:numPr>
        <w:spacing w:line="360" w:lineRule="auto"/>
        <w:rPr>
          <w:szCs w:val="24"/>
        </w:rPr>
      </w:pPr>
      <w:r>
        <w:rPr>
          <w:szCs w:val="24"/>
        </w:rPr>
        <w:t>Преднизолон</w:t>
      </w:r>
      <w:r w:rsidR="00417EEC">
        <w:rPr>
          <w:szCs w:val="24"/>
        </w:rPr>
        <w:t>**</w:t>
      </w:r>
      <w:r>
        <w:rPr>
          <w:szCs w:val="24"/>
        </w:rPr>
        <w:t xml:space="preserve"> 10 мг интратекально, </w:t>
      </w:r>
      <w:r w:rsidR="00EC0AA3" w:rsidRPr="007264C7">
        <w:rPr>
          <w:szCs w:val="24"/>
        </w:rPr>
        <w:t>1</w:t>
      </w:r>
      <w:r w:rsidR="00EC0AA3">
        <w:rPr>
          <w:szCs w:val="24"/>
        </w:rPr>
        <w:t>-й</w:t>
      </w:r>
      <w:r w:rsidR="00EC0AA3" w:rsidRPr="007264C7">
        <w:rPr>
          <w:szCs w:val="24"/>
        </w:rPr>
        <w:t xml:space="preserve"> день</w:t>
      </w:r>
    </w:p>
    <w:p w14:paraId="61460A17" w14:textId="77777777" w:rsidR="00533FE8" w:rsidRPr="00EC0AA3" w:rsidRDefault="00533FE8" w:rsidP="00533FE8">
      <w:pPr>
        <w:spacing w:line="360" w:lineRule="auto"/>
        <w:rPr>
          <w:szCs w:val="24"/>
        </w:rPr>
      </w:pPr>
      <w:r w:rsidRPr="00EC0AA3">
        <w:rPr>
          <w:b/>
          <w:szCs w:val="24"/>
        </w:rPr>
        <w:t>Блок АА</w:t>
      </w:r>
      <w:r w:rsidR="00EC0AA3" w:rsidRPr="00EC0AA3">
        <w:rPr>
          <w:b/>
          <w:szCs w:val="24"/>
        </w:rPr>
        <w:t>:</w:t>
      </w:r>
      <w:r w:rsidRPr="00EC0AA3">
        <w:rPr>
          <w:b/>
          <w:szCs w:val="24"/>
        </w:rPr>
        <w:t xml:space="preserve"> </w:t>
      </w:r>
    </w:p>
    <w:p w14:paraId="56FDFF0D" w14:textId="77777777" w:rsidR="00533FE8" w:rsidRPr="007264C7" w:rsidRDefault="00533FE8" w:rsidP="00956D03">
      <w:pPr>
        <w:numPr>
          <w:ilvl w:val="0"/>
          <w:numId w:val="25"/>
        </w:numPr>
        <w:spacing w:line="360" w:lineRule="auto"/>
        <w:rPr>
          <w:szCs w:val="24"/>
        </w:rPr>
      </w:pPr>
      <w:r>
        <w:rPr>
          <w:szCs w:val="24"/>
        </w:rPr>
        <w:t>Дексаметазон</w:t>
      </w:r>
      <w:r w:rsidR="006F5D03">
        <w:rPr>
          <w:szCs w:val="24"/>
        </w:rPr>
        <w:t>**</w:t>
      </w:r>
      <w:r w:rsidRPr="007264C7">
        <w:rPr>
          <w:szCs w:val="24"/>
        </w:rPr>
        <w:t xml:space="preserve"> 10 мг/м</w:t>
      </w:r>
      <w:r w:rsidRPr="00D72E20">
        <w:rPr>
          <w:szCs w:val="24"/>
          <w:vertAlign w:val="superscript"/>
        </w:rPr>
        <w:t>2</w:t>
      </w:r>
      <w:r w:rsidRPr="007264C7">
        <w:rPr>
          <w:szCs w:val="24"/>
        </w:rPr>
        <w:t xml:space="preserve"> в/в или внутрь, </w:t>
      </w:r>
      <w:r w:rsidR="00EC0AA3">
        <w:rPr>
          <w:szCs w:val="24"/>
        </w:rPr>
        <w:t>1–</w:t>
      </w:r>
      <w:r w:rsidR="00EC0AA3" w:rsidRPr="007264C7">
        <w:rPr>
          <w:szCs w:val="24"/>
        </w:rPr>
        <w:t>5</w:t>
      </w:r>
      <w:r w:rsidR="00EC0AA3">
        <w:rPr>
          <w:szCs w:val="24"/>
        </w:rPr>
        <w:t>-й дни</w:t>
      </w:r>
    </w:p>
    <w:p w14:paraId="692E88BC" w14:textId="77777777" w:rsidR="00533FE8" w:rsidRPr="007264C7" w:rsidRDefault="00533FE8" w:rsidP="00956D03">
      <w:pPr>
        <w:numPr>
          <w:ilvl w:val="0"/>
          <w:numId w:val="25"/>
        </w:numPr>
        <w:spacing w:line="360" w:lineRule="auto"/>
        <w:rPr>
          <w:szCs w:val="24"/>
        </w:rPr>
      </w:pPr>
      <w:r w:rsidRPr="007264C7">
        <w:rPr>
          <w:szCs w:val="24"/>
        </w:rPr>
        <w:t>Ифосфамид</w:t>
      </w:r>
      <w:r w:rsidR="00986B4F" w:rsidRPr="00986B4F">
        <w:rPr>
          <w:szCs w:val="24"/>
        </w:rPr>
        <w:t>**</w:t>
      </w:r>
      <w:r w:rsidRPr="007264C7">
        <w:rPr>
          <w:szCs w:val="24"/>
        </w:rPr>
        <w:t xml:space="preserve"> 800 мг/м</w:t>
      </w:r>
      <w:r w:rsidRPr="00D72E20">
        <w:rPr>
          <w:szCs w:val="24"/>
          <w:vertAlign w:val="superscript"/>
        </w:rPr>
        <w:t>2</w:t>
      </w:r>
      <w:r w:rsidRPr="007264C7">
        <w:rPr>
          <w:szCs w:val="24"/>
        </w:rPr>
        <w:t xml:space="preserve"> в/в, </w:t>
      </w:r>
      <w:r w:rsidR="00EC0AA3">
        <w:rPr>
          <w:szCs w:val="24"/>
        </w:rPr>
        <w:t>1–</w:t>
      </w:r>
      <w:r w:rsidR="00EC0AA3" w:rsidRPr="007264C7">
        <w:rPr>
          <w:szCs w:val="24"/>
        </w:rPr>
        <w:t>5</w:t>
      </w:r>
      <w:r w:rsidR="00EC0AA3">
        <w:rPr>
          <w:szCs w:val="24"/>
        </w:rPr>
        <w:t>-й дни</w:t>
      </w:r>
    </w:p>
    <w:p w14:paraId="39408D88" w14:textId="77777777" w:rsidR="00533FE8" w:rsidRPr="007264C7" w:rsidRDefault="00533FE8" w:rsidP="00956D03">
      <w:pPr>
        <w:numPr>
          <w:ilvl w:val="0"/>
          <w:numId w:val="25"/>
        </w:numPr>
        <w:spacing w:line="360" w:lineRule="auto"/>
        <w:rPr>
          <w:szCs w:val="24"/>
        </w:rPr>
      </w:pPr>
      <w:r w:rsidRPr="007264C7">
        <w:rPr>
          <w:szCs w:val="24"/>
        </w:rPr>
        <w:t>Метотрексат</w:t>
      </w:r>
      <w:r w:rsidR="00392AAF">
        <w:rPr>
          <w:szCs w:val="24"/>
        </w:rPr>
        <w:t>**</w:t>
      </w:r>
      <w:r w:rsidRPr="007264C7">
        <w:rPr>
          <w:szCs w:val="24"/>
        </w:rPr>
        <w:t xml:space="preserve"> 5 г/м</w:t>
      </w:r>
      <w:r w:rsidRPr="00D72E20">
        <w:rPr>
          <w:szCs w:val="24"/>
          <w:vertAlign w:val="superscript"/>
        </w:rPr>
        <w:t>2</w:t>
      </w:r>
      <w:r w:rsidRPr="007264C7">
        <w:rPr>
          <w:szCs w:val="24"/>
        </w:rPr>
        <w:t xml:space="preserve"> в/в, </w:t>
      </w:r>
      <w:r w:rsidR="00EC0AA3" w:rsidRPr="007264C7">
        <w:rPr>
          <w:szCs w:val="24"/>
        </w:rPr>
        <w:t>1</w:t>
      </w:r>
      <w:r w:rsidR="00EC0AA3">
        <w:rPr>
          <w:szCs w:val="24"/>
        </w:rPr>
        <w:t>-й</w:t>
      </w:r>
      <w:r w:rsidR="00EC0AA3" w:rsidRPr="007264C7">
        <w:rPr>
          <w:szCs w:val="24"/>
        </w:rPr>
        <w:t xml:space="preserve"> день </w:t>
      </w:r>
      <w:r w:rsidRPr="007264C7">
        <w:rPr>
          <w:szCs w:val="24"/>
        </w:rPr>
        <w:t>(24-часовая инфузия) (</w:t>
      </w:r>
      <w:r w:rsidR="009421C4">
        <w:rPr>
          <w:szCs w:val="24"/>
        </w:rPr>
        <w:t>п</w:t>
      </w:r>
      <w:r w:rsidR="009421C4" w:rsidRPr="007264C7">
        <w:rPr>
          <w:szCs w:val="24"/>
        </w:rPr>
        <w:t xml:space="preserve">ри </w:t>
      </w:r>
      <w:r w:rsidRPr="007264C7">
        <w:rPr>
          <w:szCs w:val="24"/>
        </w:rPr>
        <w:t xml:space="preserve">лечении по протоколу </w:t>
      </w:r>
      <w:r w:rsidR="00EC0AA3">
        <w:rPr>
          <w:szCs w:val="24"/>
        </w:rPr>
        <w:t>В-НХЛ 2004 маб. –</w:t>
      </w:r>
      <w:r>
        <w:rPr>
          <w:szCs w:val="24"/>
        </w:rPr>
        <w:t xml:space="preserve"> 1 г/м</w:t>
      </w:r>
      <w:r w:rsidR="00D72E20" w:rsidRPr="00D72E20">
        <w:rPr>
          <w:szCs w:val="24"/>
          <w:vertAlign w:val="superscript"/>
        </w:rPr>
        <w:t>2</w:t>
      </w:r>
      <w:r w:rsidRPr="007264C7">
        <w:rPr>
          <w:szCs w:val="24"/>
        </w:rPr>
        <w:t>)</w:t>
      </w:r>
    </w:p>
    <w:p w14:paraId="7C827032" w14:textId="77777777" w:rsidR="00533FE8" w:rsidRPr="007264C7" w:rsidRDefault="00533FE8" w:rsidP="00956D03">
      <w:pPr>
        <w:numPr>
          <w:ilvl w:val="0"/>
          <w:numId w:val="25"/>
        </w:numPr>
        <w:spacing w:line="360" w:lineRule="auto"/>
        <w:rPr>
          <w:szCs w:val="24"/>
        </w:rPr>
      </w:pPr>
      <w:r w:rsidRPr="007264C7">
        <w:rPr>
          <w:szCs w:val="24"/>
        </w:rPr>
        <w:t>Винкристин</w:t>
      </w:r>
      <w:r w:rsidR="00457E7B">
        <w:rPr>
          <w:szCs w:val="24"/>
        </w:rPr>
        <w:t>**</w:t>
      </w:r>
      <w:r w:rsidRPr="007264C7">
        <w:rPr>
          <w:szCs w:val="24"/>
        </w:rPr>
        <w:t xml:space="preserve"> 1,4 мг/м</w:t>
      </w:r>
      <w:r w:rsidRPr="00D72E20">
        <w:rPr>
          <w:szCs w:val="24"/>
          <w:vertAlign w:val="superscript"/>
        </w:rPr>
        <w:t>2</w:t>
      </w:r>
      <w:r w:rsidRPr="007264C7">
        <w:rPr>
          <w:szCs w:val="24"/>
        </w:rPr>
        <w:t xml:space="preserve"> (не более 2 мг) в/в, </w:t>
      </w:r>
      <w:r w:rsidR="00EC0AA3" w:rsidRPr="007264C7">
        <w:rPr>
          <w:szCs w:val="24"/>
        </w:rPr>
        <w:t>1</w:t>
      </w:r>
      <w:r w:rsidR="00EC0AA3">
        <w:rPr>
          <w:szCs w:val="24"/>
        </w:rPr>
        <w:t>-й</w:t>
      </w:r>
      <w:r w:rsidR="00EC0AA3" w:rsidRPr="007264C7">
        <w:rPr>
          <w:szCs w:val="24"/>
        </w:rPr>
        <w:t xml:space="preserve"> день</w:t>
      </w:r>
    </w:p>
    <w:p w14:paraId="33172D8B" w14:textId="77777777" w:rsidR="00533FE8" w:rsidRPr="007264C7" w:rsidRDefault="00533FE8" w:rsidP="00956D03">
      <w:pPr>
        <w:numPr>
          <w:ilvl w:val="0"/>
          <w:numId w:val="25"/>
        </w:numPr>
        <w:spacing w:line="360" w:lineRule="auto"/>
        <w:rPr>
          <w:szCs w:val="24"/>
        </w:rPr>
      </w:pPr>
      <w:r w:rsidRPr="007264C7">
        <w:rPr>
          <w:szCs w:val="24"/>
        </w:rPr>
        <w:t>Цитарабин</w:t>
      </w:r>
      <w:r w:rsidR="00421699">
        <w:rPr>
          <w:szCs w:val="24"/>
        </w:rPr>
        <w:t>**</w:t>
      </w:r>
      <w:r w:rsidRPr="007264C7">
        <w:rPr>
          <w:szCs w:val="24"/>
        </w:rPr>
        <w:t xml:space="preserve"> 150 мг/м</w:t>
      </w:r>
      <w:r w:rsidRPr="00D72E20">
        <w:rPr>
          <w:szCs w:val="24"/>
          <w:vertAlign w:val="superscript"/>
        </w:rPr>
        <w:t>2</w:t>
      </w:r>
      <w:r w:rsidR="00EC0AA3">
        <w:rPr>
          <w:szCs w:val="24"/>
        </w:rPr>
        <w:t xml:space="preserve"> в/в каждые 12 ч</w:t>
      </w:r>
      <w:r w:rsidRPr="007264C7">
        <w:rPr>
          <w:szCs w:val="24"/>
        </w:rPr>
        <w:t xml:space="preserve">, </w:t>
      </w:r>
      <w:r w:rsidR="00EC0AA3">
        <w:rPr>
          <w:szCs w:val="24"/>
        </w:rPr>
        <w:t>4–</w:t>
      </w:r>
      <w:r w:rsidRPr="007264C7">
        <w:rPr>
          <w:szCs w:val="24"/>
        </w:rPr>
        <w:t>5</w:t>
      </w:r>
      <w:r w:rsidR="00EC0AA3">
        <w:rPr>
          <w:szCs w:val="24"/>
        </w:rPr>
        <w:t>-й</w:t>
      </w:r>
      <w:r w:rsidRPr="007264C7">
        <w:rPr>
          <w:szCs w:val="24"/>
        </w:rPr>
        <w:t xml:space="preserve"> </w:t>
      </w:r>
      <w:r w:rsidR="00EC0AA3" w:rsidRPr="007264C7">
        <w:rPr>
          <w:szCs w:val="24"/>
        </w:rPr>
        <w:t xml:space="preserve">дни </w:t>
      </w:r>
      <w:r w:rsidRPr="007264C7">
        <w:rPr>
          <w:szCs w:val="24"/>
        </w:rPr>
        <w:t>(всего 4 введения)</w:t>
      </w:r>
    </w:p>
    <w:p w14:paraId="1B3AFF3F" w14:textId="77777777" w:rsidR="00533FE8" w:rsidRPr="007264C7" w:rsidRDefault="00533FE8" w:rsidP="00956D03">
      <w:pPr>
        <w:numPr>
          <w:ilvl w:val="0"/>
          <w:numId w:val="25"/>
        </w:numPr>
        <w:spacing w:line="360" w:lineRule="auto"/>
        <w:rPr>
          <w:szCs w:val="24"/>
        </w:rPr>
      </w:pPr>
      <w:r w:rsidRPr="007264C7">
        <w:rPr>
          <w:szCs w:val="24"/>
        </w:rPr>
        <w:t>Этопозид</w:t>
      </w:r>
      <w:r w:rsidR="00113194" w:rsidRPr="00113194">
        <w:rPr>
          <w:szCs w:val="24"/>
        </w:rPr>
        <w:t>**</w:t>
      </w:r>
      <w:r w:rsidRPr="007264C7">
        <w:rPr>
          <w:szCs w:val="24"/>
        </w:rPr>
        <w:t xml:space="preserve"> 100 мг/м</w:t>
      </w:r>
      <w:r w:rsidRPr="00D72E20">
        <w:rPr>
          <w:szCs w:val="24"/>
          <w:vertAlign w:val="superscript"/>
        </w:rPr>
        <w:t>2</w:t>
      </w:r>
      <w:r w:rsidRPr="007264C7">
        <w:rPr>
          <w:szCs w:val="24"/>
        </w:rPr>
        <w:t xml:space="preserve"> в/в, </w:t>
      </w:r>
      <w:r w:rsidR="00EC0AA3">
        <w:rPr>
          <w:szCs w:val="24"/>
        </w:rPr>
        <w:t>4–</w:t>
      </w:r>
      <w:r w:rsidR="00EC0AA3" w:rsidRPr="007264C7">
        <w:rPr>
          <w:szCs w:val="24"/>
        </w:rPr>
        <w:t>5</w:t>
      </w:r>
      <w:r w:rsidR="00EC0AA3">
        <w:rPr>
          <w:szCs w:val="24"/>
        </w:rPr>
        <w:t>-й</w:t>
      </w:r>
      <w:r w:rsidR="00EC0AA3" w:rsidRPr="007264C7">
        <w:rPr>
          <w:szCs w:val="24"/>
        </w:rPr>
        <w:t xml:space="preserve"> дни</w:t>
      </w:r>
    </w:p>
    <w:p w14:paraId="415ECDE2" w14:textId="77777777" w:rsidR="00533FE8" w:rsidRPr="007264C7" w:rsidRDefault="00533FE8" w:rsidP="00956D03">
      <w:pPr>
        <w:numPr>
          <w:ilvl w:val="0"/>
          <w:numId w:val="25"/>
        </w:numPr>
        <w:spacing w:line="360" w:lineRule="auto"/>
        <w:rPr>
          <w:szCs w:val="24"/>
        </w:rPr>
      </w:pPr>
      <w:r w:rsidRPr="007264C7">
        <w:rPr>
          <w:szCs w:val="24"/>
        </w:rPr>
        <w:t>Метотрексат</w:t>
      </w:r>
      <w:r w:rsidR="00392AAF">
        <w:rPr>
          <w:szCs w:val="24"/>
        </w:rPr>
        <w:t>**</w:t>
      </w:r>
      <w:r w:rsidRPr="007264C7">
        <w:rPr>
          <w:szCs w:val="24"/>
        </w:rPr>
        <w:t xml:space="preserve"> 6 мг интратекально, </w:t>
      </w:r>
      <w:r w:rsidR="00EC0AA3">
        <w:rPr>
          <w:szCs w:val="24"/>
        </w:rPr>
        <w:t>1–</w:t>
      </w:r>
      <w:r w:rsidR="00EC0AA3" w:rsidRPr="007264C7">
        <w:rPr>
          <w:szCs w:val="24"/>
        </w:rPr>
        <w:t>5</w:t>
      </w:r>
      <w:r w:rsidR="00EC0AA3">
        <w:rPr>
          <w:szCs w:val="24"/>
        </w:rPr>
        <w:t>-й дни</w:t>
      </w:r>
    </w:p>
    <w:p w14:paraId="6D0D2134" w14:textId="77777777" w:rsidR="00533FE8" w:rsidRPr="007264C7" w:rsidRDefault="00533FE8" w:rsidP="00956D03">
      <w:pPr>
        <w:numPr>
          <w:ilvl w:val="0"/>
          <w:numId w:val="25"/>
        </w:numPr>
        <w:spacing w:line="360" w:lineRule="auto"/>
        <w:rPr>
          <w:szCs w:val="24"/>
        </w:rPr>
      </w:pPr>
      <w:r w:rsidRPr="007264C7">
        <w:rPr>
          <w:szCs w:val="24"/>
        </w:rPr>
        <w:t>Цитарабин</w:t>
      </w:r>
      <w:r w:rsidR="00421699">
        <w:rPr>
          <w:szCs w:val="24"/>
        </w:rPr>
        <w:t>**</w:t>
      </w:r>
      <w:r w:rsidRPr="007264C7">
        <w:rPr>
          <w:szCs w:val="24"/>
        </w:rPr>
        <w:t xml:space="preserve"> 15 мг интратекально, </w:t>
      </w:r>
      <w:r w:rsidR="00EC0AA3">
        <w:rPr>
          <w:szCs w:val="24"/>
        </w:rPr>
        <w:t>1–</w:t>
      </w:r>
      <w:r w:rsidR="00EC0AA3" w:rsidRPr="007264C7">
        <w:rPr>
          <w:szCs w:val="24"/>
        </w:rPr>
        <w:t>5</w:t>
      </w:r>
      <w:r w:rsidR="00EC0AA3">
        <w:rPr>
          <w:szCs w:val="24"/>
        </w:rPr>
        <w:t>-й дни</w:t>
      </w:r>
    </w:p>
    <w:p w14:paraId="2BBFBA62" w14:textId="77777777" w:rsidR="00533FE8" w:rsidRPr="007264C7" w:rsidRDefault="00533FE8" w:rsidP="00956D03">
      <w:pPr>
        <w:numPr>
          <w:ilvl w:val="0"/>
          <w:numId w:val="25"/>
        </w:numPr>
        <w:spacing w:line="360" w:lineRule="auto"/>
        <w:rPr>
          <w:szCs w:val="24"/>
        </w:rPr>
      </w:pPr>
      <w:r>
        <w:rPr>
          <w:szCs w:val="24"/>
        </w:rPr>
        <w:t>Преднизолон</w:t>
      </w:r>
      <w:r w:rsidR="00417EEC">
        <w:rPr>
          <w:szCs w:val="24"/>
        </w:rPr>
        <w:t>**</w:t>
      </w:r>
      <w:r>
        <w:rPr>
          <w:szCs w:val="24"/>
        </w:rPr>
        <w:t xml:space="preserve"> 5 мг интратекально, </w:t>
      </w:r>
      <w:r w:rsidR="00EC0AA3">
        <w:rPr>
          <w:szCs w:val="24"/>
        </w:rPr>
        <w:t>1–</w:t>
      </w:r>
      <w:r w:rsidR="00EC0AA3" w:rsidRPr="007264C7">
        <w:rPr>
          <w:szCs w:val="24"/>
        </w:rPr>
        <w:t>5</w:t>
      </w:r>
      <w:r w:rsidR="00EC0AA3">
        <w:rPr>
          <w:szCs w:val="24"/>
        </w:rPr>
        <w:t>-й дни</w:t>
      </w:r>
    </w:p>
    <w:p w14:paraId="755E0A0E" w14:textId="77777777" w:rsidR="00533FE8" w:rsidRPr="00EC0AA3" w:rsidRDefault="00533FE8" w:rsidP="00533FE8">
      <w:pPr>
        <w:spacing w:line="360" w:lineRule="auto"/>
        <w:rPr>
          <w:szCs w:val="24"/>
        </w:rPr>
      </w:pPr>
      <w:r w:rsidRPr="00EC0AA3">
        <w:rPr>
          <w:b/>
          <w:szCs w:val="24"/>
        </w:rPr>
        <w:t>Блок ВВ</w:t>
      </w:r>
      <w:r w:rsidR="00EC0AA3" w:rsidRPr="00EC0AA3">
        <w:rPr>
          <w:b/>
          <w:szCs w:val="24"/>
        </w:rPr>
        <w:t>:</w:t>
      </w:r>
      <w:r w:rsidRPr="00EC0AA3">
        <w:rPr>
          <w:b/>
          <w:szCs w:val="24"/>
        </w:rPr>
        <w:t xml:space="preserve"> </w:t>
      </w:r>
    </w:p>
    <w:p w14:paraId="33B4ADBA" w14:textId="77777777" w:rsidR="00533FE8" w:rsidRPr="007264C7" w:rsidRDefault="00533FE8" w:rsidP="00956D03">
      <w:pPr>
        <w:numPr>
          <w:ilvl w:val="0"/>
          <w:numId w:val="25"/>
        </w:numPr>
        <w:spacing w:line="360" w:lineRule="auto"/>
        <w:rPr>
          <w:szCs w:val="24"/>
        </w:rPr>
      </w:pPr>
      <w:r>
        <w:rPr>
          <w:szCs w:val="24"/>
        </w:rPr>
        <w:t>Дексаметазон</w:t>
      </w:r>
      <w:r w:rsidR="006F5D03">
        <w:rPr>
          <w:szCs w:val="24"/>
        </w:rPr>
        <w:t>**</w:t>
      </w:r>
      <w:r w:rsidRPr="007264C7">
        <w:rPr>
          <w:szCs w:val="24"/>
        </w:rPr>
        <w:t xml:space="preserve"> 10 мг/м</w:t>
      </w:r>
      <w:r w:rsidRPr="00D72E20">
        <w:rPr>
          <w:szCs w:val="24"/>
          <w:vertAlign w:val="superscript"/>
        </w:rPr>
        <w:t>2</w:t>
      </w:r>
      <w:r w:rsidRPr="007264C7">
        <w:rPr>
          <w:szCs w:val="24"/>
        </w:rPr>
        <w:t xml:space="preserve"> в/в или внутрь, </w:t>
      </w:r>
      <w:r w:rsidR="00EC0AA3">
        <w:rPr>
          <w:szCs w:val="24"/>
        </w:rPr>
        <w:t>1–</w:t>
      </w:r>
      <w:r w:rsidR="00EC0AA3" w:rsidRPr="007264C7">
        <w:rPr>
          <w:szCs w:val="24"/>
        </w:rPr>
        <w:t>5</w:t>
      </w:r>
      <w:r w:rsidR="00EC0AA3">
        <w:rPr>
          <w:szCs w:val="24"/>
        </w:rPr>
        <w:t>-й дни</w:t>
      </w:r>
    </w:p>
    <w:p w14:paraId="35798F1D" w14:textId="77777777" w:rsidR="00533FE8" w:rsidRPr="007264C7" w:rsidRDefault="00533FE8" w:rsidP="00956D03">
      <w:pPr>
        <w:numPr>
          <w:ilvl w:val="0"/>
          <w:numId w:val="25"/>
        </w:numPr>
        <w:spacing w:line="360" w:lineRule="auto"/>
        <w:rPr>
          <w:szCs w:val="24"/>
        </w:rPr>
      </w:pPr>
      <w:r w:rsidRPr="007264C7">
        <w:rPr>
          <w:szCs w:val="24"/>
        </w:rPr>
        <w:t>Циклофосфамид</w:t>
      </w:r>
      <w:r w:rsidR="004C2C6A">
        <w:rPr>
          <w:szCs w:val="24"/>
        </w:rPr>
        <w:t>**</w:t>
      </w:r>
      <w:r w:rsidRPr="007264C7">
        <w:rPr>
          <w:szCs w:val="24"/>
        </w:rPr>
        <w:t xml:space="preserve"> 200 мг/м</w:t>
      </w:r>
      <w:r w:rsidRPr="00D72E20">
        <w:rPr>
          <w:szCs w:val="24"/>
          <w:vertAlign w:val="superscript"/>
        </w:rPr>
        <w:t>2</w:t>
      </w:r>
      <w:r w:rsidRPr="007264C7">
        <w:rPr>
          <w:szCs w:val="24"/>
        </w:rPr>
        <w:t xml:space="preserve"> в/в, </w:t>
      </w:r>
      <w:r w:rsidR="00EC0AA3">
        <w:rPr>
          <w:szCs w:val="24"/>
        </w:rPr>
        <w:t>1–</w:t>
      </w:r>
      <w:r w:rsidR="00EC0AA3" w:rsidRPr="007264C7">
        <w:rPr>
          <w:szCs w:val="24"/>
        </w:rPr>
        <w:t>5</w:t>
      </w:r>
      <w:r w:rsidR="00EC0AA3">
        <w:rPr>
          <w:szCs w:val="24"/>
        </w:rPr>
        <w:t>-й дни</w:t>
      </w:r>
    </w:p>
    <w:p w14:paraId="13741D82" w14:textId="77777777" w:rsidR="00533FE8" w:rsidRPr="007264C7" w:rsidRDefault="00533FE8" w:rsidP="00956D03">
      <w:pPr>
        <w:numPr>
          <w:ilvl w:val="0"/>
          <w:numId w:val="25"/>
        </w:numPr>
        <w:spacing w:line="360" w:lineRule="auto"/>
        <w:rPr>
          <w:szCs w:val="24"/>
        </w:rPr>
      </w:pPr>
      <w:r w:rsidRPr="007264C7">
        <w:rPr>
          <w:szCs w:val="24"/>
        </w:rPr>
        <w:t>Метотрексат</w:t>
      </w:r>
      <w:r w:rsidR="00392AAF">
        <w:rPr>
          <w:szCs w:val="24"/>
        </w:rPr>
        <w:t>**</w:t>
      </w:r>
      <w:r w:rsidRPr="007264C7">
        <w:rPr>
          <w:szCs w:val="24"/>
        </w:rPr>
        <w:t xml:space="preserve"> 5 г/м</w:t>
      </w:r>
      <w:r w:rsidRPr="00D72E20">
        <w:rPr>
          <w:szCs w:val="24"/>
          <w:vertAlign w:val="superscript"/>
        </w:rPr>
        <w:t>2</w:t>
      </w:r>
      <w:r w:rsidRPr="007264C7">
        <w:rPr>
          <w:szCs w:val="24"/>
        </w:rPr>
        <w:t xml:space="preserve"> в/в, </w:t>
      </w:r>
      <w:r w:rsidR="00EC0AA3" w:rsidRPr="007264C7">
        <w:rPr>
          <w:szCs w:val="24"/>
        </w:rPr>
        <w:t>1</w:t>
      </w:r>
      <w:r w:rsidR="00EC0AA3">
        <w:rPr>
          <w:szCs w:val="24"/>
        </w:rPr>
        <w:t>-й</w:t>
      </w:r>
      <w:r w:rsidR="00EC0AA3" w:rsidRPr="007264C7">
        <w:rPr>
          <w:szCs w:val="24"/>
        </w:rPr>
        <w:t xml:space="preserve"> день </w:t>
      </w:r>
      <w:r w:rsidRPr="007264C7">
        <w:rPr>
          <w:szCs w:val="24"/>
        </w:rPr>
        <w:t>(24-часовая инфузия) (</w:t>
      </w:r>
      <w:r w:rsidR="009421C4">
        <w:rPr>
          <w:szCs w:val="24"/>
        </w:rPr>
        <w:t>п</w:t>
      </w:r>
      <w:r w:rsidR="009421C4" w:rsidRPr="007264C7">
        <w:rPr>
          <w:szCs w:val="24"/>
        </w:rPr>
        <w:t xml:space="preserve">ри </w:t>
      </w:r>
      <w:r w:rsidRPr="007264C7">
        <w:rPr>
          <w:szCs w:val="24"/>
        </w:rPr>
        <w:t>лечении по прот</w:t>
      </w:r>
      <w:r w:rsidR="00EC0AA3">
        <w:rPr>
          <w:szCs w:val="24"/>
        </w:rPr>
        <w:t>околу В-НХЛ 2004 маб. – 1 г/м</w:t>
      </w:r>
      <w:r w:rsidRPr="00EC0AA3">
        <w:rPr>
          <w:szCs w:val="24"/>
          <w:vertAlign w:val="superscript"/>
        </w:rPr>
        <w:t>2</w:t>
      </w:r>
      <w:r w:rsidRPr="009E1A84">
        <w:rPr>
          <w:szCs w:val="24"/>
        </w:rPr>
        <w:t>)</w:t>
      </w:r>
    </w:p>
    <w:p w14:paraId="689CD320" w14:textId="77777777" w:rsidR="00533FE8" w:rsidRPr="007264C7" w:rsidRDefault="00533FE8" w:rsidP="00956D03">
      <w:pPr>
        <w:numPr>
          <w:ilvl w:val="0"/>
          <w:numId w:val="25"/>
        </w:numPr>
        <w:spacing w:line="360" w:lineRule="auto"/>
        <w:rPr>
          <w:szCs w:val="24"/>
        </w:rPr>
      </w:pPr>
      <w:r w:rsidRPr="007264C7">
        <w:rPr>
          <w:szCs w:val="24"/>
        </w:rPr>
        <w:t>Винкристин</w:t>
      </w:r>
      <w:r w:rsidR="00457E7B">
        <w:rPr>
          <w:szCs w:val="24"/>
        </w:rPr>
        <w:t>**</w:t>
      </w:r>
      <w:r w:rsidRPr="007264C7">
        <w:rPr>
          <w:szCs w:val="24"/>
        </w:rPr>
        <w:t xml:space="preserve"> 1,4 мг/м</w:t>
      </w:r>
      <w:r w:rsidRPr="00D72E20">
        <w:rPr>
          <w:szCs w:val="24"/>
          <w:vertAlign w:val="superscript"/>
        </w:rPr>
        <w:t>2</w:t>
      </w:r>
      <w:r w:rsidRPr="007264C7">
        <w:rPr>
          <w:szCs w:val="24"/>
        </w:rPr>
        <w:t xml:space="preserve"> (не более 2 мг) в/в, </w:t>
      </w:r>
      <w:r w:rsidR="00EC0AA3" w:rsidRPr="007264C7">
        <w:rPr>
          <w:szCs w:val="24"/>
        </w:rPr>
        <w:t>1</w:t>
      </w:r>
      <w:r w:rsidR="00EC0AA3">
        <w:rPr>
          <w:szCs w:val="24"/>
        </w:rPr>
        <w:t>-й</w:t>
      </w:r>
      <w:r w:rsidR="00EC0AA3" w:rsidRPr="007264C7">
        <w:rPr>
          <w:szCs w:val="24"/>
        </w:rPr>
        <w:t xml:space="preserve"> день</w:t>
      </w:r>
    </w:p>
    <w:p w14:paraId="635C56BA" w14:textId="77777777" w:rsidR="00533FE8" w:rsidRPr="007264C7" w:rsidRDefault="00533FE8" w:rsidP="00956D03">
      <w:pPr>
        <w:numPr>
          <w:ilvl w:val="0"/>
          <w:numId w:val="25"/>
        </w:numPr>
        <w:spacing w:line="360" w:lineRule="auto"/>
        <w:rPr>
          <w:szCs w:val="24"/>
        </w:rPr>
      </w:pPr>
      <w:r w:rsidRPr="007264C7">
        <w:rPr>
          <w:szCs w:val="24"/>
        </w:rPr>
        <w:t>Доксорубицин</w:t>
      </w:r>
      <w:r w:rsidR="00067484">
        <w:rPr>
          <w:szCs w:val="24"/>
        </w:rPr>
        <w:t>**</w:t>
      </w:r>
      <w:r w:rsidRPr="007264C7">
        <w:rPr>
          <w:szCs w:val="24"/>
        </w:rPr>
        <w:t xml:space="preserve"> 25 мг/м</w:t>
      </w:r>
      <w:r w:rsidRPr="00D72E20">
        <w:rPr>
          <w:szCs w:val="24"/>
          <w:vertAlign w:val="superscript"/>
        </w:rPr>
        <w:t>2</w:t>
      </w:r>
      <w:r w:rsidRPr="007264C7">
        <w:rPr>
          <w:szCs w:val="24"/>
        </w:rPr>
        <w:t xml:space="preserve"> в/в, </w:t>
      </w:r>
      <w:r w:rsidR="00EC0AA3">
        <w:rPr>
          <w:szCs w:val="24"/>
        </w:rPr>
        <w:t>4–</w:t>
      </w:r>
      <w:r w:rsidR="00EC0AA3" w:rsidRPr="007264C7">
        <w:rPr>
          <w:szCs w:val="24"/>
        </w:rPr>
        <w:t>5</w:t>
      </w:r>
      <w:r w:rsidR="00EC0AA3">
        <w:rPr>
          <w:szCs w:val="24"/>
        </w:rPr>
        <w:t>-й</w:t>
      </w:r>
      <w:r w:rsidR="00EC0AA3" w:rsidRPr="007264C7">
        <w:rPr>
          <w:szCs w:val="24"/>
        </w:rPr>
        <w:t xml:space="preserve"> дни</w:t>
      </w:r>
    </w:p>
    <w:p w14:paraId="6878112F" w14:textId="77777777" w:rsidR="00533FE8" w:rsidRPr="007264C7" w:rsidRDefault="00533FE8" w:rsidP="00956D03">
      <w:pPr>
        <w:numPr>
          <w:ilvl w:val="0"/>
          <w:numId w:val="25"/>
        </w:numPr>
        <w:spacing w:line="360" w:lineRule="auto"/>
        <w:rPr>
          <w:szCs w:val="24"/>
        </w:rPr>
      </w:pPr>
      <w:r w:rsidRPr="007264C7">
        <w:rPr>
          <w:szCs w:val="24"/>
        </w:rPr>
        <w:t>Метотрексат</w:t>
      </w:r>
      <w:r w:rsidR="00392AAF">
        <w:rPr>
          <w:szCs w:val="24"/>
        </w:rPr>
        <w:t>**</w:t>
      </w:r>
      <w:r w:rsidRPr="007264C7">
        <w:rPr>
          <w:szCs w:val="24"/>
        </w:rPr>
        <w:t xml:space="preserve"> 6 мг интратекально, </w:t>
      </w:r>
      <w:r w:rsidR="00EC0AA3">
        <w:rPr>
          <w:szCs w:val="24"/>
        </w:rPr>
        <w:t>1–</w:t>
      </w:r>
      <w:r w:rsidR="00EC0AA3" w:rsidRPr="007264C7">
        <w:rPr>
          <w:szCs w:val="24"/>
        </w:rPr>
        <w:t>5</w:t>
      </w:r>
      <w:r w:rsidR="00EC0AA3">
        <w:rPr>
          <w:szCs w:val="24"/>
        </w:rPr>
        <w:t>-й дни</w:t>
      </w:r>
    </w:p>
    <w:p w14:paraId="61381C54" w14:textId="77777777" w:rsidR="00533FE8" w:rsidRPr="007264C7" w:rsidRDefault="00533FE8" w:rsidP="00956D03">
      <w:pPr>
        <w:numPr>
          <w:ilvl w:val="0"/>
          <w:numId w:val="25"/>
        </w:numPr>
        <w:spacing w:line="360" w:lineRule="auto"/>
        <w:rPr>
          <w:szCs w:val="24"/>
        </w:rPr>
      </w:pPr>
      <w:r w:rsidRPr="007264C7">
        <w:rPr>
          <w:szCs w:val="24"/>
        </w:rPr>
        <w:t>Цитарабин</w:t>
      </w:r>
      <w:r w:rsidR="00421699">
        <w:rPr>
          <w:szCs w:val="24"/>
        </w:rPr>
        <w:t>**</w:t>
      </w:r>
      <w:r w:rsidRPr="007264C7">
        <w:rPr>
          <w:szCs w:val="24"/>
        </w:rPr>
        <w:t xml:space="preserve"> 15 мг интратекально, </w:t>
      </w:r>
      <w:r w:rsidR="00EC0AA3">
        <w:rPr>
          <w:szCs w:val="24"/>
        </w:rPr>
        <w:t>1–</w:t>
      </w:r>
      <w:r w:rsidR="00EC0AA3" w:rsidRPr="007264C7">
        <w:rPr>
          <w:szCs w:val="24"/>
        </w:rPr>
        <w:t>5</w:t>
      </w:r>
      <w:r w:rsidR="00EC0AA3">
        <w:rPr>
          <w:szCs w:val="24"/>
        </w:rPr>
        <w:t>-й дни</w:t>
      </w:r>
    </w:p>
    <w:p w14:paraId="40A39DB4" w14:textId="77777777" w:rsidR="00533FE8" w:rsidRPr="007264C7" w:rsidRDefault="00533FE8" w:rsidP="00956D03">
      <w:pPr>
        <w:numPr>
          <w:ilvl w:val="0"/>
          <w:numId w:val="25"/>
        </w:numPr>
        <w:spacing w:line="360" w:lineRule="auto"/>
        <w:rPr>
          <w:szCs w:val="24"/>
        </w:rPr>
      </w:pPr>
      <w:r>
        <w:rPr>
          <w:szCs w:val="24"/>
        </w:rPr>
        <w:t>Преднизолон</w:t>
      </w:r>
      <w:r w:rsidR="00417EEC">
        <w:rPr>
          <w:szCs w:val="24"/>
        </w:rPr>
        <w:t>**</w:t>
      </w:r>
      <w:r>
        <w:rPr>
          <w:szCs w:val="24"/>
        </w:rPr>
        <w:t xml:space="preserve"> 5 мг интратекально, </w:t>
      </w:r>
      <w:r w:rsidR="00EC0AA3">
        <w:rPr>
          <w:szCs w:val="24"/>
        </w:rPr>
        <w:t>1–</w:t>
      </w:r>
      <w:r w:rsidR="00EC0AA3" w:rsidRPr="007264C7">
        <w:rPr>
          <w:szCs w:val="24"/>
        </w:rPr>
        <w:t>5</w:t>
      </w:r>
      <w:r w:rsidR="00EC0AA3">
        <w:rPr>
          <w:szCs w:val="24"/>
        </w:rPr>
        <w:t>-й дни</w:t>
      </w:r>
    </w:p>
    <w:p w14:paraId="5FE5DE67" w14:textId="77777777" w:rsidR="00533FE8" w:rsidRPr="00EC0AA3" w:rsidRDefault="00533FE8" w:rsidP="00533FE8">
      <w:pPr>
        <w:spacing w:line="360" w:lineRule="auto"/>
        <w:rPr>
          <w:szCs w:val="24"/>
        </w:rPr>
      </w:pPr>
      <w:r w:rsidRPr="00EC0AA3">
        <w:rPr>
          <w:b/>
          <w:szCs w:val="24"/>
        </w:rPr>
        <w:t>Блок СС</w:t>
      </w:r>
      <w:r w:rsidR="00EC0AA3" w:rsidRPr="00EC0AA3">
        <w:rPr>
          <w:b/>
          <w:szCs w:val="24"/>
        </w:rPr>
        <w:t>:</w:t>
      </w:r>
      <w:r w:rsidRPr="00EC0AA3">
        <w:rPr>
          <w:szCs w:val="24"/>
        </w:rPr>
        <w:t xml:space="preserve"> </w:t>
      </w:r>
    </w:p>
    <w:p w14:paraId="1091F15C" w14:textId="77777777" w:rsidR="00533FE8" w:rsidRPr="007264C7" w:rsidRDefault="00533FE8" w:rsidP="00956D03">
      <w:pPr>
        <w:numPr>
          <w:ilvl w:val="0"/>
          <w:numId w:val="25"/>
        </w:numPr>
        <w:spacing w:line="360" w:lineRule="auto"/>
        <w:rPr>
          <w:szCs w:val="24"/>
        </w:rPr>
      </w:pPr>
      <w:r w:rsidRPr="007264C7">
        <w:rPr>
          <w:szCs w:val="24"/>
        </w:rPr>
        <w:t>Дексаметаз</w:t>
      </w:r>
      <w:r>
        <w:rPr>
          <w:szCs w:val="24"/>
        </w:rPr>
        <w:t>он</w:t>
      </w:r>
      <w:r w:rsidR="006F5D03">
        <w:rPr>
          <w:szCs w:val="24"/>
        </w:rPr>
        <w:t>**</w:t>
      </w:r>
      <w:r w:rsidRPr="007264C7">
        <w:rPr>
          <w:szCs w:val="24"/>
        </w:rPr>
        <w:t xml:space="preserve"> 20 мг/м</w:t>
      </w:r>
      <w:r w:rsidRPr="005004D7">
        <w:rPr>
          <w:szCs w:val="24"/>
          <w:vertAlign w:val="superscript"/>
        </w:rPr>
        <w:t>2</w:t>
      </w:r>
      <w:r w:rsidRPr="007264C7">
        <w:rPr>
          <w:szCs w:val="24"/>
        </w:rPr>
        <w:t xml:space="preserve"> в/в или внутрь, </w:t>
      </w:r>
      <w:r w:rsidR="00EC0AA3">
        <w:rPr>
          <w:szCs w:val="24"/>
        </w:rPr>
        <w:t>1–</w:t>
      </w:r>
      <w:r w:rsidR="00EC0AA3" w:rsidRPr="007264C7">
        <w:rPr>
          <w:szCs w:val="24"/>
        </w:rPr>
        <w:t>5</w:t>
      </w:r>
      <w:r w:rsidR="00EC0AA3">
        <w:rPr>
          <w:szCs w:val="24"/>
        </w:rPr>
        <w:t>-й дни</w:t>
      </w:r>
    </w:p>
    <w:p w14:paraId="49E50507" w14:textId="77777777" w:rsidR="00533FE8" w:rsidRPr="007264C7" w:rsidRDefault="00533FE8" w:rsidP="00956D03">
      <w:pPr>
        <w:numPr>
          <w:ilvl w:val="0"/>
          <w:numId w:val="25"/>
        </w:numPr>
        <w:spacing w:line="360" w:lineRule="auto"/>
        <w:rPr>
          <w:szCs w:val="24"/>
        </w:rPr>
      </w:pPr>
      <w:r w:rsidRPr="007264C7">
        <w:rPr>
          <w:szCs w:val="24"/>
        </w:rPr>
        <w:t>В</w:t>
      </w:r>
      <w:r w:rsidR="00982DD0">
        <w:rPr>
          <w:szCs w:val="24"/>
        </w:rPr>
        <w:t>инкристин** 1</w:t>
      </w:r>
      <w:r w:rsidRPr="007264C7">
        <w:rPr>
          <w:szCs w:val="24"/>
        </w:rPr>
        <w:t xml:space="preserve"> мг/м</w:t>
      </w:r>
      <w:r w:rsidRPr="005004D7">
        <w:rPr>
          <w:szCs w:val="24"/>
          <w:vertAlign w:val="superscript"/>
        </w:rPr>
        <w:t>2</w:t>
      </w:r>
      <w:r w:rsidR="00982DD0">
        <w:rPr>
          <w:szCs w:val="24"/>
        </w:rPr>
        <w:t xml:space="preserve"> (не более 2</w:t>
      </w:r>
      <w:r w:rsidRPr="007264C7">
        <w:rPr>
          <w:szCs w:val="24"/>
        </w:rPr>
        <w:t xml:space="preserve"> мг) в/в, </w:t>
      </w:r>
      <w:r w:rsidR="00EC0AA3" w:rsidRPr="007264C7">
        <w:rPr>
          <w:szCs w:val="24"/>
        </w:rPr>
        <w:t>1</w:t>
      </w:r>
      <w:r w:rsidR="00EC0AA3">
        <w:rPr>
          <w:szCs w:val="24"/>
        </w:rPr>
        <w:t>-й</w:t>
      </w:r>
      <w:r w:rsidR="00EC0AA3" w:rsidRPr="007264C7">
        <w:rPr>
          <w:szCs w:val="24"/>
        </w:rPr>
        <w:t xml:space="preserve"> день</w:t>
      </w:r>
    </w:p>
    <w:p w14:paraId="71FEB6A1" w14:textId="77777777" w:rsidR="00533FE8" w:rsidRPr="007264C7" w:rsidRDefault="00533FE8" w:rsidP="00956D03">
      <w:pPr>
        <w:numPr>
          <w:ilvl w:val="0"/>
          <w:numId w:val="25"/>
        </w:numPr>
        <w:spacing w:line="360" w:lineRule="auto"/>
        <w:rPr>
          <w:szCs w:val="24"/>
        </w:rPr>
      </w:pPr>
      <w:r w:rsidRPr="007264C7">
        <w:rPr>
          <w:szCs w:val="24"/>
        </w:rPr>
        <w:t>Цитарабин</w:t>
      </w:r>
      <w:r w:rsidR="00421699">
        <w:rPr>
          <w:szCs w:val="24"/>
        </w:rPr>
        <w:t>**</w:t>
      </w:r>
      <w:r w:rsidRPr="007264C7">
        <w:rPr>
          <w:szCs w:val="24"/>
        </w:rPr>
        <w:t xml:space="preserve"> 2 г/м</w:t>
      </w:r>
      <w:r w:rsidRPr="005004D7">
        <w:rPr>
          <w:szCs w:val="24"/>
          <w:vertAlign w:val="superscript"/>
        </w:rPr>
        <w:t>2</w:t>
      </w:r>
      <w:r w:rsidRPr="007264C7">
        <w:rPr>
          <w:szCs w:val="24"/>
        </w:rPr>
        <w:t xml:space="preserve"> в/в каждые 12</w:t>
      </w:r>
      <w:r w:rsidR="00661530">
        <w:rPr>
          <w:szCs w:val="24"/>
        </w:rPr>
        <w:t xml:space="preserve"> ч</w:t>
      </w:r>
      <w:r w:rsidRPr="007264C7">
        <w:rPr>
          <w:szCs w:val="24"/>
        </w:rPr>
        <w:t xml:space="preserve">, </w:t>
      </w:r>
      <w:r w:rsidR="00661530">
        <w:rPr>
          <w:szCs w:val="24"/>
        </w:rPr>
        <w:t>1–</w:t>
      </w:r>
      <w:r w:rsidRPr="007264C7">
        <w:rPr>
          <w:szCs w:val="24"/>
        </w:rPr>
        <w:t>2</w:t>
      </w:r>
      <w:r w:rsidR="00661530">
        <w:rPr>
          <w:szCs w:val="24"/>
        </w:rPr>
        <w:t>-й</w:t>
      </w:r>
      <w:r w:rsidRPr="007264C7">
        <w:rPr>
          <w:szCs w:val="24"/>
        </w:rPr>
        <w:t xml:space="preserve"> </w:t>
      </w:r>
      <w:r w:rsidR="00661530" w:rsidRPr="007264C7">
        <w:rPr>
          <w:szCs w:val="24"/>
        </w:rPr>
        <w:t xml:space="preserve">дни </w:t>
      </w:r>
      <w:r w:rsidRPr="007264C7">
        <w:rPr>
          <w:szCs w:val="24"/>
        </w:rPr>
        <w:t>(всего 4 введения)</w:t>
      </w:r>
    </w:p>
    <w:p w14:paraId="53B13D91" w14:textId="77777777" w:rsidR="00533FE8" w:rsidRPr="007264C7" w:rsidRDefault="00533FE8" w:rsidP="00956D03">
      <w:pPr>
        <w:numPr>
          <w:ilvl w:val="0"/>
          <w:numId w:val="25"/>
        </w:numPr>
        <w:spacing w:line="360" w:lineRule="auto"/>
        <w:rPr>
          <w:szCs w:val="24"/>
        </w:rPr>
      </w:pPr>
      <w:r w:rsidRPr="007264C7">
        <w:rPr>
          <w:szCs w:val="24"/>
        </w:rPr>
        <w:t>Этопозид</w:t>
      </w:r>
      <w:r w:rsidR="00113194" w:rsidRPr="00113194">
        <w:rPr>
          <w:szCs w:val="24"/>
        </w:rPr>
        <w:t>**</w:t>
      </w:r>
      <w:r w:rsidRPr="007264C7">
        <w:rPr>
          <w:szCs w:val="24"/>
        </w:rPr>
        <w:t xml:space="preserve"> 150 мг/м</w:t>
      </w:r>
      <w:r w:rsidRPr="005004D7">
        <w:rPr>
          <w:szCs w:val="24"/>
          <w:vertAlign w:val="superscript"/>
        </w:rPr>
        <w:t>2</w:t>
      </w:r>
      <w:r w:rsidRPr="007264C7">
        <w:rPr>
          <w:szCs w:val="24"/>
        </w:rPr>
        <w:t xml:space="preserve"> в/в, </w:t>
      </w:r>
      <w:r w:rsidR="00661530">
        <w:rPr>
          <w:szCs w:val="24"/>
        </w:rPr>
        <w:t>3–</w:t>
      </w:r>
      <w:r w:rsidRPr="007264C7">
        <w:rPr>
          <w:szCs w:val="24"/>
        </w:rPr>
        <w:t>5</w:t>
      </w:r>
      <w:r w:rsidR="00661530">
        <w:rPr>
          <w:szCs w:val="24"/>
        </w:rPr>
        <w:t>-й</w:t>
      </w:r>
      <w:r w:rsidR="00661530" w:rsidRPr="00661530">
        <w:rPr>
          <w:szCs w:val="24"/>
        </w:rPr>
        <w:t xml:space="preserve"> </w:t>
      </w:r>
      <w:r w:rsidR="00661530" w:rsidRPr="007264C7">
        <w:rPr>
          <w:szCs w:val="24"/>
        </w:rPr>
        <w:t>дни</w:t>
      </w:r>
    </w:p>
    <w:p w14:paraId="5193BFE9" w14:textId="77777777" w:rsidR="00533FE8" w:rsidRPr="007264C7" w:rsidRDefault="00533FE8" w:rsidP="00956D03">
      <w:pPr>
        <w:numPr>
          <w:ilvl w:val="0"/>
          <w:numId w:val="25"/>
        </w:numPr>
        <w:spacing w:line="360" w:lineRule="auto"/>
        <w:rPr>
          <w:szCs w:val="24"/>
        </w:rPr>
      </w:pPr>
      <w:r w:rsidRPr="007264C7">
        <w:rPr>
          <w:szCs w:val="24"/>
        </w:rPr>
        <w:t>Метотрексат</w:t>
      </w:r>
      <w:r w:rsidR="00392AAF">
        <w:rPr>
          <w:szCs w:val="24"/>
        </w:rPr>
        <w:t>**</w:t>
      </w:r>
      <w:r w:rsidRPr="007264C7">
        <w:rPr>
          <w:szCs w:val="24"/>
        </w:rPr>
        <w:t xml:space="preserve"> 12 мг интратекально, 5</w:t>
      </w:r>
      <w:r w:rsidR="00661530">
        <w:rPr>
          <w:szCs w:val="24"/>
        </w:rPr>
        <w:t>-й день</w:t>
      </w:r>
    </w:p>
    <w:p w14:paraId="2C363E7D" w14:textId="77777777" w:rsidR="00533FE8" w:rsidRPr="007264C7" w:rsidRDefault="00533FE8" w:rsidP="00956D03">
      <w:pPr>
        <w:numPr>
          <w:ilvl w:val="0"/>
          <w:numId w:val="25"/>
        </w:numPr>
        <w:spacing w:line="360" w:lineRule="auto"/>
        <w:rPr>
          <w:szCs w:val="24"/>
        </w:rPr>
      </w:pPr>
      <w:r w:rsidRPr="007264C7">
        <w:rPr>
          <w:szCs w:val="24"/>
        </w:rPr>
        <w:t>Цитарабин</w:t>
      </w:r>
      <w:r w:rsidR="00421699">
        <w:rPr>
          <w:szCs w:val="24"/>
        </w:rPr>
        <w:t>**</w:t>
      </w:r>
      <w:r w:rsidRPr="007264C7">
        <w:rPr>
          <w:szCs w:val="24"/>
        </w:rPr>
        <w:t xml:space="preserve"> 30 мг интратекально, </w:t>
      </w:r>
      <w:r w:rsidR="00661530" w:rsidRPr="007264C7">
        <w:rPr>
          <w:szCs w:val="24"/>
        </w:rPr>
        <w:t>5</w:t>
      </w:r>
      <w:r w:rsidR="00661530">
        <w:rPr>
          <w:szCs w:val="24"/>
        </w:rPr>
        <w:t>-й день</w:t>
      </w:r>
    </w:p>
    <w:p w14:paraId="38080A04" w14:textId="77777777" w:rsidR="00533FE8" w:rsidRPr="007264C7" w:rsidRDefault="00533FE8" w:rsidP="00956D03">
      <w:pPr>
        <w:numPr>
          <w:ilvl w:val="0"/>
          <w:numId w:val="25"/>
        </w:numPr>
        <w:spacing w:line="360" w:lineRule="auto"/>
        <w:rPr>
          <w:szCs w:val="24"/>
        </w:rPr>
      </w:pPr>
      <w:r>
        <w:rPr>
          <w:szCs w:val="24"/>
        </w:rPr>
        <w:t>Преднизолон</w:t>
      </w:r>
      <w:r w:rsidR="00417EEC">
        <w:rPr>
          <w:szCs w:val="24"/>
        </w:rPr>
        <w:t>**</w:t>
      </w:r>
      <w:r w:rsidRPr="007264C7">
        <w:rPr>
          <w:szCs w:val="24"/>
        </w:rPr>
        <w:t xml:space="preserve"> 10 мг интратекально, </w:t>
      </w:r>
      <w:r w:rsidR="00661530" w:rsidRPr="007264C7">
        <w:rPr>
          <w:szCs w:val="24"/>
        </w:rPr>
        <w:t>5</w:t>
      </w:r>
      <w:r w:rsidR="00661530">
        <w:rPr>
          <w:szCs w:val="24"/>
        </w:rPr>
        <w:t>-й день</w:t>
      </w:r>
    </w:p>
    <w:p w14:paraId="277515AB" w14:textId="77777777" w:rsidR="00533FE8" w:rsidRPr="007264C7" w:rsidRDefault="00533FE8" w:rsidP="00956D03">
      <w:pPr>
        <w:numPr>
          <w:ilvl w:val="0"/>
          <w:numId w:val="25"/>
        </w:numPr>
        <w:spacing w:line="360" w:lineRule="auto"/>
        <w:rPr>
          <w:szCs w:val="24"/>
        </w:rPr>
      </w:pPr>
      <w:r>
        <w:rPr>
          <w:szCs w:val="24"/>
        </w:rPr>
        <w:t>Ритуксимаб</w:t>
      </w:r>
      <w:r w:rsidR="006355E9">
        <w:rPr>
          <w:szCs w:val="24"/>
        </w:rPr>
        <w:t>**</w:t>
      </w:r>
      <w:r w:rsidRPr="007264C7">
        <w:rPr>
          <w:szCs w:val="24"/>
        </w:rPr>
        <w:t xml:space="preserve"> 375 мг/м</w:t>
      </w:r>
      <w:r w:rsidRPr="005004D7">
        <w:rPr>
          <w:szCs w:val="24"/>
          <w:vertAlign w:val="superscript"/>
        </w:rPr>
        <w:t>2</w:t>
      </w:r>
      <w:r w:rsidR="00661530">
        <w:rPr>
          <w:szCs w:val="24"/>
        </w:rPr>
        <w:t xml:space="preserve"> в/в 6-8 часов, </w:t>
      </w:r>
      <w:r w:rsidRPr="007264C7">
        <w:rPr>
          <w:szCs w:val="24"/>
        </w:rPr>
        <w:t>0</w:t>
      </w:r>
      <w:r w:rsidR="00661530">
        <w:rPr>
          <w:szCs w:val="24"/>
        </w:rPr>
        <w:t>-й день</w:t>
      </w:r>
      <w:r w:rsidRPr="007264C7">
        <w:rPr>
          <w:szCs w:val="24"/>
        </w:rPr>
        <w:t xml:space="preserve"> каждого блока (в рамках протокола В-НХЛ 2004 маб. в 0</w:t>
      </w:r>
      <w:r w:rsidR="00661530">
        <w:rPr>
          <w:szCs w:val="24"/>
        </w:rPr>
        <w:t>-й день 1-х 4</w:t>
      </w:r>
      <w:r w:rsidRPr="007264C7">
        <w:rPr>
          <w:szCs w:val="24"/>
        </w:rPr>
        <w:t xml:space="preserve"> блоков)</w:t>
      </w:r>
    </w:p>
    <w:p w14:paraId="51CD0F45" w14:textId="77777777" w:rsidR="00533FE8" w:rsidRDefault="00533FE8" w:rsidP="00533FE8"/>
    <w:p w14:paraId="42CFB537" w14:textId="77777777" w:rsidR="00533FE8" w:rsidRPr="007264C7" w:rsidRDefault="00533FE8" w:rsidP="00533FE8">
      <w:pPr>
        <w:spacing w:line="360" w:lineRule="auto"/>
        <w:rPr>
          <w:rFonts w:eastAsia="MS Mincho"/>
          <w:b/>
          <w:color w:val="000000"/>
          <w:szCs w:val="24"/>
          <w:lang w:eastAsia="ja-JP"/>
        </w:rPr>
      </w:pPr>
      <w:bookmarkStart w:id="152" w:name="_Toc464042742"/>
      <w:r w:rsidRPr="007264C7">
        <w:rPr>
          <w:rFonts w:eastAsia="MS Mincho"/>
          <w:b/>
          <w:color w:val="000000"/>
          <w:szCs w:val="24"/>
          <w:lang w:eastAsia="ja-JP"/>
        </w:rPr>
        <w:t>Прог</w:t>
      </w:r>
      <w:r>
        <w:rPr>
          <w:rFonts w:eastAsia="MS Mincho"/>
          <w:b/>
          <w:color w:val="000000"/>
          <w:szCs w:val="24"/>
          <w:lang w:eastAsia="ja-JP"/>
        </w:rPr>
        <w:t>раммы лечения рецидивов и рефра</w:t>
      </w:r>
      <w:r w:rsidRPr="007264C7">
        <w:rPr>
          <w:rFonts w:eastAsia="MS Mincho"/>
          <w:b/>
          <w:color w:val="000000"/>
          <w:szCs w:val="24"/>
          <w:lang w:eastAsia="ja-JP"/>
        </w:rPr>
        <w:t>к</w:t>
      </w:r>
      <w:r>
        <w:rPr>
          <w:rFonts w:eastAsia="MS Mincho"/>
          <w:b/>
          <w:color w:val="000000"/>
          <w:szCs w:val="24"/>
          <w:lang w:eastAsia="ja-JP"/>
        </w:rPr>
        <w:t>терных форм ОЛЛ</w:t>
      </w:r>
    </w:p>
    <w:p w14:paraId="3567CF14" w14:textId="77777777" w:rsidR="00533FE8" w:rsidRPr="007264C7" w:rsidRDefault="00533FE8" w:rsidP="00533FE8">
      <w:pPr>
        <w:spacing w:line="360" w:lineRule="auto"/>
        <w:rPr>
          <w:b/>
          <w:szCs w:val="24"/>
        </w:rPr>
      </w:pPr>
      <w:r w:rsidRPr="007264C7">
        <w:rPr>
          <w:b/>
          <w:szCs w:val="24"/>
          <w:lang w:val="en-US"/>
        </w:rPr>
        <w:lastRenderedPageBreak/>
        <w:t>Flag</w:t>
      </w:r>
      <w:r w:rsidRPr="00232CB3">
        <w:rPr>
          <w:b/>
          <w:szCs w:val="24"/>
        </w:rPr>
        <w:t>-</w:t>
      </w:r>
      <w:r w:rsidRPr="007264C7">
        <w:rPr>
          <w:b/>
          <w:szCs w:val="24"/>
          <w:lang w:val="en-US"/>
        </w:rPr>
        <w:t>Ida</w:t>
      </w:r>
      <w:r w:rsidR="00EC0AA3">
        <w:rPr>
          <w:b/>
          <w:szCs w:val="24"/>
        </w:rPr>
        <w:t>:</w:t>
      </w:r>
    </w:p>
    <w:p w14:paraId="6A8012C5" w14:textId="77777777" w:rsidR="00533FE8" w:rsidRPr="007264C7" w:rsidRDefault="00BE3546" w:rsidP="00956D03">
      <w:pPr>
        <w:pStyle w:val="-51"/>
        <w:numPr>
          <w:ilvl w:val="0"/>
          <w:numId w:val="8"/>
        </w:numPr>
        <w:suppressAutoHyphens w:val="0"/>
        <w:spacing w:after="200" w:line="360" w:lineRule="auto"/>
        <w:contextualSpacing/>
        <w:jc w:val="left"/>
        <w:rPr>
          <w:szCs w:val="24"/>
        </w:rPr>
      </w:pPr>
      <w:r w:rsidRPr="00BE3546">
        <w:rPr>
          <w:szCs w:val="24"/>
        </w:rPr>
        <w:t>#</w:t>
      </w:r>
      <w:r w:rsidR="00533FE8" w:rsidRPr="007264C7">
        <w:rPr>
          <w:szCs w:val="24"/>
        </w:rPr>
        <w:t>Флударабин</w:t>
      </w:r>
      <w:r w:rsidRPr="00BE3546">
        <w:rPr>
          <w:szCs w:val="24"/>
        </w:rPr>
        <w:t>**</w:t>
      </w:r>
      <w:r w:rsidR="00533FE8" w:rsidRPr="007264C7">
        <w:rPr>
          <w:szCs w:val="24"/>
        </w:rPr>
        <w:t xml:space="preserve"> 25 мг/м</w:t>
      </w:r>
      <w:r w:rsidR="00533FE8" w:rsidRPr="007264C7">
        <w:rPr>
          <w:szCs w:val="24"/>
          <w:vertAlign w:val="superscript"/>
        </w:rPr>
        <w:t>2</w:t>
      </w:r>
      <w:r w:rsidR="00533FE8" w:rsidRPr="007264C7">
        <w:rPr>
          <w:szCs w:val="24"/>
        </w:rPr>
        <w:t xml:space="preserve"> в/в за 30 мин, </w:t>
      </w:r>
      <w:r w:rsidR="00DA6C92">
        <w:rPr>
          <w:szCs w:val="24"/>
        </w:rPr>
        <w:t>1–</w:t>
      </w:r>
      <w:r w:rsidR="00DA6C92" w:rsidRPr="007264C7">
        <w:rPr>
          <w:szCs w:val="24"/>
        </w:rPr>
        <w:t>5</w:t>
      </w:r>
      <w:r w:rsidR="00DA6C92">
        <w:rPr>
          <w:szCs w:val="24"/>
        </w:rPr>
        <w:t>-й дни</w:t>
      </w:r>
    </w:p>
    <w:p w14:paraId="4E5D0DF8" w14:textId="77777777" w:rsidR="00533FE8" w:rsidRPr="007264C7" w:rsidRDefault="00533FE8" w:rsidP="00956D03">
      <w:pPr>
        <w:pStyle w:val="-51"/>
        <w:numPr>
          <w:ilvl w:val="0"/>
          <w:numId w:val="8"/>
        </w:numPr>
        <w:suppressAutoHyphens w:val="0"/>
        <w:spacing w:after="200" w:line="360" w:lineRule="auto"/>
        <w:contextualSpacing/>
        <w:jc w:val="left"/>
        <w:rPr>
          <w:szCs w:val="24"/>
        </w:rPr>
      </w:pPr>
      <w:r w:rsidRPr="007264C7">
        <w:rPr>
          <w:szCs w:val="24"/>
        </w:rPr>
        <w:t>Цитарабин</w:t>
      </w:r>
      <w:r w:rsidR="00421699">
        <w:rPr>
          <w:szCs w:val="24"/>
        </w:rPr>
        <w:t>**</w:t>
      </w:r>
      <w:r w:rsidRPr="007264C7">
        <w:rPr>
          <w:szCs w:val="24"/>
        </w:rPr>
        <w:t xml:space="preserve"> 2 г/м</w:t>
      </w:r>
      <w:r w:rsidRPr="007264C7">
        <w:rPr>
          <w:szCs w:val="24"/>
          <w:vertAlign w:val="superscript"/>
        </w:rPr>
        <w:t>2</w:t>
      </w:r>
      <w:r w:rsidR="00DA6C92">
        <w:rPr>
          <w:szCs w:val="24"/>
        </w:rPr>
        <w:t xml:space="preserve"> в/в за 4 ч через 4 ч</w:t>
      </w:r>
      <w:r w:rsidRPr="007264C7">
        <w:rPr>
          <w:szCs w:val="24"/>
        </w:rPr>
        <w:t xml:space="preserve"> после </w:t>
      </w:r>
      <w:r w:rsidR="00BE3546" w:rsidRPr="00BE3546">
        <w:rPr>
          <w:szCs w:val="24"/>
        </w:rPr>
        <w:t>#</w:t>
      </w:r>
      <w:r w:rsidRPr="007264C7">
        <w:rPr>
          <w:szCs w:val="24"/>
        </w:rPr>
        <w:t>флударабина</w:t>
      </w:r>
      <w:r w:rsidR="00BE3546" w:rsidRPr="00BE3546">
        <w:rPr>
          <w:szCs w:val="24"/>
        </w:rPr>
        <w:t>**</w:t>
      </w:r>
      <w:r w:rsidRPr="007264C7">
        <w:rPr>
          <w:szCs w:val="24"/>
        </w:rPr>
        <w:t xml:space="preserve">, </w:t>
      </w:r>
      <w:r w:rsidR="00DA6C92">
        <w:rPr>
          <w:szCs w:val="24"/>
        </w:rPr>
        <w:t>1–</w:t>
      </w:r>
      <w:r w:rsidR="00DA6C92" w:rsidRPr="007264C7">
        <w:rPr>
          <w:szCs w:val="24"/>
        </w:rPr>
        <w:t>5</w:t>
      </w:r>
      <w:r w:rsidR="00DA6C92">
        <w:rPr>
          <w:szCs w:val="24"/>
        </w:rPr>
        <w:t>-й дни</w:t>
      </w:r>
    </w:p>
    <w:p w14:paraId="62EDCD57" w14:textId="77777777" w:rsidR="00533FE8" w:rsidRPr="007264C7" w:rsidRDefault="0000078E" w:rsidP="00956D03">
      <w:pPr>
        <w:pStyle w:val="-51"/>
        <w:numPr>
          <w:ilvl w:val="0"/>
          <w:numId w:val="8"/>
        </w:numPr>
        <w:suppressAutoHyphens w:val="0"/>
        <w:spacing w:after="200" w:line="360" w:lineRule="auto"/>
        <w:contextualSpacing/>
        <w:jc w:val="left"/>
        <w:rPr>
          <w:szCs w:val="24"/>
        </w:rPr>
      </w:pPr>
      <w:r w:rsidRPr="0000078E">
        <w:rPr>
          <w:szCs w:val="24"/>
        </w:rPr>
        <w:t>#</w:t>
      </w:r>
      <w:r w:rsidR="00533FE8" w:rsidRPr="007264C7">
        <w:rPr>
          <w:szCs w:val="24"/>
        </w:rPr>
        <w:t>Идарубицин</w:t>
      </w:r>
      <w:r w:rsidRPr="0000078E">
        <w:rPr>
          <w:szCs w:val="24"/>
        </w:rPr>
        <w:t>**</w:t>
      </w:r>
      <w:r w:rsidR="00533FE8" w:rsidRPr="007264C7">
        <w:rPr>
          <w:szCs w:val="24"/>
        </w:rPr>
        <w:t xml:space="preserve"> 10 мг/м</w:t>
      </w:r>
      <w:r w:rsidR="00533FE8" w:rsidRPr="007264C7">
        <w:rPr>
          <w:szCs w:val="24"/>
          <w:vertAlign w:val="superscript"/>
        </w:rPr>
        <w:t>2</w:t>
      </w:r>
      <w:r w:rsidR="00DA6C92">
        <w:rPr>
          <w:szCs w:val="24"/>
        </w:rPr>
        <w:t xml:space="preserve"> в/в за 15 мин,</w:t>
      </w:r>
      <w:r w:rsidR="00533FE8" w:rsidRPr="007264C7">
        <w:rPr>
          <w:szCs w:val="24"/>
        </w:rPr>
        <w:t xml:space="preserve"> 1</w:t>
      </w:r>
      <w:r w:rsidR="00DA6C92">
        <w:rPr>
          <w:szCs w:val="24"/>
        </w:rPr>
        <w:t xml:space="preserve">-й и </w:t>
      </w:r>
      <w:r w:rsidR="00533FE8" w:rsidRPr="007264C7">
        <w:rPr>
          <w:szCs w:val="24"/>
        </w:rPr>
        <w:t>3</w:t>
      </w:r>
      <w:r w:rsidR="00DA6C92">
        <w:rPr>
          <w:szCs w:val="24"/>
        </w:rPr>
        <w:t>-й дни</w:t>
      </w:r>
    </w:p>
    <w:p w14:paraId="57EB722C" w14:textId="77777777" w:rsidR="00533FE8" w:rsidRPr="007264C7" w:rsidRDefault="00533FE8" w:rsidP="00956D03">
      <w:pPr>
        <w:pStyle w:val="-51"/>
        <w:numPr>
          <w:ilvl w:val="0"/>
          <w:numId w:val="8"/>
        </w:numPr>
        <w:suppressAutoHyphens w:val="0"/>
        <w:spacing w:after="200" w:line="360" w:lineRule="auto"/>
        <w:contextualSpacing/>
        <w:jc w:val="left"/>
        <w:rPr>
          <w:szCs w:val="24"/>
        </w:rPr>
      </w:pPr>
      <w:r w:rsidRPr="007264C7">
        <w:rPr>
          <w:szCs w:val="24"/>
        </w:rPr>
        <w:t>Г-КСФ 5 мкг/кг подкожно с 7-го дня до выхода из цитопении</w:t>
      </w:r>
    </w:p>
    <w:p w14:paraId="7E87ED94" w14:textId="77777777" w:rsidR="00533FE8" w:rsidRPr="007264C7" w:rsidRDefault="00533FE8" w:rsidP="00533FE8">
      <w:pPr>
        <w:spacing w:line="360" w:lineRule="auto"/>
        <w:rPr>
          <w:b/>
          <w:szCs w:val="24"/>
        </w:rPr>
      </w:pPr>
      <w:r w:rsidRPr="007264C7">
        <w:rPr>
          <w:b/>
          <w:szCs w:val="24"/>
        </w:rPr>
        <w:t>Бортезомиб</w:t>
      </w:r>
      <w:r w:rsidR="00DA6C92">
        <w:rPr>
          <w:b/>
          <w:szCs w:val="24"/>
        </w:rPr>
        <w:t xml:space="preserve"> </w:t>
      </w:r>
      <w:r w:rsidRPr="007264C7">
        <w:rPr>
          <w:b/>
          <w:szCs w:val="24"/>
        </w:rPr>
        <w:t>+</w:t>
      </w:r>
      <w:r w:rsidR="00DA6C92">
        <w:rPr>
          <w:b/>
          <w:szCs w:val="24"/>
        </w:rPr>
        <w:t xml:space="preserve"> д</w:t>
      </w:r>
      <w:r w:rsidRPr="007264C7">
        <w:rPr>
          <w:b/>
          <w:szCs w:val="24"/>
        </w:rPr>
        <w:t>ексаметазон</w:t>
      </w:r>
      <w:r w:rsidR="006F5D03">
        <w:rPr>
          <w:b/>
          <w:szCs w:val="24"/>
        </w:rPr>
        <w:t>**</w:t>
      </w:r>
      <w:r w:rsidR="00DA6C92">
        <w:rPr>
          <w:b/>
          <w:szCs w:val="24"/>
        </w:rPr>
        <w:t xml:space="preserve"> </w:t>
      </w:r>
      <w:r w:rsidRPr="007264C7">
        <w:rPr>
          <w:b/>
          <w:szCs w:val="24"/>
        </w:rPr>
        <w:t>+</w:t>
      </w:r>
      <w:r w:rsidR="00DA6C92">
        <w:rPr>
          <w:b/>
          <w:szCs w:val="24"/>
        </w:rPr>
        <w:t xml:space="preserve"> м</w:t>
      </w:r>
      <w:r w:rsidRPr="007264C7">
        <w:rPr>
          <w:b/>
          <w:szCs w:val="24"/>
        </w:rPr>
        <w:t>итоксантрон</w:t>
      </w:r>
      <w:r w:rsidR="00DA6C92">
        <w:rPr>
          <w:b/>
          <w:szCs w:val="24"/>
        </w:rPr>
        <w:t xml:space="preserve"> </w:t>
      </w:r>
      <w:r w:rsidRPr="007264C7">
        <w:rPr>
          <w:b/>
          <w:szCs w:val="24"/>
        </w:rPr>
        <w:t>+</w:t>
      </w:r>
      <w:r w:rsidR="00DA6C92">
        <w:rPr>
          <w:b/>
          <w:szCs w:val="24"/>
        </w:rPr>
        <w:t xml:space="preserve"> в</w:t>
      </w:r>
      <w:r w:rsidRPr="007264C7">
        <w:rPr>
          <w:b/>
          <w:szCs w:val="24"/>
        </w:rPr>
        <w:t>инкристин</w:t>
      </w:r>
      <w:r w:rsidR="00457E7B">
        <w:rPr>
          <w:b/>
          <w:szCs w:val="24"/>
        </w:rPr>
        <w:t>**</w:t>
      </w:r>
      <w:r w:rsidR="00DA6C92">
        <w:rPr>
          <w:b/>
          <w:szCs w:val="24"/>
        </w:rPr>
        <w:t xml:space="preserve"> </w:t>
      </w:r>
      <w:r w:rsidRPr="007264C7">
        <w:rPr>
          <w:b/>
          <w:szCs w:val="24"/>
        </w:rPr>
        <w:t>+</w:t>
      </w:r>
      <w:r w:rsidR="00DA6C92">
        <w:rPr>
          <w:b/>
          <w:szCs w:val="24"/>
        </w:rPr>
        <w:t xml:space="preserve"> а</w:t>
      </w:r>
      <w:r w:rsidRPr="007264C7">
        <w:rPr>
          <w:b/>
          <w:szCs w:val="24"/>
        </w:rPr>
        <w:t>спарагиназа</w:t>
      </w:r>
      <w:r w:rsidR="00714B4A">
        <w:rPr>
          <w:b/>
          <w:szCs w:val="24"/>
        </w:rPr>
        <w:t>**</w:t>
      </w:r>
    </w:p>
    <w:p w14:paraId="3FB240AD" w14:textId="77777777" w:rsidR="00533FE8" w:rsidRPr="007264C7" w:rsidRDefault="00533FE8" w:rsidP="00956D03">
      <w:pPr>
        <w:pStyle w:val="-51"/>
        <w:numPr>
          <w:ilvl w:val="0"/>
          <w:numId w:val="9"/>
        </w:numPr>
        <w:suppressAutoHyphens w:val="0"/>
        <w:autoSpaceDE w:val="0"/>
        <w:autoSpaceDN w:val="0"/>
        <w:adjustRightInd w:val="0"/>
        <w:spacing w:line="360" w:lineRule="auto"/>
        <w:contextualSpacing/>
        <w:jc w:val="left"/>
        <w:rPr>
          <w:szCs w:val="24"/>
        </w:rPr>
      </w:pPr>
      <w:r w:rsidRPr="007264C7">
        <w:rPr>
          <w:szCs w:val="24"/>
        </w:rPr>
        <w:t>Бортезомиб 1,3 мг/м</w:t>
      </w:r>
      <w:r w:rsidRPr="007264C7">
        <w:rPr>
          <w:szCs w:val="24"/>
          <w:vertAlign w:val="superscript"/>
        </w:rPr>
        <w:t xml:space="preserve">2 </w:t>
      </w:r>
      <w:r w:rsidRPr="007264C7">
        <w:rPr>
          <w:szCs w:val="24"/>
        </w:rPr>
        <w:t>в/в капельно, 1,</w:t>
      </w:r>
      <w:r w:rsidR="00DA6C92">
        <w:rPr>
          <w:szCs w:val="24"/>
        </w:rPr>
        <w:t xml:space="preserve"> </w:t>
      </w:r>
      <w:r w:rsidRPr="007264C7">
        <w:rPr>
          <w:szCs w:val="24"/>
        </w:rPr>
        <w:t>4,</w:t>
      </w:r>
      <w:r w:rsidR="00DA6C92">
        <w:rPr>
          <w:szCs w:val="24"/>
        </w:rPr>
        <w:t xml:space="preserve"> </w:t>
      </w:r>
      <w:r w:rsidRPr="007264C7">
        <w:rPr>
          <w:szCs w:val="24"/>
        </w:rPr>
        <w:t>8,</w:t>
      </w:r>
      <w:r w:rsidR="00DA6C92">
        <w:rPr>
          <w:szCs w:val="24"/>
        </w:rPr>
        <w:t xml:space="preserve"> </w:t>
      </w:r>
      <w:r w:rsidRPr="007264C7">
        <w:rPr>
          <w:szCs w:val="24"/>
        </w:rPr>
        <w:t>11</w:t>
      </w:r>
      <w:r w:rsidR="00DA6C92">
        <w:rPr>
          <w:szCs w:val="24"/>
        </w:rPr>
        <w:t>-й</w:t>
      </w:r>
      <w:r w:rsidR="00DA6C92" w:rsidRPr="00DA6C92">
        <w:rPr>
          <w:szCs w:val="24"/>
        </w:rPr>
        <w:t xml:space="preserve"> </w:t>
      </w:r>
      <w:r w:rsidR="00DA6C92" w:rsidRPr="007264C7">
        <w:rPr>
          <w:szCs w:val="24"/>
        </w:rPr>
        <w:t>дни</w:t>
      </w:r>
    </w:p>
    <w:p w14:paraId="3467F4B4" w14:textId="77777777" w:rsidR="00533FE8" w:rsidRPr="007264C7" w:rsidRDefault="00533FE8" w:rsidP="00956D03">
      <w:pPr>
        <w:pStyle w:val="-51"/>
        <w:numPr>
          <w:ilvl w:val="0"/>
          <w:numId w:val="9"/>
        </w:numPr>
        <w:suppressAutoHyphens w:val="0"/>
        <w:autoSpaceDE w:val="0"/>
        <w:autoSpaceDN w:val="0"/>
        <w:adjustRightInd w:val="0"/>
        <w:spacing w:line="360" w:lineRule="auto"/>
        <w:contextualSpacing/>
        <w:jc w:val="left"/>
        <w:rPr>
          <w:szCs w:val="24"/>
        </w:rPr>
      </w:pPr>
      <w:r w:rsidRPr="007264C7">
        <w:rPr>
          <w:szCs w:val="24"/>
        </w:rPr>
        <w:t>Дексаметазон</w:t>
      </w:r>
      <w:r w:rsidR="006F5D03">
        <w:rPr>
          <w:szCs w:val="24"/>
        </w:rPr>
        <w:t>**</w:t>
      </w:r>
      <w:r w:rsidRPr="007264C7">
        <w:rPr>
          <w:szCs w:val="24"/>
        </w:rPr>
        <w:t xml:space="preserve"> 10 мг/м</w:t>
      </w:r>
      <w:r w:rsidRPr="007264C7">
        <w:rPr>
          <w:szCs w:val="24"/>
          <w:vertAlign w:val="superscript"/>
        </w:rPr>
        <w:t>2</w:t>
      </w:r>
      <w:r w:rsidR="00BD6C1E">
        <w:rPr>
          <w:szCs w:val="24"/>
        </w:rPr>
        <w:t xml:space="preserve">, </w:t>
      </w:r>
      <w:r w:rsidRPr="007264C7">
        <w:rPr>
          <w:szCs w:val="24"/>
        </w:rPr>
        <w:t>разделив на 2 введения внутр</w:t>
      </w:r>
      <w:r w:rsidR="00BD6C1E">
        <w:rPr>
          <w:szCs w:val="24"/>
        </w:rPr>
        <w:t>ь</w:t>
      </w:r>
      <w:r w:rsidRPr="007264C7">
        <w:rPr>
          <w:szCs w:val="24"/>
        </w:rPr>
        <w:t xml:space="preserve">, </w:t>
      </w:r>
      <w:r w:rsidR="00DA6C92">
        <w:rPr>
          <w:szCs w:val="24"/>
        </w:rPr>
        <w:t>1–</w:t>
      </w:r>
      <w:r w:rsidRPr="007264C7">
        <w:rPr>
          <w:szCs w:val="24"/>
        </w:rPr>
        <w:t>14</w:t>
      </w:r>
      <w:r w:rsidR="00DA6C92">
        <w:rPr>
          <w:szCs w:val="24"/>
        </w:rPr>
        <w:t>-й</w:t>
      </w:r>
      <w:r w:rsidR="00DA6C92" w:rsidRPr="00DA6C92">
        <w:rPr>
          <w:szCs w:val="24"/>
        </w:rPr>
        <w:t xml:space="preserve"> </w:t>
      </w:r>
      <w:r w:rsidR="00DA6C92" w:rsidRPr="007264C7">
        <w:rPr>
          <w:szCs w:val="24"/>
        </w:rPr>
        <w:t>дни</w:t>
      </w:r>
    </w:p>
    <w:p w14:paraId="13237EA7" w14:textId="77777777" w:rsidR="00533FE8" w:rsidRPr="007264C7" w:rsidRDefault="00533FE8" w:rsidP="00956D03">
      <w:pPr>
        <w:pStyle w:val="-51"/>
        <w:numPr>
          <w:ilvl w:val="0"/>
          <w:numId w:val="9"/>
        </w:numPr>
        <w:suppressAutoHyphens w:val="0"/>
        <w:autoSpaceDE w:val="0"/>
        <w:autoSpaceDN w:val="0"/>
        <w:adjustRightInd w:val="0"/>
        <w:spacing w:line="360" w:lineRule="auto"/>
        <w:contextualSpacing/>
        <w:jc w:val="left"/>
        <w:rPr>
          <w:szCs w:val="24"/>
        </w:rPr>
      </w:pPr>
      <w:r w:rsidRPr="007264C7">
        <w:rPr>
          <w:szCs w:val="24"/>
        </w:rPr>
        <w:t>Митоксантрон</w:t>
      </w:r>
      <w:r w:rsidR="006355E9">
        <w:rPr>
          <w:szCs w:val="24"/>
        </w:rPr>
        <w:t>**</w:t>
      </w:r>
      <w:r w:rsidRPr="007264C7">
        <w:rPr>
          <w:szCs w:val="24"/>
        </w:rPr>
        <w:t xml:space="preserve"> 10 мг/м</w:t>
      </w:r>
      <w:r w:rsidRPr="007264C7">
        <w:rPr>
          <w:szCs w:val="24"/>
          <w:vertAlign w:val="superscript"/>
        </w:rPr>
        <w:t>2</w:t>
      </w:r>
      <w:r w:rsidR="00DA6C92">
        <w:rPr>
          <w:szCs w:val="24"/>
        </w:rPr>
        <w:t xml:space="preserve"> в/в капельно за 15–</w:t>
      </w:r>
      <w:r w:rsidRPr="007264C7">
        <w:rPr>
          <w:szCs w:val="24"/>
        </w:rPr>
        <w:t>30 мин, 1</w:t>
      </w:r>
      <w:r w:rsidR="00DA6C92">
        <w:rPr>
          <w:szCs w:val="24"/>
        </w:rPr>
        <w:t>-й</w:t>
      </w:r>
      <w:r w:rsidRPr="007264C7">
        <w:rPr>
          <w:szCs w:val="24"/>
        </w:rPr>
        <w:t>,</w:t>
      </w:r>
      <w:r w:rsidR="00DA6C92">
        <w:rPr>
          <w:szCs w:val="24"/>
        </w:rPr>
        <w:t xml:space="preserve"> </w:t>
      </w:r>
      <w:r w:rsidRPr="007264C7">
        <w:rPr>
          <w:szCs w:val="24"/>
        </w:rPr>
        <w:t>2</w:t>
      </w:r>
      <w:r w:rsidR="00DA6C92">
        <w:rPr>
          <w:szCs w:val="24"/>
        </w:rPr>
        <w:t>-й</w:t>
      </w:r>
      <w:r w:rsidR="00DA6C92" w:rsidRPr="00DA6C92">
        <w:rPr>
          <w:szCs w:val="24"/>
        </w:rPr>
        <w:t xml:space="preserve"> </w:t>
      </w:r>
      <w:r w:rsidR="00DA6C92" w:rsidRPr="007264C7">
        <w:rPr>
          <w:szCs w:val="24"/>
        </w:rPr>
        <w:t>день</w:t>
      </w:r>
    </w:p>
    <w:p w14:paraId="53BE774D" w14:textId="77777777" w:rsidR="00533FE8" w:rsidRPr="007264C7" w:rsidRDefault="00533FE8" w:rsidP="00956D03">
      <w:pPr>
        <w:pStyle w:val="-51"/>
        <w:numPr>
          <w:ilvl w:val="0"/>
          <w:numId w:val="9"/>
        </w:numPr>
        <w:suppressAutoHyphens w:val="0"/>
        <w:autoSpaceDE w:val="0"/>
        <w:autoSpaceDN w:val="0"/>
        <w:adjustRightInd w:val="0"/>
        <w:spacing w:line="360" w:lineRule="auto"/>
        <w:contextualSpacing/>
        <w:jc w:val="left"/>
        <w:rPr>
          <w:szCs w:val="24"/>
        </w:rPr>
      </w:pPr>
      <w:r w:rsidRPr="007264C7">
        <w:rPr>
          <w:szCs w:val="24"/>
        </w:rPr>
        <w:t>Винкристин</w:t>
      </w:r>
      <w:r w:rsidR="00457E7B">
        <w:rPr>
          <w:szCs w:val="24"/>
        </w:rPr>
        <w:t>**</w:t>
      </w:r>
      <w:r w:rsidRPr="007264C7">
        <w:rPr>
          <w:szCs w:val="24"/>
        </w:rPr>
        <w:t xml:space="preserve"> 2 мг в/в струйно, 1, 8, 15</w:t>
      </w:r>
      <w:r w:rsidR="00DA6C92">
        <w:rPr>
          <w:szCs w:val="24"/>
        </w:rPr>
        <w:t>-й</w:t>
      </w:r>
      <w:r w:rsidR="00DA6C92" w:rsidRPr="00DA6C92">
        <w:rPr>
          <w:szCs w:val="24"/>
        </w:rPr>
        <w:t xml:space="preserve"> </w:t>
      </w:r>
      <w:r w:rsidR="00DA6C92" w:rsidRPr="007264C7">
        <w:rPr>
          <w:szCs w:val="24"/>
        </w:rPr>
        <w:t>дни</w:t>
      </w:r>
    </w:p>
    <w:p w14:paraId="4CF3AC60" w14:textId="77777777" w:rsidR="00533FE8" w:rsidRPr="007264C7" w:rsidRDefault="005004D7" w:rsidP="00956D03">
      <w:pPr>
        <w:pStyle w:val="-51"/>
        <w:numPr>
          <w:ilvl w:val="0"/>
          <w:numId w:val="9"/>
        </w:numPr>
        <w:suppressAutoHyphens w:val="0"/>
        <w:autoSpaceDE w:val="0"/>
        <w:autoSpaceDN w:val="0"/>
        <w:adjustRightInd w:val="0"/>
        <w:spacing w:line="360" w:lineRule="auto"/>
        <w:contextualSpacing/>
        <w:jc w:val="left"/>
        <w:rPr>
          <w:szCs w:val="24"/>
        </w:rPr>
      </w:pPr>
      <w:r>
        <w:rPr>
          <w:szCs w:val="24"/>
        </w:rPr>
        <w:t>А</w:t>
      </w:r>
      <w:r w:rsidR="00533FE8" w:rsidRPr="007264C7">
        <w:rPr>
          <w:szCs w:val="24"/>
        </w:rPr>
        <w:t>спарагиназа</w:t>
      </w:r>
      <w:r w:rsidR="00714B4A">
        <w:rPr>
          <w:szCs w:val="24"/>
        </w:rPr>
        <w:t>**</w:t>
      </w:r>
      <w:r w:rsidR="00533FE8" w:rsidRPr="007264C7">
        <w:rPr>
          <w:szCs w:val="24"/>
        </w:rPr>
        <w:t xml:space="preserve"> 5 тыс</w:t>
      </w:r>
      <w:r w:rsidR="00DA6C92">
        <w:rPr>
          <w:szCs w:val="24"/>
        </w:rPr>
        <w:t>.</w:t>
      </w:r>
      <w:r w:rsidR="00533FE8" w:rsidRPr="007264C7">
        <w:rPr>
          <w:szCs w:val="24"/>
        </w:rPr>
        <w:t xml:space="preserve"> Ед/м</w:t>
      </w:r>
      <w:r w:rsidR="00533FE8" w:rsidRPr="007264C7">
        <w:rPr>
          <w:szCs w:val="24"/>
          <w:vertAlign w:val="superscript"/>
        </w:rPr>
        <w:t>2</w:t>
      </w:r>
      <w:r w:rsidR="00533FE8" w:rsidRPr="007264C7">
        <w:rPr>
          <w:szCs w:val="24"/>
        </w:rPr>
        <w:t xml:space="preserve"> в</w:t>
      </w:r>
      <w:r w:rsidR="00BD6C1E">
        <w:rPr>
          <w:szCs w:val="24"/>
        </w:rPr>
        <w:t>/</w:t>
      </w:r>
      <w:r w:rsidR="00533FE8" w:rsidRPr="007264C7">
        <w:rPr>
          <w:szCs w:val="24"/>
        </w:rPr>
        <w:t xml:space="preserve">в капельно, </w:t>
      </w:r>
      <w:r w:rsidR="00DA6C92">
        <w:rPr>
          <w:szCs w:val="24"/>
        </w:rPr>
        <w:t>15–</w:t>
      </w:r>
      <w:r w:rsidR="00533FE8" w:rsidRPr="007264C7">
        <w:rPr>
          <w:szCs w:val="24"/>
        </w:rPr>
        <w:t>21</w:t>
      </w:r>
      <w:r w:rsidR="00DA6C92">
        <w:rPr>
          <w:szCs w:val="24"/>
        </w:rPr>
        <w:t>-й</w:t>
      </w:r>
      <w:r w:rsidR="00DA6C92" w:rsidRPr="00DA6C92">
        <w:rPr>
          <w:szCs w:val="24"/>
        </w:rPr>
        <w:t xml:space="preserve"> </w:t>
      </w:r>
      <w:r w:rsidR="00DA6C92" w:rsidRPr="007264C7">
        <w:rPr>
          <w:szCs w:val="24"/>
        </w:rPr>
        <w:t>дни</w:t>
      </w:r>
    </w:p>
    <w:p w14:paraId="3B28ABD4" w14:textId="77777777" w:rsidR="00533FE8" w:rsidRPr="007264C7" w:rsidRDefault="00533FE8" w:rsidP="00533FE8">
      <w:pPr>
        <w:spacing w:line="360" w:lineRule="auto"/>
        <w:ind w:firstLine="709"/>
        <w:contextualSpacing/>
        <w:rPr>
          <w:szCs w:val="24"/>
        </w:rPr>
      </w:pPr>
      <w:r w:rsidRPr="007264C7">
        <w:rPr>
          <w:szCs w:val="24"/>
        </w:rPr>
        <w:t>Всем пациентам проводится интратекальная терапия: в 1-й день цитарабин</w:t>
      </w:r>
      <w:r w:rsidR="00421699">
        <w:rPr>
          <w:szCs w:val="24"/>
        </w:rPr>
        <w:t>**</w:t>
      </w:r>
      <w:r w:rsidRPr="007264C7">
        <w:rPr>
          <w:szCs w:val="24"/>
        </w:rPr>
        <w:t xml:space="preserve"> 30 мг. Если есть вовлечение ЦНС: интратекально метотрексат</w:t>
      </w:r>
      <w:r w:rsidR="00FE233A">
        <w:rPr>
          <w:szCs w:val="24"/>
        </w:rPr>
        <w:t>**</w:t>
      </w:r>
      <w:r w:rsidRPr="007264C7">
        <w:rPr>
          <w:szCs w:val="24"/>
        </w:rPr>
        <w:t xml:space="preserve"> 15 мг, цитарабин</w:t>
      </w:r>
      <w:r w:rsidR="00421699">
        <w:rPr>
          <w:szCs w:val="24"/>
        </w:rPr>
        <w:t>**</w:t>
      </w:r>
      <w:r w:rsidRPr="007264C7">
        <w:rPr>
          <w:szCs w:val="24"/>
        </w:rPr>
        <w:t xml:space="preserve"> 30 мг, дексаметазон</w:t>
      </w:r>
      <w:r w:rsidR="006F5D03">
        <w:rPr>
          <w:szCs w:val="24"/>
        </w:rPr>
        <w:t>**</w:t>
      </w:r>
      <w:r w:rsidRPr="007264C7">
        <w:rPr>
          <w:szCs w:val="24"/>
        </w:rPr>
        <w:t xml:space="preserve"> 4 мг</w:t>
      </w:r>
      <w:r w:rsidR="00DA6C92">
        <w:rPr>
          <w:szCs w:val="24"/>
        </w:rPr>
        <w:t xml:space="preserve">, </w:t>
      </w:r>
      <w:r w:rsidRPr="007264C7">
        <w:rPr>
          <w:szCs w:val="24"/>
        </w:rPr>
        <w:t>8,</w:t>
      </w:r>
      <w:r w:rsidR="00DA6C92">
        <w:rPr>
          <w:szCs w:val="24"/>
        </w:rPr>
        <w:t xml:space="preserve"> </w:t>
      </w:r>
      <w:r w:rsidRPr="007264C7">
        <w:rPr>
          <w:szCs w:val="24"/>
        </w:rPr>
        <w:t>15,</w:t>
      </w:r>
      <w:r w:rsidR="00DA6C92">
        <w:rPr>
          <w:szCs w:val="24"/>
        </w:rPr>
        <w:t xml:space="preserve"> </w:t>
      </w:r>
      <w:r w:rsidRPr="007264C7">
        <w:rPr>
          <w:szCs w:val="24"/>
        </w:rPr>
        <w:t>22</w:t>
      </w:r>
      <w:r w:rsidR="00DA6C92">
        <w:rPr>
          <w:szCs w:val="24"/>
        </w:rPr>
        <w:t>-й дни</w:t>
      </w:r>
      <w:r w:rsidRPr="007264C7">
        <w:rPr>
          <w:szCs w:val="24"/>
        </w:rPr>
        <w:t>. У пациентов с развившейся полинейропатией</w:t>
      </w:r>
      <w:r>
        <w:rPr>
          <w:szCs w:val="24"/>
        </w:rPr>
        <w:t xml:space="preserve"> доза винкристина</w:t>
      </w:r>
      <w:r w:rsidR="00457E7B">
        <w:rPr>
          <w:szCs w:val="24"/>
        </w:rPr>
        <w:t>**</w:t>
      </w:r>
      <w:r>
        <w:rPr>
          <w:szCs w:val="24"/>
        </w:rPr>
        <w:t xml:space="preserve"> редуцируется </w:t>
      </w:r>
      <w:r w:rsidRPr="007264C7">
        <w:rPr>
          <w:szCs w:val="24"/>
        </w:rPr>
        <w:t>до 1 мг и вводится в дни 1</w:t>
      </w:r>
      <w:r w:rsidR="00DA6C92">
        <w:rPr>
          <w:szCs w:val="24"/>
        </w:rPr>
        <w:t xml:space="preserve">-й </w:t>
      </w:r>
      <w:r w:rsidRPr="007264C7">
        <w:rPr>
          <w:szCs w:val="24"/>
        </w:rPr>
        <w:t>и 8</w:t>
      </w:r>
      <w:r w:rsidR="00DA6C92">
        <w:rPr>
          <w:szCs w:val="24"/>
        </w:rPr>
        <w:t>-й дни</w:t>
      </w:r>
      <w:r w:rsidRPr="007264C7">
        <w:rPr>
          <w:szCs w:val="24"/>
        </w:rPr>
        <w:t>.</w:t>
      </w:r>
    </w:p>
    <w:p w14:paraId="2254AC66" w14:textId="77777777" w:rsidR="005004D7" w:rsidRDefault="005004D7" w:rsidP="00533FE8">
      <w:pPr>
        <w:spacing w:line="360" w:lineRule="auto"/>
        <w:rPr>
          <w:b/>
          <w:szCs w:val="24"/>
        </w:rPr>
      </w:pPr>
    </w:p>
    <w:p w14:paraId="25668A5E" w14:textId="77777777" w:rsidR="00533FE8" w:rsidRPr="00950F44" w:rsidRDefault="00533FE8" w:rsidP="00533FE8">
      <w:pPr>
        <w:spacing w:line="360" w:lineRule="auto"/>
        <w:rPr>
          <w:b/>
          <w:szCs w:val="24"/>
        </w:rPr>
      </w:pPr>
      <w:r w:rsidRPr="007264C7">
        <w:rPr>
          <w:b/>
          <w:szCs w:val="24"/>
        </w:rPr>
        <w:t>Неларабин</w:t>
      </w:r>
      <w:r w:rsidR="00202E16">
        <w:rPr>
          <w:b/>
          <w:szCs w:val="24"/>
        </w:rPr>
        <w:t xml:space="preserve"> </w:t>
      </w:r>
      <w:r w:rsidRPr="007264C7">
        <w:rPr>
          <w:b/>
          <w:szCs w:val="24"/>
        </w:rPr>
        <w:t>+</w:t>
      </w:r>
      <w:r w:rsidR="00202E16">
        <w:rPr>
          <w:b/>
          <w:szCs w:val="24"/>
        </w:rPr>
        <w:t xml:space="preserve"> ц</w:t>
      </w:r>
      <w:r w:rsidR="004C2C6A">
        <w:rPr>
          <w:b/>
          <w:szCs w:val="24"/>
        </w:rPr>
        <w:t>иклофосфамид**</w:t>
      </w:r>
      <w:r w:rsidR="00202E16">
        <w:rPr>
          <w:b/>
          <w:szCs w:val="24"/>
        </w:rPr>
        <w:t xml:space="preserve"> </w:t>
      </w:r>
      <w:r w:rsidRPr="007264C7">
        <w:rPr>
          <w:b/>
          <w:szCs w:val="24"/>
        </w:rPr>
        <w:t>+</w:t>
      </w:r>
      <w:r w:rsidR="00202E16">
        <w:rPr>
          <w:b/>
          <w:szCs w:val="24"/>
        </w:rPr>
        <w:t xml:space="preserve"> </w:t>
      </w:r>
      <w:r w:rsidR="00113194" w:rsidRPr="00950F44">
        <w:rPr>
          <w:b/>
          <w:szCs w:val="24"/>
        </w:rPr>
        <w:t>#</w:t>
      </w:r>
      <w:r w:rsidR="00202E16">
        <w:rPr>
          <w:b/>
          <w:szCs w:val="24"/>
        </w:rPr>
        <w:t>э</w:t>
      </w:r>
      <w:r w:rsidRPr="007264C7">
        <w:rPr>
          <w:b/>
          <w:szCs w:val="24"/>
        </w:rPr>
        <w:t>топозид</w:t>
      </w:r>
      <w:r w:rsidR="00113194" w:rsidRPr="00950F44">
        <w:rPr>
          <w:b/>
          <w:szCs w:val="24"/>
        </w:rPr>
        <w:t>**</w:t>
      </w:r>
    </w:p>
    <w:p w14:paraId="69D6EC4C" w14:textId="77777777" w:rsidR="00533FE8" w:rsidRPr="007264C7" w:rsidRDefault="00533FE8" w:rsidP="00533FE8">
      <w:pPr>
        <w:spacing w:line="360" w:lineRule="auto"/>
        <w:rPr>
          <w:szCs w:val="24"/>
        </w:rPr>
      </w:pPr>
      <w:r w:rsidRPr="007264C7">
        <w:rPr>
          <w:szCs w:val="24"/>
        </w:rPr>
        <w:t xml:space="preserve">Схема: блок </w:t>
      </w:r>
      <w:r w:rsidRPr="007264C7">
        <w:rPr>
          <w:szCs w:val="24"/>
          <w:lang w:val="en-US"/>
        </w:rPr>
        <w:t>N</w:t>
      </w:r>
      <w:r w:rsidRPr="007264C7">
        <w:rPr>
          <w:szCs w:val="24"/>
        </w:rPr>
        <w:t xml:space="preserve"> и блок </w:t>
      </w:r>
      <w:r w:rsidRPr="007264C7">
        <w:rPr>
          <w:szCs w:val="24"/>
          <w:lang w:val="en-US"/>
        </w:rPr>
        <w:t>CE</w:t>
      </w:r>
      <w:r w:rsidRPr="007264C7">
        <w:rPr>
          <w:szCs w:val="24"/>
        </w:rPr>
        <w:t xml:space="preserve"> проводят с интервалом 2 дня между собой в любой последовательности.</w:t>
      </w:r>
    </w:p>
    <w:p w14:paraId="753409A1" w14:textId="77777777" w:rsidR="00533FE8" w:rsidRPr="00202E16" w:rsidRDefault="00533FE8" w:rsidP="00533FE8">
      <w:pPr>
        <w:spacing w:line="360" w:lineRule="auto"/>
        <w:rPr>
          <w:b/>
          <w:szCs w:val="24"/>
        </w:rPr>
      </w:pPr>
      <w:r w:rsidRPr="00202E16">
        <w:rPr>
          <w:b/>
          <w:szCs w:val="24"/>
        </w:rPr>
        <w:t xml:space="preserve">Блок </w:t>
      </w:r>
      <w:r w:rsidRPr="00202E16">
        <w:rPr>
          <w:b/>
          <w:szCs w:val="24"/>
          <w:lang w:val="en-US"/>
        </w:rPr>
        <w:t>N</w:t>
      </w:r>
      <w:r w:rsidR="00202E16">
        <w:rPr>
          <w:b/>
          <w:szCs w:val="24"/>
        </w:rPr>
        <w:t>:</w:t>
      </w:r>
    </w:p>
    <w:p w14:paraId="68626683" w14:textId="77777777" w:rsidR="00533FE8" w:rsidRPr="007264C7" w:rsidRDefault="00533FE8" w:rsidP="00956D03">
      <w:pPr>
        <w:pStyle w:val="-51"/>
        <w:numPr>
          <w:ilvl w:val="0"/>
          <w:numId w:val="10"/>
        </w:numPr>
        <w:suppressAutoHyphens w:val="0"/>
        <w:spacing w:after="200" w:line="360" w:lineRule="auto"/>
        <w:contextualSpacing/>
        <w:jc w:val="left"/>
        <w:rPr>
          <w:szCs w:val="24"/>
        </w:rPr>
      </w:pPr>
      <w:r w:rsidRPr="007264C7">
        <w:rPr>
          <w:szCs w:val="24"/>
        </w:rPr>
        <w:t>Неларабин</w:t>
      </w:r>
      <w:r w:rsidR="006355E9">
        <w:rPr>
          <w:szCs w:val="24"/>
        </w:rPr>
        <w:t>**</w:t>
      </w:r>
      <w:r w:rsidRPr="007264C7">
        <w:rPr>
          <w:szCs w:val="24"/>
        </w:rPr>
        <w:t xml:space="preserve"> 650 мг/м</w:t>
      </w:r>
      <w:r w:rsidRPr="007264C7">
        <w:rPr>
          <w:szCs w:val="24"/>
          <w:vertAlign w:val="superscript"/>
        </w:rPr>
        <w:t>2</w:t>
      </w:r>
      <w:r w:rsidR="00202E16">
        <w:rPr>
          <w:szCs w:val="24"/>
        </w:rPr>
        <w:t xml:space="preserve"> в/в капельно за 1 ч, 1–</w:t>
      </w:r>
      <w:r w:rsidRPr="007264C7">
        <w:rPr>
          <w:szCs w:val="24"/>
        </w:rPr>
        <w:t>5</w:t>
      </w:r>
      <w:r w:rsidR="00202E16">
        <w:rPr>
          <w:szCs w:val="24"/>
        </w:rPr>
        <w:t>-й дни (или 8–</w:t>
      </w:r>
      <w:r w:rsidRPr="007264C7">
        <w:rPr>
          <w:szCs w:val="24"/>
        </w:rPr>
        <w:t>12</w:t>
      </w:r>
      <w:r w:rsidR="00202E16">
        <w:rPr>
          <w:szCs w:val="24"/>
        </w:rPr>
        <w:t>-й</w:t>
      </w:r>
      <w:r w:rsidRPr="007264C7">
        <w:rPr>
          <w:szCs w:val="24"/>
        </w:rPr>
        <w:t>)</w:t>
      </w:r>
    </w:p>
    <w:p w14:paraId="2203A7B4" w14:textId="77777777" w:rsidR="00533FE8" w:rsidRPr="00202E16" w:rsidRDefault="00533FE8" w:rsidP="00533FE8">
      <w:pPr>
        <w:spacing w:line="360" w:lineRule="auto"/>
        <w:rPr>
          <w:b/>
          <w:szCs w:val="24"/>
        </w:rPr>
      </w:pPr>
      <w:r w:rsidRPr="00202E16">
        <w:rPr>
          <w:b/>
          <w:szCs w:val="24"/>
        </w:rPr>
        <w:t xml:space="preserve">Блок </w:t>
      </w:r>
      <w:r w:rsidRPr="00202E16">
        <w:rPr>
          <w:b/>
          <w:szCs w:val="24"/>
          <w:lang w:val="en-US"/>
        </w:rPr>
        <w:t>CE</w:t>
      </w:r>
      <w:r w:rsidR="00202E16">
        <w:rPr>
          <w:b/>
          <w:szCs w:val="24"/>
        </w:rPr>
        <w:t>:</w:t>
      </w:r>
    </w:p>
    <w:p w14:paraId="01455E64" w14:textId="77777777" w:rsidR="00533FE8" w:rsidRPr="007264C7" w:rsidRDefault="004C2C6A" w:rsidP="00956D03">
      <w:pPr>
        <w:pStyle w:val="-51"/>
        <w:numPr>
          <w:ilvl w:val="0"/>
          <w:numId w:val="10"/>
        </w:numPr>
        <w:suppressAutoHyphens w:val="0"/>
        <w:spacing w:after="200" w:line="360" w:lineRule="auto"/>
        <w:contextualSpacing/>
        <w:jc w:val="left"/>
        <w:rPr>
          <w:szCs w:val="24"/>
          <w:u w:val="single"/>
        </w:rPr>
      </w:pPr>
      <w:r>
        <w:rPr>
          <w:szCs w:val="24"/>
        </w:rPr>
        <w:t>Циклофосфамид**</w:t>
      </w:r>
      <w:r w:rsidR="00533FE8" w:rsidRPr="007264C7">
        <w:rPr>
          <w:szCs w:val="24"/>
        </w:rPr>
        <w:t xml:space="preserve"> 440 мг/м</w:t>
      </w:r>
      <w:r w:rsidR="00533FE8" w:rsidRPr="007264C7">
        <w:rPr>
          <w:szCs w:val="24"/>
          <w:vertAlign w:val="superscript"/>
        </w:rPr>
        <w:t>2</w:t>
      </w:r>
      <w:r w:rsidR="00202E16">
        <w:rPr>
          <w:szCs w:val="24"/>
        </w:rPr>
        <w:t xml:space="preserve"> в/в капельно, 8–</w:t>
      </w:r>
      <w:r w:rsidR="00533FE8" w:rsidRPr="007264C7">
        <w:rPr>
          <w:szCs w:val="24"/>
        </w:rPr>
        <w:t>12</w:t>
      </w:r>
      <w:r w:rsidR="00202E16">
        <w:rPr>
          <w:szCs w:val="24"/>
        </w:rPr>
        <w:t>-й дни (или 1–</w:t>
      </w:r>
      <w:r w:rsidR="00533FE8" w:rsidRPr="007264C7">
        <w:rPr>
          <w:szCs w:val="24"/>
        </w:rPr>
        <w:t>5</w:t>
      </w:r>
      <w:r w:rsidR="00202E16">
        <w:rPr>
          <w:szCs w:val="24"/>
        </w:rPr>
        <w:t>-й</w:t>
      </w:r>
      <w:r w:rsidR="00533FE8" w:rsidRPr="007264C7">
        <w:rPr>
          <w:szCs w:val="24"/>
        </w:rPr>
        <w:t>)</w:t>
      </w:r>
    </w:p>
    <w:p w14:paraId="5D42C611" w14:textId="77777777" w:rsidR="00533FE8" w:rsidRPr="00510729" w:rsidRDefault="00113194" w:rsidP="00956D03">
      <w:pPr>
        <w:pStyle w:val="-51"/>
        <w:numPr>
          <w:ilvl w:val="0"/>
          <w:numId w:val="10"/>
        </w:numPr>
        <w:suppressAutoHyphens w:val="0"/>
        <w:spacing w:after="200" w:line="360" w:lineRule="auto"/>
        <w:contextualSpacing/>
        <w:jc w:val="left"/>
        <w:rPr>
          <w:szCs w:val="24"/>
          <w:u w:val="single"/>
        </w:rPr>
      </w:pPr>
      <w:r w:rsidRPr="00113194">
        <w:rPr>
          <w:szCs w:val="24"/>
        </w:rPr>
        <w:t>#</w:t>
      </w:r>
      <w:r w:rsidR="00533FE8" w:rsidRPr="007264C7">
        <w:rPr>
          <w:szCs w:val="24"/>
        </w:rPr>
        <w:t>Этопозид</w:t>
      </w:r>
      <w:r w:rsidRPr="00113194">
        <w:rPr>
          <w:szCs w:val="24"/>
        </w:rPr>
        <w:t>**</w:t>
      </w:r>
      <w:r w:rsidR="00533FE8" w:rsidRPr="007264C7">
        <w:rPr>
          <w:szCs w:val="24"/>
        </w:rPr>
        <w:t xml:space="preserve"> 100 мг/м</w:t>
      </w:r>
      <w:r w:rsidR="00533FE8" w:rsidRPr="007264C7">
        <w:rPr>
          <w:szCs w:val="24"/>
          <w:vertAlign w:val="superscript"/>
        </w:rPr>
        <w:t>2</w:t>
      </w:r>
      <w:r w:rsidR="00533FE8" w:rsidRPr="007264C7">
        <w:rPr>
          <w:szCs w:val="24"/>
        </w:rPr>
        <w:t xml:space="preserve"> в/в</w:t>
      </w:r>
      <w:r w:rsidR="00202E16">
        <w:rPr>
          <w:szCs w:val="24"/>
        </w:rPr>
        <w:t xml:space="preserve"> капельно за 1 ч, 8–</w:t>
      </w:r>
      <w:r w:rsidR="00202E16" w:rsidRPr="007264C7">
        <w:rPr>
          <w:szCs w:val="24"/>
        </w:rPr>
        <w:t>12</w:t>
      </w:r>
      <w:r w:rsidR="00202E16">
        <w:rPr>
          <w:szCs w:val="24"/>
        </w:rPr>
        <w:t>-й дни (или 1–</w:t>
      </w:r>
      <w:r w:rsidR="00533FE8" w:rsidRPr="007264C7">
        <w:rPr>
          <w:szCs w:val="24"/>
        </w:rPr>
        <w:t>5</w:t>
      </w:r>
      <w:r w:rsidR="00202E16">
        <w:rPr>
          <w:szCs w:val="24"/>
        </w:rPr>
        <w:t>-й</w:t>
      </w:r>
      <w:r w:rsidR="00533FE8" w:rsidRPr="007264C7">
        <w:rPr>
          <w:szCs w:val="24"/>
        </w:rPr>
        <w:t>)</w:t>
      </w:r>
    </w:p>
    <w:p w14:paraId="65B56CAA" w14:textId="77777777" w:rsidR="005004D7" w:rsidRPr="00BE54B4" w:rsidRDefault="005004D7" w:rsidP="00533FE8">
      <w:pPr>
        <w:spacing w:line="360" w:lineRule="auto"/>
        <w:rPr>
          <w:b/>
          <w:szCs w:val="24"/>
        </w:rPr>
      </w:pPr>
    </w:p>
    <w:p w14:paraId="7C16B00A" w14:textId="77777777" w:rsidR="00533FE8" w:rsidRPr="00510729" w:rsidRDefault="00533FE8" w:rsidP="00533FE8">
      <w:pPr>
        <w:spacing w:line="360" w:lineRule="auto"/>
        <w:rPr>
          <w:b/>
          <w:szCs w:val="24"/>
        </w:rPr>
      </w:pPr>
      <w:r w:rsidRPr="007264C7">
        <w:rPr>
          <w:b/>
          <w:szCs w:val="24"/>
          <w:lang w:val="en-US"/>
        </w:rPr>
        <w:t>BFM</w:t>
      </w:r>
      <w:r w:rsidRPr="007264C7">
        <w:rPr>
          <w:b/>
          <w:szCs w:val="24"/>
        </w:rPr>
        <w:t>-</w:t>
      </w:r>
      <w:r w:rsidRPr="007264C7">
        <w:rPr>
          <w:b/>
          <w:szCs w:val="24"/>
          <w:lang w:val="en-US"/>
        </w:rPr>
        <w:t>REZ</w:t>
      </w:r>
      <w:r>
        <w:rPr>
          <w:b/>
          <w:szCs w:val="24"/>
        </w:rPr>
        <w:t xml:space="preserve"> 2002</w:t>
      </w:r>
    </w:p>
    <w:p w14:paraId="0D6C5A42" w14:textId="77777777" w:rsidR="00533FE8" w:rsidRDefault="001453F0" w:rsidP="00533FE8">
      <w:pPr>
        <w:ind w:left="360"/>
        <w:rPr>
          <w:sz w:val="28"/>
          <w:szCs w:val="32"/>
        </w:rPr>
      </w:pPr>
      <w:r>
        <w:rPr>
          <w:noProof/>
          <w:sz w:val="28"/>
          <w:szCs w:val="32"/>
        </w:rPr>
        <w:lastRenderedPageBreak/>
        <w:drawing>
          <wp:inline distT="0" distB="0" distL="0" distR="0" wp14:anchorId="622D1B64" wp14:editId="7780BD37">
            <wp:extent cx="5200015" cy="2465070"/>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5200015" cy="2465070"/>
                    </a:xfrm>
                    <a:prstGeom prst="rect">
                      <a:avLst/>
                    </a:prstGeom>
                    <a:noFill/>
                    <a:ln w="9525">
                      <a:noFill/>
                      <a:miter lim="800000"/>
                      <a:headEnd/>
                      <a:tailEnd/>
                    </a:ln>
                  </pic:spPr>
                </pic:pic>
              </a:graphicData>
            </a:graphic>
          </wp:inline>
        </w:drawing>
      </w:r>
    </w:p>
    <w:p w14:paraId="10CF5BBD" w14:textId="77777777" w:rsidR="00533FE8" w:rsidRPr="004558C4" w:rsidRDefault="009B3363" w:rsidP="00533FE8">
      <w:pPr>
        <w:ind w:left="360"/>
        <w:rPr>
          <w:b/>
          <w:i/>
          <w:szCs w:val="24"/>
        </w:rPr>
      </w:pPr>
      <w:r w:rsidRPr="004558C4">
        <w:rPr>
          <w:b/>
          <w:i/>
          <w:szCs w:val="24"/>
        </w:rPr>
        <w:t>Рис. 1</w:t>
      </w:r>
    </w:p>
    <w:p w14:paraId="7DFF1941" w14:textId="77777777" w:rsidR="009B3363" w:rsidRDefault="009B3363" w:rsidP="00533FE8">
      <w:pPr>
        <w:ind w:left="360"/>
        <w:rPr>
          <w:sz w:val="28"/>
          <w:szCs w:val="32"/>
        </w:rPr>
      </w:pPr>
    </w:p>
    <w:p w14:paraId="3E78CA46" w14:textId="77777777" w:rsidR="00533FE8" w:rsidRPr="00120DD7" w:rsidRDefault="00533FE8" w:rsidP="00533FE8">
      <w:pPr>
        <w:spacing w:line="360" w:lineRule="auto"/>
        <w:ind w:left="360"/>
        <w:rPr>
          <w:szCs w:val="24"/>
        </w:rPr>
      </w:pPr>
      <w:r w:rsidRPr="00120DD7">
        <w:rPr>
          <w:szCs w:val="24"/>
        </w:rPr>
        <w:t>Схема:</w:t>
      </w:r>
      <w:r w:rsidRPr="00120DD7">
        <w:rPr>
          <w:noProof/>
          <w:szCs w:val="24"/>
        </w:rPr>
        <w:t xml:space="preserve"> </w:t>
      </w:r>
    </w:p>
    <w:p w14:paraId="3AF4BC6B" w14:textId="77777777" w:rsidR="00533FE8" w:rsidRPr="00120DD7" w:rsidRDefault="00533FE8" w:rsidP="00533FE8">
      <w:pPr>
        <w:spacing w:line="360" w:lineRule="auto"/>
        <w:ind w:left="360"/>
        <w:rPr>
          <w:szCs w:val="24"/>
        </w:rPr>
      </w:pPr>
      <w:r w:rsidRPr="00120DD7">
        <w:rPr>
          <w:szCs w:val="24"/>
        </w:rPr>
        <w:t xml:space="preserve">Группа </w:t>
      </w:r>
      <w:r w:rsidRPr="00120DD7">
        <w:rPr>
          <w:szCs w:val="24"/>
          <w:lang w:val="en-US"/>
        </w:rPr>
        <w:t>S</w:t>
      </w:r>
      <w:r w:rsidRPr="00120DD7">
        <w:rPr>
          <w:szCs w:val="24"/>
        </w:rPr>
        <w:t>1 (поздний изолированный внекостно</w:t>
      </w:r>
      <w:r w:rsidR="00CB1925">
        <w:rPr>
          <w:szCs w:val="24"/>
        </w:rPr>
        <w:t>-</w:t>
      </w:r>
      <w:r w:rsidRPr="00120DD7">
        <w:rPr>
          <w:szCs w:val="24"/>
        </w:rPr>
        <w:t>мозговой рецидив).</w:t>
      </w:r>
    </w:p>
    <w:p w14:paraId="59ED184E" w14:textId="77777777" w:rsidR="00533FE8" w:rsidRPr="00120DD7" w:rsidRDefault="00533FE8" w:rsidP="00533FE8">
      <w:pPr>
        <w:spacing w:line="360" w:lineRule="auto"/>
        <w:ind w:left="360"/>
        <w:rPr>
          <w:szCs w:val="24"/>
        </w:rPr>
      </w:pPr>
      <w:r w:rsidRPr="00120DD7">
        <w:rPr>
          <w:szCs w:val="24"/>
        </w:rPr>
        <w:t xml:space="preserve">Группа </w:t>
      </w:r>
      <w:r w:rsidRPr="00120DD7">
        <w:rPr>
          <w:szCs w:val="24"/>
          <w:lang w:val="en-US"/>
        </w:rPr>
        <w:t>S</w:t>
      </w:r>
      <w:r w:rsidRPr="00120DD7">
        <w:rPr>
          <w:szCs w:val="24"/>
        </w:rPr>
        <w:t>2 (очень ранний и ранний изолированный внекостномозговой рецидив, поздний костномозговой не Т-ОЛЛ и с комбинированным ранним или поздним не Т-ОЛЛ).</w:t>
      </w:r>
    </w:p>
    <w:p w14:paraId="77CA5474" w14:textId="77777777" w:rsidR="00533FE8" w:rsidRPr="00120DD7" w:rsidRDefault="00533FE8" w:rsidP="00533FE8">
      <w:pPr>
        <w:spacing w:line="360" w:lineRule="auto"/>
        <w:ind w:left="360"/>
        <w:rPr>
          <w:szCs w:val="24"/>
        </w:rPr>
      </w:pPr>
      <w:r w:rsidRPr="00120DD7">
        <w:rPr>
          <w:szCs w:val="24"/>
        </w:rPr>
        <w:t xml:space="preserve">Группа </w:t>
      </w:r>
      <w:r w:rsidRPr="00120DD7">
        <w:rPr>
          <w:szCs w:val="24"/>
          <w:lang w:val="en-US"/>
        </w:rPr>
        <w:t>S</w:t>
      </w:r>
      <w:r w:rsidRPr="00120DD7">
        <w:rPr>
          <w:szCs w:val="24"/>
        </w:rPr>
        <w:t>3 (с ранним изолированным костномозговым рецидивом не Т-ОЛЛ).</w:t>
      </w:r>
    </w:p>
    <w:p w14:paraId="2816EA77" w14:textId="77777777" w:rsidR="00533FE8" w:rsidRPr="00120DD7" w:rsidRDefault="00533FE8" w:rsidP="00533FE8">
      <w:pPr>
        <w:spacing w:line="360" w:lineRule="auto"/>
        <w:ind w:left="360"/>
        <w:rPr>
          <w:szCs w:val="24"/>
        </w:rPr>
      </w:pPr>
      <w:r w:rsidRPr="00120DD7">
        <w:rPr>
          <w:szCs w:val="24"/>
        </w:rPr>
        <w:t xml:space="preserve">Группа </w:t>
      </w:r>
      <w:r w:rsidRPr="00120DD7">
        <w:rPr>
          <w:szCs w:val="24"/>
          <w:lang w:val="en-US"/>
        </w:rPr>
        <w:t>S</w:t>
      </w:r>
      <w:r w:rsidRPr="00120DD7">
        <w:rPr>
          <w:szCs w:val="24"/>
        </w:rPr>
        <w:t>4 (</w:t>
      </w:r>
      <w:r w:rsidR="00AA6C89">
        <w:rPr>
          <w:szCs w:val="24"/>
        </w:rPr>
        <w:t xml:space="preserve">с </w:t>
      </w:r>
      <w:r w:rsidRPr="00120DD7">
        <w:rPr>
          <w:szCs w:val="24"/>
        </w:rPr>
        <w:t>очень ранним комбинированным и изолированным костномозговым рецидивом,</w:t>
      </w:r>
      <w:r>
        <w:rPr>
          <w:szCs w:val="24"/>
        </w:rPr>
        <w:t xml:space="preserve"> рецидив костномозговой Т-ОЛЛ).</w:t>
      </w:r>
    </w:p>
    <w:p w14:paraId="122DA8AE" w14:textId="77777777" w:rsidR="00533FE8" w:rsidRPr="00404D21" w:rsidRDefault="00533FE8" w:rsidP="00533FE8">
      <w:pPr>
        <w:spacing w:line="360" w:lineRule="auto"/>
        <w:ind w:left="360"/>
        <w:rPr>
          <w:b/>
          <w:szCs w:val="24"/>
        </w:rPr>
      </w:pPr>
      <w:r w:rsidRPr="00404D21">
        <w:rPr>
          <w:b/>
          <w:szCs w:val="24"/>
        </w:rPr>
        <w:t xml:space="preserve">Блок </w:t>
      </w:r>
      <w:r w:rsidRPr="00404D21">
        <w:rPr>
          <w:b/>
          <w:szCs w:val="24"/>
          <w:lang w:val="en-US"/>
        </w:rPr>
        <w:t>F1</w:t>
      </w:r>
      <w:r w:rsidRPr="00404D21">
        <w:rPr>
          <w:b/>
          <w:szCs w:val="24"/>
        </w:rPr>
        <w:t>(индукция)</w:t>
      </w:r>
      <w:r w:rsidR="00404D21">
        <w:rPr>
          <w:b/>
          <w:szCs w:val="24"/>
        </w:rPr>
        <w:t>:</w:t>
      </w:r>
    </w:p>
    <w:p w14:paraId="7CACDFB1" w14:textId="77777777" w:rsidR="00533FE8" w:rsidRPr="00120DD7" w:rsidRDefault="00533FE8" w:rsidP="00956D03">
      <w:pPr>
        <w:pStyle w:val="-51"/>
        <w:numPr>
          <w:ilvl w:val="0"/>
          <w:numId w:val="11"/>
        </w:numPr>
        <w:suppressAutoHyphens w:val="0"/>
        <w:spacing w:after="200" w:line="360" w:lineRule="auto"/>
        <w:contextualSpacing/>
        <w:jc w:val="left"/>
        <w:rPr>
          <w:szCs w:val="24"/>
        </w:rPr>
      </w:pPr>
      <w:r w:rsidRPr="00120DD7">
        <w:rPr>
          <w:szCs w:val="24"/>
        </w:rPr>
        <w:t>Дексаметазон</w:t>
      </w:r>
      <w:r w:rsidR="006F5D03">
        <w:rPr>
          <w:szCs w:val="24"/>
        </w:rPr>
        <w:t>**</w:t>
      </w:r>
      <w:r w:rsidRPr="00120DD7">
        <w:rPr>
          <w:szCs w:val="24"/>
        </w:rPr>
        <w:t xml:space="preserve"> 20 мг/м</w:t>
      </w:r>
      <w:r w:rsidRPr="00120DD7">
        <w:rPr>
          <w:szCs w:val="24"/>
          <w:vertAlign w:val="superscript"/>
        </w:rPr>
        <w:t>2</w:t>
      </w:r>
      <w:r w:rsidRPr="00120DD7">
        <w:rPr>
          <w:szCs w:val="24"/>
        </w:rPr>
        <w:t xml:space="preserve"> внутрь, </w:t>
      </w:r>
      <w:r w:rsidR="00404D21">
        <w:rPr>
          <w:szCs w:val="24"/>
        </w:rPr>
        <w:t>1–</w:t>
      </w:r>
      <w:r w:rsidRPr="00120DD7">
        <w:rPr>
          <w:szCs w:val="24"/>
        </w:rPr>
        <w:t>5</w:t>
      </w:r>
      <w:r w:rsidR="00404D21">
        <w:rPr>
          <w:szCs w:val="24"/>
        </w:rPr>
        <w:t>-й</w:t>
      </w:r>
      <w:r w:rsidR="00404D21" w:rsidRPr="00404D21">
        <w:rPr>
          <w:szCs w:val="24"/>
        </w:rPr>
        <w:t xml:space="preserve"> </w:t>
      </w:r>
      <w:r w:rsidR="00404D21" w:rsidRPr="00120DD7">
        <w:rPr>
          <w:szCs w:val="24"/>
        </w:rPr>
        <w:t>дни</w:t>
      </w:r>
    </w:p>
    <w:p w14:paraId="0F0E8A41" w14:textId="77777777" w:rsidR="00533FE8" w:rsidRPr="00120DD7" w:rsidRDefault="00533FE8" w:rsidP="00956D03">
      <w:pPr>
        <w:pStyle w:val="-51"/>
        <w:numPr>
          <w:ilvl w:val="0"/>
          <w:numId w:val="11"/>
        </w:numPr>
        <w:suppressAutoHyphens w:val="0"/>
        <w:spacing w:after="200" w:line="360" w:lineRule="auto"/>
        <w:contextualSpacing/>
        <w:jc w:val="left"/>
        <w:rPr>
          <w:szCs w:val="24"/>
        </w:rPr>
      </w:pPr>
      <w:r w:rsidRPr="00120DD7">
        <w:rPr>
          <w:szCs w:val="24"/>
        </w:rPr>
        <w:t>Винкристин</w:t>
      </w:r>
      <w:r w:rsidR="00457E7B">
        <w:rPr>
          <w:szCs w:val="24"/>
        </w:rPr>
        <w:t>**</w:t>
      </w:r>
      <w:r w:rsidRPr="00120DD7">
        <w:rPr>
          <w:szCs w:val="24"/>
        </w:rPr>
        <w:t xml:space="preserve"> 1,5 мг/м</w:t>
      </w:r>
      <w:r w:rsidRPr="00120DD7">
        <w:rPr>
          <w:szCs w:val="24"/>
          <w:vertAlign w:val="superscript"/>
        </w:rPr>
        <w:t>2</w:t>
      </w:r>
      <w:r w:rsidRPr="00120DD7">
        <w:rPr>
          <w:szCs w:val="24"/>
        </w:rPr>
        <w:t xml:space="preserve"> (максималь</w:t>
      </w:r>
      <w:r w:rsidR="00404D21">
        <w:rPr>
          <w:szCs w:val="24"/>
        </w:rPr>
        <w:t xml:space="preserve">ная доза </w:t>
      </w:r>
      <w:r w:rsidR="00235ABC">
        <w:rPr>
          <w:szCs w:val="24"/>
        </w:rPr>
        <w:t xml:space="preserve">– </w:t>
      </w:r>
      <w:r w:rsidR="00404D21">
        <w:rPr>
          <w:szCs w:val="24"/>
        </w:rPr>
        <w:t xml:space="preserve">2 мг) в/в струйно, </w:t>
      </w:r>
      <w:r w:rsidRPr="00120DD7">
        <w:rPr>
          <w:szCs w:val="24"/>
        </w:rPr>
        <w:t>1</w:t>
      </w:r>
      <w:r w:rsidR="00404D21">
        <w:rPr>
          <w:szCs w:val="24"/>
        </w:rPr>
        <w:t>-й</w:t>
      </w:r>
      <w:r w:rsidRPr="00120DD7">
        <w:rPr>
          <w:szCs w:val="24"/>
        </w:rPr>
        <w:t>,</w:t>
      </w:r>
      <w:r w:rsidR="00404D21">
        <w:rPr>
          <w:szCs w:val="24"/>
        </w:rPr>
        <w:t xml:space="preserve"> </w:t>
      </w:r>
      <w:r w:rsidRPr="00120DD7">
        <w:rPr>
          <w:szCs w:val="24"/>
        </w:rPr>
        <w:t>6</w:t>
      </w:r>
      <w:r w:rsidR="00404D21">
        <w:rPr>
          <w:szCs w:val="24"/>
        </w:rPr>
        <w:t>-й дни</w:t>
      </w:r>
    </w:p>
    <w:p w14:paraId="3BDAAA51" w14:textId="77777777" w:rsidR="00533FE8" w:rsidRPr="00120DD7" w:rsidRDefault="00533FE8" w:rsidP="00956D03">
      <w:pPr>
        <w:pStyle w:val="-51"/>
        <w:numPr>
          <w:ilvl w:val="0"/>
          <w:numId w:val="11"/>
        </w:numPr>
        <w:suppressAutoHyphens w:val="0"/>
        <w:spacing w:after="200" w:line="360" w:lineRule="auto"/>
        <w:contextualSpacing/>
        <w:jc w:val="left"/>
        <w:rPr>
          <w:szCs w:val="24"/>
        </w:rPr>
      </w:pPr>
      <w:r w:rsidRPr="00120DD7">
        <w:rPr>
          <w:szCs w:val="24"/>
        </w:rPr>
        <w:t>Метотрексат</w:t>
      </w:r>
      <w:r w:rsidR="00FE233A">
        <w:rPr>
          <w:szCs w:val="24"/>
        </w:rPr>
        <w:t>**</w:t>
      </w:r>
      <w:r w:rsidRPr="00120DD7">
        <w:rPr>
          <w:szCs w:val="24"/>
        </w:rPr>
        <w:t xml:space="preserve"> 1 г/м</w:t>
      </w:r>
      <w:r w:rsidRPr="00120DD7">
        <w:rPr>
          <w:szCs w:val="24"/>
          <w:vertAlign w:val="superscript"/>
        </w:rPr>
        <w:t>2</w:t>
      </w:r>
      <w:r w:rsidR="00404D21">
        <w:rPr>
          <w:szCs w:val="24"/>
        </w:rPr>
        <w:t xml:space="preserve"> в/в инфузия в течение 36 ч, </w:t>
      </w:r>
      <w:r w:rsidRPr="00120DD7">
        <w:rPr>
          <w:szCs w:val="24"/>
        </w:rPr>
        <w:t>1</w:t>
      </w:r>
      <w:r w:rsidR="00404D21">
        <w:rPr>
          <w:szCs w:val="24"/>
        </w:rPr>
        <w:t>-й день</w:t>
      </w:r>
    </w:p>
    <w:p w14:paraId="4EC4C2F0" w14:textId="77777777" w:rsidR="00533FE8" w:rsidRPr="00120DD7" w:rsidRDefault="005004D7" w:rsidP="00956D03">
      <w:pPr>
        <w:pStyle w:val="-51"/>
        <w:numPr>
          <w:ilvl w:val="0"/>
          <w:numId w:val="11"/>
        </w:numPr>
        <w:suppressAutoHyphens w:val="0"/>
        <w:spacing w:after="200" w:line="360" w:lineRule="auto"/>
        <w:contextualSpacing/>
        <w:jc w:val="left"/>
        <w:rPr>
          <w:szCs w:val="24"/>
        </w:rPr>
      </w:pPr>
      <w:r>
        <w:rPr>
          <w:szCs w:val="24"/>
        </w:rPr>
        <w:t>А</w:t>
      </w:r>
      <w:r w:rsidR="00533FE8" w:rsidRPr="00120DD7">
        <w:rPr>
          <w:szCs w:val="24"/>
        </w:rPr>
        <w:t>спарагиназа</w:t>
      </w:r>
      <w:r w:rsidR="00714B4A">
        <w:rPr>
          <w:szCs w:val="24"/>
        </w:rPr>
        <w:t>**</w:t>
      </w:r>
      <w:r w:rsidR="00533FE8" w:rsidRPr="00120DD7">
        <w:rPr>
          <w:szCs w:val="24"/>
        </w:rPr>
        <w:t xml:space="preserve"> 10</w:t>
      </w:r>
      <w:r>
        <w:rPr>
          <w:szCs w:val="24"/>
        </w:rPr>
        <w:t xml:space="preserve"> </w:t>
      </w:r>
      <w:r w:rsidR="00533FE8" w:rsidRPr="00120DD7">
        <w:rPr>
          <w:szCs w:val="24"/>
        </w:rPr>
        <w:t>тыс.</w:t>
      </w:r>
      <w:r>
        <w:rPr>
          <w:szCs w:val="24"/>
        </w:rPr>
        <w:t xml:space="preserve"> </w:t>
      </w:r>
      <w:r w:rsidR="00533FE8" w:rsidRPr="00120DD7">
        <w:rPr>
          <w:szCs w:val="24"/>
        </w:rPr>
        <w:t>Ед/м</w:t>
      </w:r>
      <w:r w:rsidR="00533FE8" w:rsidRPr="00120DD7">
        <w:rPr>
          <w:szCs w:val="24"/>
          <w:vertAlign w:val="superscript"/>
        </w:rPr>
        <w:t xml:space="preserve">2 </w:t>
      </w:r>
      <w:r w:rsidR="00404D21">
        <w:rPr>
          <w:szCs w:val="24"/>
        </w:rPr>
        <w:t>в/в капельно за 6 ч,</w:t>
      </w:r>
      <w:r w:rsidR="00533FE8" w:rsidRPr="00120DD7">
        <w:rPr>
          <w:szCs w:val="24"/>
        </w:rPr>
        <w:t xml:space="preserve"> 4</w:t>
      </w:r>
      <w:r w:rsidR="00404D21">
        <w:rPr>
          <w:szCs w:val="24"/>
        </w:rPr>
        <w:t>-й день</w:t>
      </w:r>
    </w:p>
    <w:p w14:paraId="6D773F09" w14:textId="77777777" w:rsidR="00533FE8" w:rsidRPr="00120DD7" w:rsidRDefault="00533FE8" w:rsidP="00337DF1">
      <w:pPr>
        <w:spacing w:line="360" w:lineRule="auto"/>
        <w:ind w:firstLine="720"/>
        <w:rPr>
          <w:szCs w:val="24"/>
        </w:rPr>
      </w:pPr>
      <w:r w:rsidRPr="00120DD7">
        <w:rPr>
          <w:szCs w:val="24"/>
        </w:rPr>
        <w:t>Интратекальное введение метотрексат</w:t>
      </w:r>
      <w:r w:rsidR="00404D21">
        <w:rPr>
          <w:szCs w:val="24"/>
        </w:rPr>
        <w:t>а</w:t>
      </w:r>
      <w:r w:rsidR="00FE233A">
        <w:rPr>
          <w:szCs w:val="24"/>
        </w:rPr>
        <w:t>**</w:t>
      </w:r>
      <w:r w:rsidRPr="00120DD7">
        <w:rPr>
          <w:szCs w:val="24"/>
        </w:rPr>
        <w:t xml:space="preserve"> 15 мг, цитарабин</w:t>
      </w:r>
      <w:r w:rsidR="00404D21">
        <w:rPr>
          <w:szCs w:val="24"/>
        </w:rPr>
        <w:t>а</w:t>
      </w:r>
      <w:r w:rsidR="00421699">
        <w:rPr>
          <w:szCs w:val="24"/>
        </w:rPr>
        <w:t>**</w:t>
      </w:r>
      <w:r w:rsidRPr="00120DD7">
        <w:rPr>
          <w:szCs w:val="24"/>
        </w:rPr>
        <w:t xml:space="preserve"> 30 мг, дексаметазон</w:t>
      </w:r>
      <w:r w:rsidR="00404D21">
        <w:rPr>
          <w:szCs w:val="24"/>
        </w:rPr>
        <w:t>а</w:t>
      </w:r>
      <w:r w:rsidR="006F5D03">
        <w:rPr>
          <w:szCs w:val="24"/>
        </w:rPr>
        <w:t>**</w:t>
      </w:r>
      <w:r w:rsidR="00337DF1">
        <w:rPr>
          <w:szCs w:val="24"/>
        </w:rPr>
        <w:t xml:space="preserve"> </w:t>
      </w:r>
      <w:r w:rsidRPr="00120DD7">
        <w:rPr>
          <w:szCs w:val="24"/>
        </w:rPr>
        <w:t>4 мг в 1-й</w:t>
      </w:r>
      <w:r w:rsidR="00404D21" w:rsidRPr="00404D21">
        <w:rPr>
          <w:szCs w:val="24"/>
        </w:rPr>
        <w:t xml:space="preserve"> </w:t>
      </w:r>
      <w:r w:rsidR="00404D21" w:rsidRPr="00120DD7">
        <w:rPr>
          <w:szCs w:val="24"/>
        </w:rPr>
        <w:t>день</w:t>
      </w:r>
      <w:r w:rsidRPr="00120DD7">
        <w:rPr>
          <w:szCs w:val="24"/>
        </w:rPr>
        <w:t>.</w:t>
      </w:r>
    </w:p>
    <w:p w14:paraId="12BA31E9" w14:textId="77777777" w:rsidR="00533FE8" w:rsidRPr="00404D21" w:rsidRDefault="00533FE8" w:rsidP="00533FE8">
      <w:pPr>
        <w:spacing w:line="360" w:lineRule="auto"/>
        <w:ind w:left="360"/>
        <w:rPr>
          <w:b/>
          <w:szCs w:val="24"/>
        </w:rPr>
      </w:pPr>
      <w:r w:rsidRPr="00404D21">
        <w:rPr>
          <w:b/>
          <w:szCs w:val="24"/>
        </w:rPr>
        <w:t xml:space="preserve">Блок </w:t>
      </w:r>
      <w:r w:rsidRPr="00404D21">
        <w:rPr>
          <w:b/>
          <w:szCs w:val="24"/>
          <w:lang w:val="en-US"/>
        </w:rPr>
        <w:t>F</w:t>
      </w:r>
      <w:r w:rsidRPr="00404D21">
        <w:rPr>
          <w:b/>
          <w:szCs w:val="24"/>
        </w:rPr>
        <w:t>2</w:t>
      </w:r>
      <w:r w:rsidR="00404D21">
        <w:rPr>
          <w:b/>
          <w:szCs w:val="24"/>
        </w:rPr>
        <w:t>:</w:t>
      </w:r>
    </w:p>
    <w:p w14:paraId="0C197204" w14:textId="77777777" w:rsidR="00533FE8" w:rsidRPr="00120DD7" w:rsidRDefault="00533FE8" w:rsidP="00956D03">
      <w:pPr>
        <w:pStyle w:val="-51"/>
        <w:numPr>
          <w:ilvl w:val="0"/>
          <w:numId w:val="11"/>
        </w:numPr>
        <w:suppressAutoHyphens w:val="0"/>
        <w:spacing w:after="200" w:line="360" w:lineRule="auto"/>
        <w:contextualSpacing/>
        <w:jc w:val="left"/>
        <w:rPr>
          <w:szCs w:val="24"/>
        </w:rPr>
      </w:pPr>
      <w:r w:rsidRPr="00120DD7">
        <w:rPr>
          <w:szCs w:val="24"/>
        </w:rPr>
        <w:t>Дексаметазон</w:t>
      </w:r>
      <w:r w:rsidR="006F5D03">
        <w:rPr>
          <w:szCs w:val="24"/>
        </w:rPr>
        <w:t>**</w:t>
      </w:r>
      <w:r w:rsidRPr="00120DD7">
        <w:rPr>
          <w:szCs w:val="24"/>
        </w:rPr>
        <w:t xml:space="preserve"> 20 мг/м</w:t>
      </w:r>
      <w:r w:rsidRPr="00120DD7">
        <w:rPr>
          <w:szCs w:val="24"/>
          <w:vertAlign w:val="superscript"/>
        </w:rPr>
        <w:t>2</w:t>
      </w:r>
      <w:r w:rsidRPr="00120DD7">
        <w:rPr>
          <w:szCs w:val="24"/>
        </w:rPr>
        <w:t xml:space="preserve"> внутрь, </w:t>
      </w:r>
      <w:r w:rsidR="00404D21">
        <w:rPr>
          <w:szCs w:val="24"/>
        </w:rPr>
        <w:t>1–</w:t>
      </w:r>
      <w:r w:rsidRPr="00120DD7">
        <w:rPr>
          <w:szCs w:val="24"/>
        </w:rPr>
        <w:t>5</w:t>
      </w:r>
      <w:r w:rsidR="00404D21">
        <w:rPr>
          <w:szCs w:val="24"/>
        </w:rPr>
        <w:t>-й</w:t>
      </w:r>
      <w:r w:rsidR="00404D21" w:rsidRPr="00404D21">
        <w:rPr>
          <w:szCs w:val="24"/>
        </w:rPr>
        <w:t xml:space="preserve"> </w:t>
      </w:r>
      <w:r w:rsidR="00404D21" w:rsidRPr="00120DD7">
        <w:rPr>
          <w:szCs w:val="24"/>
        </w:rPr>
        <w:t>дни</w:t>
      </w:r>
    </w:p>
    <w:p w14:paraId="4737CA09" w14:textId="77777777" w:rsidR="00533FE8" w:rsidRPr="00120DD7" w:rsidRDefault="00533FE8" w:rsidP="00956D03">
      <w:pPr>
        <w:pStyle w:val="-51"/>
        <w:numPr>
          <w:ilvl w:val="0"/>
          <w:numId w:val="11"/>
        </w:numPr>
        <w:suppressAutoHyphens w:val="0"/>
        <w:spacing w:after="200" w:line="360" w:lineRule="auto"/>
        <w:contextualSpacing/>
        <w:jc w:val="left"/>
        <w:rPr>
          <w:szCs w:val="24"/>
        </w:rPr>
      </w:pPr>
      <w:r w:rsidRPr="00120DD7">
        <w:rPr>
          <w:szCs w:val="24"/>
        </w:rPr>
        <w:t>Винкристин</w:t>
      </w:r>
      <w:r w:rsidR="00457E7B">
        <w:rPr>
          <w:szCs w:val="24"/>
        </w:rPr>
        <w:t>**</w:t>
      </w:r>
      <w:r w:rsidRPr="00120DD7">
        <w:rPr>
          <w:szCs w:val="24"/>
        </w:rPr>
        <w:t xml:space="preserve"> 1,5 мг/м</w:t>
      </w:r>
      <w:r w:rsidRPr="00120DD7">
        <w:rPr>
          <w:szCs w:val="24"/>
          <w:vertAlign w:val="superscript"/>
        </w:rPr>
        <w:t>2</w:t>
      </w:r>
      <w:r w:rsidRPr="00120DD7">
        <w:rPr>
          <w:szCs w:val="24"/>
        </w:rPr>
        <w:t xml:space="preserve"> (максимальная доза </w:t>
      </w:r>
      <w:r w:rsidR="00404D21">
        <w:rPr>
          <w:szCs w:val="24"/>
        </w:rPr>
        <w:t xml:space="preserve">– </w:t>
      </w:r>
      <w:r w:rsidRPr="00120DD7">
        <w:rPr>
          <w:szCs w:val="24"/>
        </w:rPr>
        <w:t>2 мг) в/в струйно, 1</w:t>
      </w:r>
      <w:r w:rsidR="00404D21">
        <w:rPr>
          <w:szCs w:val="24"/>
        </w:rPr>
        <w:t>-й</w:t>
      </w:r>
      <w:r w:rsidRPr="00120DD7">
        <w:rPr>
          <w:szCs w:val="24"/>
        </w:rPr>
        <w:t>,</w:t>
      </w:r>
      <w:r w:rsidR="00404D21">
        <w:rPr>
          <w:szCs w:val="24"/>
        </w:rPr>
        <w:t xml:space="preserve"> </w:t>
      </w:r>
      <w:r w:rsidRPr="00120DD7">
        <w:rPr>
          <w:szCs w:val="24"/>
        </w:rPr>
        <w:t>6</w:t>
      </w:r>
      <w:r w:rsidR="00404D21">
        <w:rPr>
          <w:szCs w:val="24"/>
        </w:rPr>
        <w:t>-й</w:t>
      </w:r>
      <w:r w:rsidR="00404D21" w:rsidRPr="00404D21">
        <w:rPr>
          <w:szCs w:val="24"/>
        </w:rPr>
        <w:t xml:space="preserve"> </w:t>
      </w:r>
      <w:r w:rsidR="00404D21" w:rsidRPr="00120DD7">
        <w:rPr>
          <w:szCs w:val="24"/>
        </w:rPr>
        <w:t>дни</w:t>
      </w:r>
    </w:p>
    <w:p w14:paraId="424E9928" w14:textId="77777777" w:rsidR="00533FE8" w:rsidRPr="00120DD7" w:rsidRDefault="00533FE8" w:rsidP="00956D03">
      <w:pPr>
        <w:pStyle w:val="-51"/>
        <w:numPr>
          <w:ilvl w:val="0"/>
          <w:numId w:val="12"/>
        </w:numPr>
        <w:suppressAutoHyphens w:val="0"/>
        <w:spacing w:after="200" w:line="360" w:lineRule="auto"/>
        <w:contextualSpacing/>
        <w:jc w:val="left"/>
        <w:rPr>
          <w:szCs w:val="24"/>
        </w:rPr>
      </w:pPr>
      <w:r w:rsidRPr="00120DD7">
        <w:rPr>
          <w:szCs w:val="24"/>
        </w:rPr>
        <w:t>Цитарабин</w:t>
      </w:r>
      <w:r w:rsidR="00421699">
        <w:rPr>
          <w:szCs w:val="24"/>
        </w:rPr>
        <w:t>**</w:t>
      </w:r>
      <w:r w:rsidRPr="00120DD7">
        <w:rPr>
          <w:szCs w:val="24"/>
        </w:rPr>
        <w:t xml:space="preserve"> 3 г/м</w:t>
      </w:r>
      <w:r w:rsidRPr="00120DD7">
        <w:rPr>
          <w:szCs w:val="24"/>
          <w:vertAlign w:val="superscript"/>
        </w:rPr>
        <w:t>2</w:t>
      </w:r>
      <w:r w:rsidRPr="00120DD7">
        <w:rPr>
          <w:szCs w:val="24"/>
        </w:rPr>
        <w:t xml:space="preserve"> в</w:t>
      </w:r>
      <w:r w:rsidR="005004D7">
        <w:rPr>
          <w:szCs w:val="24"/>
        </w:rPr>
        <w:t>/</w:t>
      </w:r>
      <w:r w:rsidR="00286457">
        <w:rPr>
          <w:szCs w:val="24"/>
        </w:rPr>
        <w:t>в за 3 ч</w:t>
      </w:r>
      <w:r w:rsidRPr="00120DD7">
        <w:rPr>
          <w:szCs w:val="24"/>
        </w:rPr>
        <w:t xml:space="preserve"> 2 раза в день, </w:t>
      </w:r>
      <w:r w:rsidR="00404D21">
        <w:rPr>
          <w:szCs w:val="24"/>
        </w:rPr>
        <w:t>1–</w:t>
      </w:r>
      <w:r w:rsidRPr="00120DD7">
        <w:rPr>
          <w:szCs w:val="24"/>
        </w:rPr>
        <w:t>2</w:t>
      </w:r>
      <w:r w:rsidR="00404D21">
        <w:rPr>
          <w:szCs w:val="24"/>
        </w:rPr>
        <w:t>-й</w:t>
      </w:r>
      <w:r w:rsidR="00404D21" w:rsidRPr="00404D21">
        <w:rPr>
          <w:szCs w:val="24"/>
        </w:rPr>
        <w:t xml:space="preserve"> </w:t>
      </w:r>
      <w:r w:rsidR="00404D21" w:rsidRPr="00120DD7">
        <w:rPr>
          <w:szCs w:val="24"/>
        </w:rPr>
        <w:t>дни</w:t>
      </w:r>
    </w:p>
    <w:p w14:paraId="5C565DDC" w14:textId="77777777" w:rsidR="00533FE8" w:rsidRPr="00120DD7" w:rsidRDefault="005004D7" w:rsidP="00956D03">
      <w:pPr>
        <w:pStyle w:val="-51"/>
        <w:numPr>
          <w:ilvl w:val="0"/>
          <w:numId w:val="12"/>
        </w:numPr>
        <w:suppressAutoHyphens w:val="0"/>
        <w:spacing w:after="200" w:line="360" w:lineRule="auto"/>
        <w:contextualSpacing/>
        <w:jc w:val="left"/>
        <w:rPr>
          <w:szCs w:val="24"/>
        </w:rPr>
      </w:pPr>
      <w:r>
        <w:rPr>
          <w:szCs w:val="24"/>
        </w:rPr>
        <w:t>А</w:t>
      </w:r>
      <w:r w:rsidR="00533FE8" w:rsidRPr="00120DD7">
        <w:rPr>
          <w:szCs w:val="24"/>
        </w:rPr>
        <w:t>спарагиназа</w:t>
      </w:r>
      <w:r w:rsidR="00714B4A">
        <w:rPr>
          <w:szCs w:val="24"/>
        </w:rPr>
        <w:t>**</w:t>
      </w:r>
      <w:r w:rsidR="00533FE8" w:rsidRPr="00120DD7">
        <w:rPr>
          <w:szCs w:val="24"/>
        </w:rPr>
        <w:t xml:space="preserve"> 10</w:t>
      </w:r>
      <w:r>
        <w:rPr>
          <w:szCs w:val="24"/>
        </w:rPr>
        <w:t xml:space="preserve"> </w:t>
      </w:r>
      <w:r w:rsidR="00533FE8" w:rsidRPr="00120DD7">
        <w:rPr>
          <w:szCs w:val="24"/>
        </w:rPr>
        <w:t>тыс.</w:t>
      </w:r>
      <w:r>
        <w:rPr>
          <w:szCs w:val="24"/>
        </w:rPr>
        <w:t xml:space="preserve"> </w:t>
      </w:r>
      <w:r w:rsidR="00533FE8" w:rsidRPr="00120DD7">
        <w:rPr>
          <w:szCs w:val="24"/>
        </w:rPr>
        <w:t>Ед/м</w:t>
      </w:r>
      <w:r w:rsidR="00533FE8" w:rsidRPr="00120DD7">
        <w:rPr>
          <w:szCs w:val="24"/>
          <w:vertAlign w:val="superscript"/>
        </w:rPr>
        <w:t xml:space="preserve">2 </w:t>
      </w:r>
      <w:r w:rsidR="00533FE8" w:rsidRPr="00120DD7">
        <w:rPr>
          <w:szCs w:val="24"/>
        </w:rPr>
        <w:t>в/в к</w:t>
      </w:r>
      <w:r w:rsidR="00404D21">
        <w:rPr>
          <w:szCs w:val="24"/>
        </w:rPr>
        <w:t xml:space="preserve">апельно за 6 ч, </w:t>
      </w:r>
      <w:r w:rsidR="00533FE8" w:rsidRPr="00120DD7">
        <w:rPr>
          <w:szCs w:val="24"/>
        </w:rPr>
        <w:t>4</w:t>
      </w:r>
      <w:r w:rsidR="00404D21">
        <w:rPr>
          <w:szCs w:val="24"/>
        </w:rPr>
        <w:t>-й день</w:t>
      </w:r>
    </w:p>
    <w:p w14:paraId="785BA1F3" w14:textId="77777777" w:rsidR="00533FE8" w:rsidRPr="00120DD7" w:rsidRDefault="00533FE8" w:rsidP="00533FE8">
      <w:pPr>
        <w:spacing w:line="360" w:lineRule="auto"/>
        <w:rPr>
          <w:szCs w:val="24"/>
        </w:rPr>
      </w:pPr>
      <w:r w:rsidRPr="00120DD7">
        <w:rPr>
          <w:szCs w:val="24"/>
        </w:rPr>
        <w:t>Интратекальное введение метотрексат</w:t>
      </w:r>
      <w:r w:rsidR="00404D21">
        <w:rPr>
          <w:szCs w:val="24"/>
        </w:rPr>
        <w:t>а</w:t>
      </w:r>
      <w:r w:rsidR="00FE233A">
        <w:rPr>
          <w:szCs w:val="24"/>
        </w:rPr>
        <w:t>**</w:t>
      </w:r>
      <w:r w:rsidRPr="00120DD7">
        <w:rPr>
          <w:szCs w:val="24"/>
        </w:rPr>
        <w:t xml:space="preserve"> 15 мг, цитарабин</w:t>
      </w:r>
      <w:r w:rsidR="00404D21">
        <w:rPr>
          <w:szCs w:val="24"/>
        </w:rPr>
        <w:t>а</w:t>
      </w:r>
      <w:r w:rsidR="00421699">
        <w:rPr>
          <w:szCs w:val="24"/>
        </w:rPr>
        <w:t>**</w:t>
      </w:r>
      <w:r w:rsidRPr="00120DD7">
        <w:rPr>
          <w:szCs w:val="24"/>
        </w:rPr>
        <w:t xml:space="preserve"> 30 мг, дексаметазон</w:t>
      </w:r>
      <w:r w:rsidR="00404D21">
        <w:rPr>
          <w:szCs w:val="24"/>
        </w:rPr>
        <w:t>а</w:t>
      </w:r>
      <w:r w:rsidR="006F5D03">
        <w:rPr>
          <w:szCs w:val="24"/>
        </w:rPr>
        <w:t>**</w:t>
      </w:r>
      <w:r w:rsidRPr="00120DD7">
        <w:rPr>
          <w:szCs w:val="24"/>
        </w:rPr>
        <w:t xml:space="preserve"> 4 мг</w:t>
      </w:r>
      <w:r w:rsidR="00404D21">
        <w:rPr>
          <w:szCs w:val="24"/>
        </w:rPr>
        <w:t xml:space="preserve">, </w:t>
      </w:r>
      <w:r w:rsidRPr="00120DD7">
        <w:rPr>
          <w:szCs w:val="24"/>
        </w:rPr>
        <w:t>5-й</w:t>
      </w:r>
      <w:r w:rsidR="00404D21">
        <w:rPr>
          <w:szCs w:val="24"/>
        </w:rPr>
        <w:t xml:space="preserve"> день</w:t>
      </w:r>
      <w:r w:rsidRPr="00120DD7">
        <w:rPr>
          <w:szCs w:val="24"/>
        </w:rPr>
        <w:t>.</w:t>
      </w:r>
    </w:p>
    <w:p w14:paraId="6E60F018" w14:textId="77777777" w:rsidR="00533FE8" w:rsidRPr="00286457" w:rsidRDefault="00533FE8" w:rsidP="00533FE8">
      <w:pPr>
        <w:spacing w:line="360" w:lineRule="auto"/>
        <w:ind w:firstLine="426"/>
        <w:rPr>
          <w:b/>
          <w:szCs w:val="24"/>
        </w:rPr>
      </w:pPr>
      <w:r w:rsidRPr="00286457">
        <w:rPr>
          <w:b/>
          <w:szCs w:val="24"/>
        </w:rPr>
        <w:t xml:space="preserve">Блок </w:t>
      </w:r>
      <w:r w:rsidRPr="00286457">
        <w:rPr>
          <w:b/>
          <w:szCs w:val="24"/>
          <w:lang w:val="en-US"/>
        </w:rPr>
        <w:t>R2</w:t>
      </w:r>
      <w:r w:rsidR="00286457">
        <w:rPr>
          <w:b/>
          <w:szCs w:val="24"/>
        </w:rPr>
        <w:t>:</w:t>
      </w:r>
    </w:p>
    <w:p w14:paraId="17E7BCA3" w14:textId="77777777" w:rsidR="00533FE8" w:rsidRPr="00120DD7" w:rsidRDefault="00533FE8" w:rsidP="00956D03">
      <w:pPr>
        <w:pStyle w:val="-51"/>
        <w:numPr>
          <w:ilvl w:val="0"/>
          <w:numId w:val="13"/>
        </w:numPr>
        <w:suppressAutoHyphens w:val="0"/>
        <w:spacing w:after="200" w:line="360" w:lineRule="auto"/>
        <w:contextualSpacing/>
        <w:jc w:val="left"/>
        <w:rPr>
          <w:szCs w:val="24"/>
        </w:rPr>
      </w:pPr>
      <w:r w:rsidRPr="00120DD7">
        <w:rPr>
          <w:szCs w:val="24"/>
        </w:rPr>
        <w:lastRenderedPageBreak/>
        <w:t>Дексаметазон</w:t>
      </w:r>
      <w:r w:rsidR="006F5D03">
        <w:rPr>
          <w:szCs w:val="24"/>
        </w:rPr>
        <w:t>**</w:t>
      </w:r>
      <w:r w:rsidRPr="00120DD7">
        <w:rPr>
          <w:szCs w:val="24"/>
        </w:rPr>
        <w:t xml:space="preserve"> 20 мг/м</w:t>
      </w:r>
      <w:r w:rsidRPr="00120DD7">
        <w:rPr>
          <w:szCs w:val="24"/>
          <w:vertAlign w:val="superscript"/>
        </w:rPr>
        <w:t>2</w:t>
      </w:r>
      <w:r w:rsidRPr="00120DD7">
        <w:rPr>
          <w:szCs w:val="24"/>
        </w:rPr>
        <w:t xml:space="preserve"> внутрь, </w:t>
      </w:r>
      <w:r w:rsidR="00286457">
        <w:rPr>
          <w:szCs w:val="24"/>
        </w:rPr>
        <w:t>1–</w:t>
      </w:r>
      <w:r w:rsidR="00286457" w:rsidRPr="00120DD7">
        <w:rPr>
          <w:szCs w:val="24"/>
        </w:rPr>
        <w:t>5</w:t>
      </w:r>
      <w:r w:rsidR="00286457">
        <w:rPr>
          <w:szCs w:val="24"/>
        </w:rPr>
        <w:t>-й</w:t>
      </w:r>
      <w:r w:rsidR="00286457" w:rsidRPr="00404D21">
        <w:rPr>
          <w:szCs w:val="24"/>
        </w:rPr>
        <w:t xml:space="preserve"> </w:t>
      </w:r>
      <w:r w:rsidR="00286457" w:rsidRPr="00120DD7">
        <w:rPr>
          <w:szCs w:val="24"/>
        </w:rPr>
        <w:t>дни</w:t>
      </w:r>
    </w:p>
    <w:p w14:paraId="303C6CB1" w14:textId="77777777" w:rsidR="00533FE8" w:rsidRPr="00120DD7" w:rsidRDefault="00533FE8" w:rsidP="00956D03">
      <w:pPr>
        <w:pStyle w:val="-51"/>
        <w:numPr>
          <w:ilvl w:val="0"/>
          <w:numId w:val="13"/>
        </w:numPr>
        <w:suppressAutoHyphens w:val="0"/>
        <w:spacing w:after="200" w:line="360" w:lineRule="auto"/>
        <w:contextualSpacing/>
        <w:jc w:val="left"/>
        <w:rPr>
          <w:szCs w:val="24"/>
        </w:rPr>
      </w:pPr>
      <w:r>
        <w:rPr>
          <w:szCs w:val="24"/>
        </w:rPr>
        <w:t>Меркаптопурин</w:t>
      </w:r>
      <w:r w:rsidR="004C2C6A">
        <w:rPr>
          <w:szCs w:val="24"/>
        </w:rPr>
        <w:t>**</w:t>
      </w:r>
      <w:r w:rsidRPr="00120DD7">
        <w:rPr>
          <w:szCs w:val="24"/>
        </w:rPr>
        <w:t xml:space="preserve"> 100 мг/м</w:t>
      </w:r>
      <w:r w:rsidRPr="00120DD7">
        <w:rPr>
          <w:szCs w:val="24"/>
          <w:vertAlign w:val="superscript"/>
        </w:rPr>
        <w:t>2</w:t>
      </w:r>
      <w:r w:rsidRPr="00120DD7">
        <w:rPr>
          <w:szCs w:val="24"/>
        </w:rPr>
        <w:t xml:space="preserve"> внутрь, </w:t>
      </w:r>
      <w:r w:rsidR="00286457">
        <w:rPr>
          <w:szCs w:val="24"/>
        </w:rPr>
        <w:t>1–</w:t>
      </w:r>
      <w:r w:rsidR="00286457" w:rsidRPr="00120DD7">
        <w:rPr>
          <w:szCs w:val="24"/>
        </w:rPr>
        <w:t>5</w:t>
      </w:r>
      <w:r w:rsidR="00286457">
        <w:rPr>
          <w:szCs w:val="24"/>
        </w:rPr>
        <w:t>-й</w:t>
      </w:r>
      <w:r w:rsidR="00286457" w:rsidRPr="00404D21">
        <w:rPr>
          <w:szCs w:val="24"/>
        </w:rPr>
        <w:t xml:space="preserve"> </w:t>
      </w:r>
      <w:r w:rsidR="00286457" w:rsidRPr="00120DD7">
        <w:rPr>
          <w:szCs w:val="24"/>
        </w:rPr>
        <w:t>дни</w:t>
      </w:r>
    </w:p>
    <w:p w14:paraId="192293FA" w14:textId="77777777" w:rsidR="00533FE8" w:rsidRPr="00120DD7" w:rsidRDefault="00982DD0" w:rsidP="00956D03">
      <w:pPr>
        <w:pStyle w:val="-51"/>
        <w:numPr>
          <w:ilvl w:val="0"/>
          <w:numId w:val="13"/>
        </w:numPr>
        <w:suppressAutoHyphens w:val="0"/>
        <w:spacing w:after="200" w:line="360" w:lineRule="auto"/>
        <w:contextualSpacing/>
        <w:jc w:val="left"/>
        <w:rPr>
          <w:szCs w:val="24"/>
        </w:rPr>
      </w:pPr>
      <w:r>
        <w:rPr>
          <w:szCs w:val="24"/>
        </w:rPr>
        <w:t>Винкристин** 1</w:t>
      </w:r>
      <w:r w:rsidR="00533FE8" w:rsidRPr="00120DD7">
        <w:rPr>
          <w:szCs w:val="24"/>
        </w:rPr>
        <w:t xml:space="preserve"> мг/м</w:t>
      </w:r>
      <w:r w:rsidR="00533FE8" w:rsidRPr="00120DD7">
        <w:rPr>
          <w:szCs w:val="24"/>
          <w:vertAlign w:val="superscript"/>
        </w:rPr>
        <w:t>2</w:t>
      </w:r>
      <w:r w:rsidR="00286457">
        <w:rPr>
          <w:szCs w:val="24"/>
        </w:rPr>
        <w:t xml:space="preserve"> в/в капельно, </w:t>
      </w:r>
      <w:r w:rsidR="00533FE8" w:rsidRPr="00120DD7">
        <w:rPr>
          <w:szCs w:val="24"/>
        </w:rPr>
        <w:t>1</w:t>
      </w:r>
      <w:r w:rsidR="00286457">
        <w:rPr>
          <w:szCs w:val="24"/>
        </w:rPr>
        <w:t>-й день</w:t>
      </w:r>
    </w:p>
    <w:p w14:paraId="5E9390D8" w14:textId="77777777" w:rsidR="00533FE8" w:rsidRPr="00120DD7" w:rsidRDefault="00533FE8" w:rsidP="00956D03">
      <w:pPr>
        <w:pStyle w:val="-51"/>
        <w:numPr>
          <w:ilvl w:val="0"/>
          <w:numId w:val="13"/>
        </w:numPr>
        <w:suppressAutoHyphens w:val="0"/>
        <w:spacing w:after="200" w:line="360" w:lineRule="auto"/>
        <w:contextualSpacing/>
        <w:jc w:val="left"/>
        <w:rPr>
          <w:szCs w:val="24"/>
        </w:rPr>
      </w:pPr>
      <w:r w:rsidRPr="00120DD7">
        <w:rPr>
          <w:szCs w:val="24"/>
        </w:rPr>
        <w:t>Метотрексат</w:t>
      </w:r>
      <w:r w:rsidR="00FE233A">
        <w:rPr>
          <w:szCs w:val="24"/>
        </w:rPr>
        <w:t>**</w:t>
      </w:r>
      <w:r w:rsidRPr="00120DD7">
        <w:rPr>
          <w:szCs w:val="24"/>
        </w:rPr>
        <w:t xml:space="preserve"> 1 г/м</w:t>
      </w:r>
      <w:r w:rsidRPr="00120DD7">
        <w:rPr>
          <w:szCs w:val="24"/>
          <w:vertAlign w:val="superscript"/>
        </w:rPr>
        <w:t>2</w:t>
      </w:r>
      <w:r w:rsidR="00286457">
        <w:rPr>
          <w:szCs w:val="24"/>
        </w:rPr>
        <w:t xml:space="preserve"> в/в инфузия в течение 36 ч</w:t>
      </w:r>
      <w:r w:rsidRPr="00120DD7">
        <w:rPr>
          <w:szCs w:val="24"/>
        </w:rPr>
        <w:t xml:space="preserve">, </w:t>
      </w:r>
      <w:r w:rsidR="00286457" w:rsidRPr="00120DD7">
        <w:rPr>
          <w:szCs w:val="24"/>
        </w:rPr>
        <w:t>1</w:t>
      </w:r>
      <w:r w:rsidR="00286457">
        <w:rPr>
          <w:szCs w:val="24"/>
        </w:rPr>
        <w:t>-й день</w:t>
      </w:r>
    </w:p>
    <w:p w14:paraId="5E28A30E" w14:textId="77777777" w:rsidR="00533FE8" w:rsidRPr="00120DD7" w:rsidRDefault="00986B4F" w:rsidP="00956D03">
      <w:pPr>
        <w:pStyle w:val="-51"/>
        <w:numPr>
          <w:ilvl w:val="0"/>
          <w:numId w:val="13"/>
        </w:numPr>
        <w:suppressAutoHyphens w:val="0"/>
        <w:spacing w:after="200" w:line="360" w:lineRule="auto"/>
        <w:contextualSpacing/>
        <w:jc w:val="left"/>
        <w:rPr>
          <w:szCs w:val="24"/>
        </w:rPr>
      </w:pPr>
      <w:r w:rsidRPr="00986B4F">
        <w:rPr>
          <w:szCs w:val="24"/>
        </w:rPr>
        <w:t>#</w:t>
      </w:r>
      <w:r w:rsidR="00533FE8" w:rsidRPr="00120DD7">
        <w:rPr>
          <w:szCs w:val="24"/>
        </w:rPr>
        <w:t>Ифосфамид</w:t>
      </w:r>
      <w:r w:rsidRPr="00986B4F">
        <w:rPr>
          <w:szCs w:val="24"/>
        </w:rPr>
        <w:t>**</w:t>
      </w:r>
      <w:r w:rsidR="00533FE8" w:rsidRPr="00120DD7">
        <w:rPr>
          <w:szCs w:val="24"/>
        </w:rPr>
        <w:t xml:space="preserve"> 400 мг/м</w:t>
      </w:r>
      <w:r w:rsidR="00533FE8" w:rsidRPr="00120DD7">
        <w:rPr>
          <w:szCs w:val="24"/>
          <w:vertAlign w:val="superscript"/>
        </w:rPr>
        <w:t>2</w:t>
      </w:r>
      <w:r w:rsidR="00286457">
        <w:rPr>
          <w:szCs w:val="24"/>
        </w:rPr>
        <w:t xml:space="preserve"> в/в инфузия за 1 ч</w:t>
      </w:r>
      <w:r w:rsidR="00533FE8" w:rsidRPr="00120DD7">
        <w:rPr>
          <w:szCs w:val="24"/>
        </w:rPr>
        <w:t xml:space="preserve">, </w:t>
      </w:r>
      <w:r w:rsidR="00286457">
        <w:rPr>
          <w:szCs w:val="24"/>
        </w:rPr>
        <w:t>1–</w:t>
      </w:r>
      <w:r w:rsidR="00286457" w:rsidRPr="00120DD7">
        <w:rPr>
          <w:szCs w:val="24"/>
        </w:rPr>
        <w:t>5</w:t>
      </w:r>
      <w:r w:rsidR="00286457">
        <w:rPr>
          <w:szCs w:val="24"/>
        </w:rPr>
        <w:t>-й</w:t>
      </w:r>
      <w:r w:rsidR="00286457" w:rsidRPr="00404D21">
        <w:rPr>
          <w:szCs w:val="24"/>
        </w:rPr>
        <w:t xml:space="preserve"> </w:t>
      </w:r>
      <w:r w:rsidR="00286457" w:rsidRPr="00120DD7">
        <w:rPr>
          <w:szCs w:val="24"/>
        </w:rPr>
        <w:t>дни</w:t>
      </w:r>
    </w:p>
    <w:p w14:paraId="58044233" w14:textId="77777777" w:rsidR="00533FE8" w:rsidRPr="00120DD7" w:rsidRDefault="00533FE8" w:rsidP="00956D03">
      <w:pPr>
        <w:pStyle w:val="-51"/>
        <w:numPr>
          <w:ilvl w:val="0"/>
          <w:numId w:val="13"/>
        </w:numPr>
        <w:suppressAutoHyphens w:val="0"/>
        <w:spacing w:after="200" w:line="360" w:lineRule="auto"/>
        <w:contextualSpacing/>
        <w:jc w:val="left"/>
        <w:rPr>
          <w:szCs w:val="24"/>
        </w:rPr>
      </w:pPr>
      <w:r w:rsidRPr="00120DD7">
        <w:rPr>
          <w:szCs w:val="24"/>
        </w:rPr>
        <w:t>Даунорубицин</w:t>
      </w:r>
      <w:r w:rsidR="00A65A9B">
        <w:rPr>
          <w:szCs w:val="24"/>
        </w:rPr>
        <w:t>**</w:t>
      </w:r>
      <w:r w:rsidRPr="00120DD7">
        <w:rPr>
          <w:szCs w:val="24"/>
        </w:rPr>
        <w:t xml:space="preserve"> 35 мг/м</w:t>
      </w:r>
      <w:r w:rsidRPr="00120DD7">
        <w:rPr>
          <w:szCs w:val="24"/>
          <w:vertAlign w:val="superscript"/>
        </w:rPr>
        <w:t>2</w:t>
      </w:r>
      <w:r w:rsidR="00286457">
        <w:rPr>
          <w:szCs w:val="24"/>
        </w:rPr>
        <w:t xml:space="preserve"> в/в инфузия за 24 ч, </w:t>
      </w:r>
      <w:r w:rsidRPr="00120DD7">
        <w:rPr>
          <w:szCs w:val="24"/>
        </w:rPr>
        <w:t>5</w:t>
      </w:r>
      <w:r w:rsidR="00286457">
        <w:rPr>
          <w:szCs w:val="24"/>
        </w:rPr>
        <w:t>-й день</w:t>
      </w:r>
    </w:p>
    <w:p w14:paraId="366C90DE" w14:textId="77777777" w:rsidR="00533FE8" w:rsidRPr="00120DD7" w:rsidRDefault="005004D7" w:rsidP="00956D03">
      <w:pPr>
        <w:pStyle w:val="-51"/>
        <w:numPr>
          <w:ilvl w:val="0"/>
          <w:numId w:val="13"/>
        </w:numPr>
        <w:suppressAutoHyphens w:val="0"/>
        <w:spacing w:after="200" w:line="360" w:lineRule="auto"/>
        <w:contextualSpacing/>
        <w:jc w:val="left"/>
        <w:rPr>
          <w:szCs w:val="24"/>
        </w:rPr>
      </w:pPr>
      <w:r>
        <w:rPr>
          <w:szCs w:val="24"/>
        </w:rPr>
        <w:t>А</w:t>
      </w:r>
      <w:r w:rsidR="00533FE8" w:rsidRPr="00120DD7">
        <w:rPr>
          <w:szCs w:val="24"/>
        </w:rPr>
        <w:t>спарагиназа</w:t>
      </w:r>
      <w:r w:rsidR="00714B4A">
        <w:rPr>
          <w:szCs w:val="24"/>
        </w:rPr>
        <w:t>**</w:t>
      </w:r>
      <w:r w:rsidR="00533FE8" w:rsidRPr="00120DD7">
        <w:rPr>
          <w:szCs w:val="24"/>
        </w:rPr>
        <w:t xml:space="preserve"> 10</w:t>
      </w:r>
      <w:r>
        <w:rPr>
          <w:szCs w:val="24"/>
        </w:rPr>
        <w:t xml:space="preserve"> </w:t>
      </w:r>
      <w:r w:rsidR="00533FE8" w:rsidRPr="00120DD7">
        <w:rPr>
          <w:szCs w:val="24"/>
        </w:rPr>
        <w:t>тыс.</w:t>
      </w:r>
      <w:r>
        <w:rPr>
          <w:szCs w:val="24"/>
        </w:rPr>
        <w:t xml:space="preserve"> </w:t>
      </w:r>
      <w:r w:rsidR="00533FE8" w:rsidRPr="00120DD7">
        <w:rPr>
          <w:szCs w:val="24"/>
        </w:rPr>
        <w:t>Ед/м</w:t>
      </w:r>
      <w:r w:rsidR="00533FE8" w:rsidRPr="00120DD7">
        <w:rPr>
          <w:szCs w:val="24"/>
          <w:vertAlign w:val="superscript"/>
        </w:rPr>
        <w:t xml:space="preserve">2 </w:t>
      </w:r>
      <w:r w:rsidR="00286457">
        <w:rPr>
          <w:szCs w:val="24"/>
        </w:rPr>
        <w:t xml:space="preserve">в/в капельно за 6 ч, </w:t>
      </w:r>
      <w:r w:rsidR="00533FE8" w:rsidRPr="00120DD7">
        <w:rPr>
          <w:szCs w:val="24"/>
        </w:rPr>
        <w:t>6</w:t>
      </w:r>
      <w:r w:rsidR="00286457">
        <w:rPr>
          <w:szCs w:val="24"/>
        </w:rPr>
        <w:t>-й день</w:t>
      </w:r>
    </w:p>
    <w:p w14:paraId="7DFE7587" w14:textId="77777777" w:rsidR="00533FE8" w:rsidRPr="00120DD7" w:rsidRDefault="00533FE8" w:rsidP="00533FE8">
      <w:pPr>
        <w:spacing w:line="360" w:lineRule="auto"/>
        <w:rPr>
          <w:szCs w:val="24"/>
        </w:rPr>
      </w:pPr>
      <w:r w:rsidRPr="00120DD7">
        <w:rPr>
          <w:szCs w:val="24"/>
        </w:rPr>
        <w:t>Интратекальное введение метотрексат</w:t>
      </w:r>
      <w:r w:rsidR="00286457">
        <w:rPr>
          <w:szCs w:val="24"/>
        </w:rPr>
        <w:t>а</w:t>
      </w:r>
      <w:r w:rsidR="00FE233A">
        <w:rPr>
          <w:szCs w:val="24"/>
        </w:rPr>
        <w:t>**</w:t>
      </w:r>
      <w:r w:rsidRPr="00120DD7">
        <w:rPr>
          <w:szCs w:val="24"/>
        </w:rPr>
        <w:t xml:space="preserve"> 15 мг, цитарабин</w:t>
      </w:r>
      <w:r w:rsidR="00286457">
        <w:rPr>
          <w:szCs w:val="24"/>
        </w:rPr>
        <w:t>а</w:t>
      </w:r>
      <w:r w:rsidR="00421699">
        <w:rPr>
          <w:szCs w:val="24"/>
        </w:rPr>
        <w:t>**</w:t>
      </w:r>
      <w:r w:rsidRPr="00120DD7">
        <w:rPr>
          <w:szCs w:val="24"/>
        </w:rPr>
        <w:t xml:space="preserve"> 30 мг, дексаметазон</w:t>
      </w:r>
      <w:r w:rsidR="00286457">
        <w:rPr>
          <w:szCs w:val="24"/>
        </w:rPr>
        <w:t>а</w:t>
      </w:r>
      <w:r w:rsidR="006F5D03">
        <w:rPr>
          <w:szCs w:val="24"/>
        </w:rPr>
        <w:t>**</w:t>
      </w:r>
      <w:r w:rsidRPr="00120DD7">
        <w:rPr>
          <w:szCs w:val="24"/>
        </w:rPr>
        <w:t xml:space="preserve"> 4 мг в 1-й</w:t>
      </w:r>
      <w:r w:rsidR="00286457" w:rsidRPr="00286457">
        <w:rPr>
          <w:szCs w:val="24"/>
        </w:rPr>
        <w:t xml:space="preserve"> </w:t>
      </w:r>
      <w:r w:rsidR="00286457" w:rsidRPr="00120DD7">
        <w:rPr>
          <w:szCs w:val="24"/>
        </w:rPr>
        <w:t>день</w:t>
      </w:r>
      <w:r w:rsidRPr="00120DD7">
        <w:rPr>
          <w:szCs w:val="24"/>
        </w:rPr>
        <w:t>.</w:t>
      </w:r>
    </w:p>
    <w:p w14:paraId="25EFB6ED" w14:textId="77777777" w:rsidR="00533FE8" w:rsidRPr="00286457" w:rsidRDefault="00533FE8" w:rsidP="00533FE8">
      <w:pPr>
        <w:spacing w:line="360" w:lineRule="auto"/>
        <w:ind w:firstLine="426"/>
        <w:rPr>
          <w:b/>
          <w:szCs w:val="24"/>
        </w:rPr>
      </w:pPr>
      <w:r w:rsidRPr="00286457">
        <w:rPr>
          <w:b/>
          <w:szCs w:val="24"/>
        </w:rPr>
        <w:t xml:space="preserve">Блок </w:t>
      </w:r>
      <w:r w:rsidRPr="00286457">
        <w:rPr>
          <w:b/>
          <w:szCs w:val="24"/>
          <w:lang w:val="en-US"/>
        </w:rPr>
        <w:t>R</w:t>
      </w:r>
      <w:r w:rsidRPr="00286457">
        <w:rPr>
          <w:b/>
          <w:szCs w:val="24"/>
        </w:rPr>
        <w:t>1</w:t>
      </w:r>
      <w:r w:rsidR="00286457">
        <w:rPr>
          <w:b/>
          <w:szCs w:val="24"/>
        </w:rPr>
        <w:t>:</w:t>
      </w:r>
    </w:p>
    <w:p w14:paraId="784977BD" w14:textId="77777777" w:rsidR="00286457" w:rsidRPr="00120DD7" w:rsidRDefault="00533FE8" w:rsidP="00956D03">
      <w:pPr>
        <w:pStyle w:val="-51"/>
        <w:numPr>
          <w:ilvl w:val="0"/>
          <w:numId w:val="13"/>
        </w:numPr>
        <w:suppressAutoHyphens w:val="0"/>
        <w:spacing w:after="200" w:line="360" w:lineRule="auto"/>
        <w:contextualSpacing/>
        <w:jc w:val="left"/>
        <w:rPr>
          <w:szCs w:val="24"/>
        </w:rPr>
      </w:pPr>
      <w:r w:rsidRPr="00120DD7">
        <w:rPr>
          <w:szCs w:val="24"/>
        </w:rPr>
        <w:t>Дексаметазон</w:t>
      </w:r>
      <w:r w:rsidR="006F5D03">
        <w:rPr>
          <w:szCs w:val="24"/>
        </w:rPr>
        <w:t>**</w:t>
      </w:r>
      <w:r w:rsidRPr="00120DD7">
        <w:rPr>
          <w:szCs w:val="24"/>
        </w:rPr>
        <w:t xml:space="preserve"> 20 мг/м</w:t>
      </w:r>
      <w:r w:rsidRPr="00120DD7">
        <w:rPr>
          <w:szCs w:val="24"/>
          <w:vertAlign w:val="superscript"/>
        </w:rPr>
        <w:t>2</w:t>
      </w:r>
      <w:r w:rsidRPr="00120DD7">
        <w:rPr>
          <w:szCs w:val="24"/>
        </w:rPr>
        <w:t xml:space="preserve"> внутрь, </w:t>
      </w:r>
      <w:r w:rsidR="00286457">
        <w:rPr>
          <w:szCs w:val="24"/>
        </w:rPr>
        <w:t>1–</w:t>
      </w:r>
      <w:r w:rsidR="00286457" w:rsidRPr="00120DD7">
        <w:rPr>
          <w:szCs w:val="24"/>
        </w:rPr>
        <w:t>5</w:t>
      </w:r>
      <w:r w:rsidR="00286457">
        <w:rPr>
          <w:szCs w:val="24"/>
        </w:rPr>
        <w:t>-й</w:t>
      </w:r>
      <w:r w:rsidR="00286457" w:rsidRPr="00404D21">
        <w:rPr>
          <w:szCs w:val="24"/>
        </w:rPr>
        <w:t xml:space="preserve"> </w:t>
      </w:r>
      <w:r w:rsidR="00286457" w:rsidRPr="00120DD7">
        <w:rPr>
          <w:szCs w:val="24"/>
        </w:rPr>
        <w:t>дни</w:t>
      </w:r>
    </w:p>
    <w:p w14:paraId="35837F1A" w14:textId="77777777" w:rsidR="00533FE8" w:rsidRPr="00286457" w:rsidRDefault="00533FE8" w:rsidP="00956D03">
      <w:pPr>
        <w:pStyle w:val="-51"/>
        <w:numPr>
          <w:ilvl w:val="0"/>
          <w:numId w:val="13"/>
        </w:numPr>
        <w:suppressAutoHyphens w:val="0"/>
        <w:spacing w:after="200" w:line="360" w:lineRule="auto"/>
        <w:contextualSpacing/>
        <w:jc w:val="left"/>
        <w:rPr>
          <w:szCs w:val="24"/>
        </w:rPr>
      </w:pPr>
      <w:r>
        <w:rPr>
          <w:szCs w:val="24"/>
        </w:rPr>
        <w:t>М</w:t>
      </w:r>
      <w:r w:rsidRPr="00120DD7">
        <w:rPr>
          <w:szCs w:val="24"/>
        </w:rPr>
        <w:t>еркаптопурин</w:t>
      </w:r>
      <w:r w:rsidR="004C2C6A">
        <w:rPr>
          <w:szCs w:val="24"/>
        </w:rPr>
        <w:t>**</w:t>
      </w:r>
      <w:r w:rsidRPr="00120DD7">
        <w:rPr>
          <w:szCs w:val="24"/>
        </w:rPr>
        <w:t xml:space="preserve"> 100 мг/м</w:t>
      </w:r>
      <w:r w:rsidRPr="00120DD7">
        <w:rPr>
          <w:szCs w:val="24"/>
          <w:vertAlign w:val="superscript"/>
        </w:rPr>
        <w:t>2</w:t>
      </w:r>
      <w:r w:rsidRPr="00120DD7">
        <w:rPr>
          <w:szCs w:val="24"/>
        </w:rPr>
        <w:t xml:space="preserve"> внутрь, </w:t>
      </w:r>
      <w:r w:rsidR="00286457">
        <w:rPr>
          <w:szCs w:val="24"/>
        </w:rPr>
        <w:t>1–</w:t>
      </w:r>
      <w:r w:rsidR="00286457" w:rsidRPr="00120DD7">
        <w:rPr>
          <w:szCs w:val="24"/>
        </w:rPr>
        <w:t>5</w:t>
      </w:r>
      <w:r w:rsidR="00286457">
        <w:rPr>
          <w:szCs w:val="24"/>
        </w:rPr>
        <w:t>-й</w:t>
      </w:r>
      <w:r w:rsidR="00286457" w:rsidRPr="00404D21">
        <w:rPr>
          <w:szCs w:val="24"/>
        </w:rPr>
        <w:t xml:space="preserve"> </w:t>
      </w:r>
      <w:r w:rsidR="00286457" w:rsidRPr="00120DD7">
        <w:rPr>
          <w:szCs w:val="24"/>
        </w:rPr>
        <w:t>дни</w:t>
      </w:r>
    </w:p>
    <w:p w14:paraId="10AFE296" w14:textId="77777777" w:rsidR="00533FE8" w:rsidRPr="00120DD7" w:rsidRDefault="00533FE8" w:rsidP="00956D03">
      <w:pPr>
        <w:pStyle w:val="-51"/>
        <w:numPr>
          <w:ilvl w:val="0"/>
          <w:numId w:val="13"/>
        </w:numPr>
        <w:suppressAutoHyphens w:val="0"/>
        <w:spacing w:after="200" w:line="360" w:lineRule="auto"/>
        <w:contextualSpacing/>
        <w:jc w:val="left"/>
        <w:rPr>
          <w:szCs w:val="24"/>
        </w:rPr>
      </w:pPr>
      <w:r w:rsidRPr="00120DD7">
        <w:rPr>
          <w:szCs w:val="24"/>
        </w:rPr>
        <w:t>Винкристин</w:t>
      </w:r>
      <w:r w:rsidR="00457E7B">
        <w:rPr>
          <w:szCs w:val="24"/>
        </w:rPr>
        <w:t>**</w:t>
      </w:r>
      <w:r w:rsidRPr="00120DD7">
        <w:rPr>
          <w:szCs w:val="24"/>
        </w:rPr>
        <w:t xml:space="preserve"> 1,5 мг/м</w:t>
      </w:r>
      <w:r w:rsidRPr="00120DD7">
        <w:rPr>
          <w:szCs w:val="24"/>
          <w:vertAlign w:val="superscript"/>
        </w:rPr>
        <w:t>2</w:t>
      </w:r>
      <w:r w:rsidRPr="00120DD7">
        <w:rPr>
          <w:szCs w:val="24"/>
        </w:rPr>
        <w:t xml:space="preserve"> (максимальная доза </w:t>
      </w:r>
      <w:r w:rsidR="00286457">
        <w:rPr>
          <w:szCs w:val="24"/>
        </w:rPr>
        <w:t xml:space="preserve">– </w:t>
      </w:r>
      <w:r w:rsidRPr="00120DD7">
        <w:rPr>
          <w:szCs w:val="24"/>
        </w:rPr>
        <w:t>2 мг) в/в струйно, 1</w:t>
      </w:r>
      <w:r w:rsidR="00286457">
        <w:rPr>
          <w:szCs w:val="24"/>
        </w:rPr>
        <w:t>-й</w:t>
      </w:r>
      <w:r w:rsidRPr="00120DD7">
        <w:rPr>
          <w:szCs w:val="24"/>
        </w:rPr>
        <w:t>,</w:t>
      </w:r>
      <w:r w:rsidR="00286457">
        <w:rPr>
          <w:szCs w:val="24"/>
        </w:rPr>
        <w:t xml:space="preserve"> </w:t>
      </w:r>
      <w:r w:rsidRPr="00120DD7">
        <w:rPr>
          <w:szCs w:val="24"/>
        </w:rPr>
        <w:t>6</w:t>
      </w:r>
      <w:r w:rsidR="00286457">
        <w:rPr>
          <w:szCs w:val="24"/>
        </w:rPr>
        <w:t>-й</w:t>
      </w:r>
      <w:r w:rsidR="00286457" w:rsidRPr="00286457">
        <w:rPr>
          <w:szCs w:val="24"/>
        </w:rPr>
        <w:t xml:space="preserve"> </w:t>
      </w:r>
      <w:r w:rsidR="00286457" w:rsidRPr="00120DD7">
        <w:rPr>
          <w:szCs w:val="24"/>
        </w:rPr>
        <w:t>дни</w:t>
      </w:r>
    </w:p>
    <w:p w14:paraId="46945BAD" w14:textId="77777777" w:rsidR="00533FE8" w:rsidRPr="00120DD7" w:rsidRDefault="00533FE8" w:rsidP="00956D03">
      <w:pPr>
        <w:pStyle w:val="-51"/>
        <w:numPr>
          <w:ilvl w:val="0"/>
          <w:numId w:val="13"/>
        </w:numPr>
        <w:suppressAutoHyphens w:val="0"/>
        <w:spacing w:after="200" w:line="360" w:lineRule="auto"/>
        <w:contextualSpacing/>
        <w:jc w:val="left"/>
        <w:rPr>
          <w:szCs w:val="24"/>
        </w:rPr>
      </w:pPr>
      <w:r w:rsidRPr="00120DD7">
        <w:rPr>
          <w:szCs w:val="24"/>
        </w:rPr>
        <w:t>Метотрексат</w:t>
      </w:r>
      <w:r w:rsidR="00FE233A">
        <w:rPr>
          <w:szCs w:val="24"/>
        </w:rPr>
        <w:t>**</w:t>
      </w:r>
      <w:r w:rsidRPr="00120DD7">
        <w:rPr>
          <w:szCs w:val="24"/>
        </w:rPr>
        <w:t xml:space="preserve"> 1 г/м</w:t>
      </w:r>
      <w:r w:rsidRPr="00120DD7">
        <w:rPr>
          <w:szCs w:val="24"/>
          <w:vertAlign w:val="superscript"/>
        </w:rPr>
        <w:t>2</w:t>
      </w:r>
      <w:r w:rsidRPr="00120DD7">
        <w:rPr>
          <w:szCs w:val="24"/>
        </w:rPr>
        <w:t xml:space="preserve"> в/в инф</w:t>
      </w:r>
      <w:r w:rsidR="00286457">
        <w:rPr>
          <w:szCs w:val="24"/>
        </w:rPr>
        <w:t>узия в течение 36 ч</w:t>
      </w:r>
      <w:r w:rsidRPr="00120DD7">
        <w:rPr>
          <w:szCs w:val="24"/>
        </w:rPr>
        <w:t>, 1</w:t>
      </w:r>
      <w:r w:rsidR="00286457">
        <w:rPr>
          <w:szCs w:val="24"/>
        </w:rPr>
        <w:t>-й</w:t>
      </w:r>
      <w:r w:rsidR="00286457" w:rsidRPr="00286457">
        <w:rPr>
          <w:szCs w:val="24"/>
        </w:rPr>
        <w:t xml:space="preserve"> </w:t>
      </w:r>
      <w:r w:rsidR="00286457" w:rsidRPr="00120DD7">
        <w:rPr>
          <w:szCs w:val="24"/>
        </w:rPr>
        <w:t>день</w:t>
      </w:r>
    </w:p>
    <w:p w14:paraId="448DC4C1" w14:textId="77777777" w:rsidR="00533FE8" w:rsidRPr="00120DD7" w:rsidRDefault="00533FE8" w:rsidP="00956D03">
      <w:pPr>
        <w:pStyle w:val="-51"/>
        <w:numPr>
          <w:ilvl w:val="0"/>
          <w:numId w:val="13"/>
        </w:numPr>
        <w:suppressAutoHyphens w:val="0"/>
        <w:spacing w:after="200" w:line="360" w:lineRule="auto"/>
        <w:contextualSpacing/>
        <w:jc w:val="left"/>
        <w:rPr>
          <w:szCs w:val="24"/>
        </w:rPr>
      </w:pPr>
      <w:r w:rsidRPr="00120DD7">
        <w:rPr>
          <w:szCs w:val="24"/>
        </w:rPr>
        <w:t>Цитарабин</w:t>
      </w:r>
      <w:r w:rsidR="00421699">
        <w:rPr>
          <w:szCs w:val="24"/>
        </w:rPr>
        <w:t>**</w:t>
      </w:r>
      <w:r w:rsidRPr="00120DD7">
        <w:rPr>
          <w:szCs w:val="24"/>
        </w:rPr>
        <w:t xml:space="preserve"> 2</w:t>
      </w:r>
      <w:r w:rsidR="00421699">
        <w:rPr>
          <w:szCs w:val="24"/>
        </w:rPr>
        <w:t xml:space="preserve"> </w:t>
      </w:r>
      <w:r w:rsidRPr="00120DD7">
        <w:rPr>
          <w:szCs w:val="24"/>
        </w:rPr>
        <w:t>г/м</w:t>
      </w:r>
      <w:r w:rsidRPr="00120DD7">
        <w:rPr>
          <w:szCs w:val="24"/>
          <w:vertAlign w:val="superscript"/>
        </w:rPr>
        <w:t>2</w:t>
      </w:r>
      <w:r w:rsidRPr="00120DD7">
        <w:rPr>
          <w:szCs w:val="24"/>
        </w:rPr>
        <w:t xml:space="preserve"> в</w:t>
      </w:r>
      <w:r w:rsidR="00286457">
        <w:rPr>
          <w:szCs w:val="24"/>
        </w:rPr>
        <w:t>/в за 3 ч 2 раза в день,</w:t>
      </w:r>
      <w:r w:rsidRPr="00120DD7">
        <w:rPr>
          <w:szCs w:val="24"/>
        </w:rPr>
        <w:t xml:space="preserve"> 5</w:t>
      </w:r>
      <w:r w:rsidR="00286457">
        <w:rPr>
          <w:szCs w:val="24"/>
        </w:rPr>
        <w:t>-й день</w:t>
      </w:r>
    </w:p>
    <w:p w14:paraId="0DC1EFD7" w14:textId="77777777" w:rsidR="00533FE8" w:rsidRPr="00120DD7" w:rsidRDefault="005004D7" w:rsidP="00956D03">
      <w:pPr>
        <w:pStyle w:val="-51"/>
        <w:numPr>
          <w:ilvl w:val="0"/>
          <w:numId w:val="13"/>
        </w:numPr>
        <w:suppressAutoHyphens w:val="0"/>
        <w:spacing w:after="200" w:line="360" w:lineRule="auto"/>
        <w:contextualSpacing/>
        <w:jc w:val="left"/>
        <w:rPr>
          <w:szCs w:val="24"/>
        </w:rPr>
      </w:pPr>
      <w:r>
        <w:rPr>
          <w:szCs w:val="24"/>
        </w:rPr>
        <w:t>А</w:t>
      </w:r>
      <w:r w:rsidR="00533FE8" w:rsidRPr="00120DD7">
        <w:rPr>
          <w:szCs w:val="24"/>
        </w:rPr>
        <w:t>спарагиназа</w:t>
      </w:r>
      <w:r w:rsidR="00714B4A">
        <w:rPr>
          <w:szCs w:val="24"/>
        </w:rPr>
        <w:t>**</w:t>
      </w:r>
      <w:r w:rsidR="00533FE8" w:rsidRPr="00120DD7">
        <w:rPr>
          <w:szCs w:val="24"/>
        </w:rPr>
        <w:t xml:space="preserve"> 10</w:t>
      </w:r>
      <w:r>
        <w:rPr>
          <w:szCs w:val="24"/>
        </w:rPr>
        <w:t xml:space="preserve"> </w:t>
      </w:r>
      <w:r w:rsidR="00533FE8" w:rsidRPr="00120DD7">
        <w:rPr>
          <w:szCs w:val="24"/>
        </w:rPr>
        <w:t>тыс.</w:t>
      </w:r>
      <w:r>
        <w:rPr>
          <w:szCs w:val="24"/>
        </w:rPr>
        <w:t xml:space="preserve"> </w:t>
      </w:r>
      <w:r w:rsidR="00533FE8" w:rsidRPr="00120DD7">
        <w:rPr>
          <w:szCs w:val="24"/>
        </w:rPr>
        <w:t>Ед/м</w:t>
      </w:r>
      <w:r w:rsidR="00533FE8" w:rsidRPr="00120DD7">
        <w:rPr>
          <w:szCs w:val="24"/>
          <w:vertAlign w:val="superscript"/>
        </w:rPr>
        <w:t xml:space="preserve">2 </w:t>
      </w:r>
      <w:r w:rsidR="00286457">
        <w:rPr>
          <w:szCs w:val="24"/>
        </w:rPr>
        <w:t>в/в капельно за 6 ч</w:t>
      </w:r>
      <w:r w:rsidR="00533FE8" w:rsidRPr="00120DD7">
        <w:rPr>
          <w:szCs w:val="24"/>
        </w:rPr>
        <w:t>, 6</w:t>
      </w:r>
      <w:r w:rsidR="00286457">
        <w:rPr>
          <w:szCs w:val="24"/>
        </w:rPr>
        <w:t>-й</w:t>
      </w:r>
      <w:r w:rsidR="00286457" w:rsidRPr="00286457">
        <w:rPr>
          <w:szCs w:val="24"/>
        </w:rPr>
        <w:t xml:space="preserve"> </w:t>
      </w:r>
      <w:r w:rsidR="00286457" w:rsidRPr="00120DD7">
        <w:rPr>
          <w:szCs w:val="24"/>
        </w:rPr>
        <w:t>день</w:t>
      </w:r>
    </w:p>
    <w:p w14:paraId="641AC8C5" w14:textId="77777777" w:rsidR="00533FE8" w:rsidRPr="00120DD7" w:rsidRDefault="00533FE8" w:rsidP="00533FE8">
      <w:pPr>
        <w:spacing w:line="360" w:lineRule="auto"/>
        <w:rPr>
          <w:szCs w:val="24"/>
        </w:rPr>
      </w:pPr>
      <w:r w:rsidRPr="00120DD7">
        <w:rPr>
          <w:szCs w:val="24"/>
        </w:rPr>
        <w:t>Интратекальное введение метотрексат</w:t>
      </w:r>
      <w:r w:rsidR="00FE233A">
        <w:rPr>
          <w:szCs w:val="24"/>
        </w:rPr>
        <w:t>**</w:t>
      </w:r>
      <w:r w:rsidRPr="00120DD7">
        <w:rPr>
          <w:szCs w:val="24"/>
        </w:rPr>
        <w:t xml:space="preserve"> 15 мг, цитарабин</w:t>
      </w:r>
      <w:r w:rsidR="00421699">
        <w:rPr>
          <w:szCs w:val="24"/>
        </w:rPr>
        <w:t>**</w:t>
      </w:r>
      <w:r w:rsidRPr="00120DD7">
        <w:rPr>
          <w:szCs w:val="24"/>
        </w:rPr>
        <w:t xml:space="preserve"> 30 мг, дексаметазон</w:t>
      </w:r>
      <w:r w:rsidR="006F5D03">
        <w:rPr>
          <w:szCs w:val="24"/>
        </w:rPr>
        <w:t>**</w:t>
      </w:r>
      <w:r w:rsidRPr="00120DD7">
        <w:rPr>
          <w:szCs w:val="24"/>
        </w:rPr>
        <w:t xml:space="preserve"> 4 мг в день 1-й.</w:t>
      </w:r>
    </w:p>
    <w:p w14:paraId="72951A36" w14:textId="77777777" w:rsidR="00533FE8" w:rsidRPr="00286457" w:rsidRDefault="00533FE8" w:rsidP="00533FE8">
      <w:pPr>
        <w:spacing w:line="360" w:lineRule="auto"/>
        <w:ind w:firstLine="426"/>
        <w:rPr>
          <w:b/>
          <w:szCs w:val="24"/>
        </w:rPr>
      </w:pPr>
      <w:r w:rsidRPr="00286457">
        <w:rPr>
          <w:b/>
          <w:szCs w:val="24"/>
        </w:rPr>
        <w:t xml:space="preserve">Блок </w:t>
      </w:r>
      <w:r w:rsidRPr="00286457">
        <w:rPr>
          <w:b/>
          <w:szCs w:val="24"/>
          <w:lang w:val="en-US"/>
        </w:rPr>
        <w:t>II-Ida</w:t>
      </w:r>
      <w:r w:rsidR="00286457">
        <w:rPr>
          <w:b/>
          <w:szCs w:val="24"/>
        </w:rPr>
        <w:t>:</w:t>
      </w:r>
    </w:p>
    <w:p w14:paraId="5D1B71FE" w14:textId="77777777" w:rsidR="00533FE8" w:rsidRPr="00120DD7" w:rsidRDefault="00533FE8" w:rsidP="00956D03">
      <w:pPr>
        <w:pStyle w:val="-51"/>
        <w:numPr>
          <w:ilvl w:val="0"/>
          <w:numId w:val="13"/>
        </w:numPr>
        <w:suppressAutoHyphens w:val="0"/>
        <w:spacing w:after="200" w:line="360" w:lineRule="auto"/>
        <w:contextualSpacing/>
        <w:jc w:val="left"/>
        <w:rPr>
          <w:szCs w:val="24"/>
        </w:rPr>
      </w:pPr>
      <w:r w:rsidRPr="00120DD7">
        <w:rPr>
          <w:szCs w:val="24"/>
        </w:rPr>
        <w:t>Дексаметазон</w:t>
      </w:r>
      <w:r w:rsidR="006F5D03">
        <w:rPr>
          <w:szCs w:val="24"/>
        </w:rPr>
        <w:t>**</w:t>
      </w:r>
      <w:r w:rsidRPr="00120DD7">
        <w:rPr>
          <w:szCs w:val="24"/>
        </w:rPr>
        <w:t xml:space="preserve"> 6 мг/м</w:t>
      </w:r>
      <w:r w:rsidRPr="00120DD7">
        <w:rPr>
          <w:szCs w:val="24"/>
          <w:vertAlign w:val="superscript"/>
        </w:rPr>
        <w:t>2</w:t>
      </w:r>
      <w:r w:rsidRPr="00120DD7">
        <w:rPr>
          <w:szCs w:val="24"/>
        </w:rPr>
        <w:t xml:space="preserve"> внутрь, </w:t>
      </w:r>
      <w:r w:rsidR="00286457">
        <w:rPr>
          <w:szCs w:val="24"/>
        </w:rPr>
        <w:t>1–</w:t>
      </w:r>
      <w:r w:rsidRPr="00120DD7">
        <w:rPr>
          <w:szCs w:val="24"/>
        </w:rPr>
        <w:t>14</w:t>
      </w:r>
      <w:r w:rsidR="00286457">
        <w:rPr>
          <w:szCs w:val="24"/>
        </w:rPr>
        <w:t>-й</w:t>
      </w:r>
      <w:r w:rsidR="00286457" w:rsidRPr="00286457">
        <w:rPr>
          <w:szCs w:val="24"/>
        </w:rPr>
        <w:t xml:space="preserve"> </w:t>
      </w:r>
      <w:r w:rsidR="00286457" w:rsidRPr="00120DD7">
        <w:rPr>
          <w:szCs w:val="24"/>
        </w:rPr>
        <w:t>дни</w:t>
      </w:r>
    </w:p>
    <w:p w14:paraId="00F0F82A" w14:textId="77777777" w:rsidR="00533FE8" w:rsidRPr="00120DD7" w:rsidRDefault="00533FE8" w:rsidP="00956D03">
      <w:pPr>
        <w:pStyle w:val="-51"/>
        <w:numPr>
          <w:ilvl w:val="0"/>
          <w:numId w:val="13"/>
        </w:numPr>
        <w:suppressAutoHyphens w:val="0"/>
        <w:spacing w:after="200" w:line="360" w:lineRule="auto"/>
        <w:contextualSpacing/>
        <w:jc w:val="left"/>
        <w:rPr>
          <w:szCs w:val="24"/>
        </w:rPr>
      </w:pPr>
      <w:r w:rsidRPr="00120DD7">
        <w:rPr>
          <w:szCs w:val="24"/>
        </w:rPr>
        <w:t>Винкристин</w:t>
      </w:r>
      <w:r w:rsidR="00457E7B">
        <w:rPr>
          <w:szCs w:val="24"/>
        </w:rPr>
        <w:t>**</w:t>
      </w:r>
      <w:r w:rsidRPr="00120DD7">
        <w:rPr>
          <w:szCs w:val="24"/>
        </w:rPr>
        <w:t xml:space="preserve"> 1,5 мг/м</w:t>
      </w:r>
      <w:r w:rsidRPr="00120DD7">
        <w:rPr>
          <w:szCs w:val="24"/>
          <w:vertAlign w:val="superscript"/>
        </w:rPr>
        <w:t>2</w:t>
      </w:r>
      <w:r w:rsidRPr="00120DD7">
        <w:rPr>
          <w:szCs w:val="24"/>
        </w:rPr>
        <w:t xml:space="preserve"> (максималь</w:t>
      </w:r>
      <w:r w:rsidR="00286457">
        <w:rPr>
          <w:szCs w:val="24"/>
        </w:rPr>
        <w:t xml:space="preserve">ная доза – 2 мг) в/в струйно, </w:t>
      </w:r>
      <w:r w:rsidRPr="00120DD7">
        <w:rPr>
          <w:szCs w:val="24"/>
        </w:rPr>
        <w:t>1,</w:t>
      </w:r>
      <w:r w:rsidR="00286457">
        <w:rPr>
          <w:szCs w:val="24"/>
        </w:rPr>
        <w:t xml:space="preserve"> </w:t>
      </w:r>
      <w:r w:rsidRPr="00120DD7">
        <w:rPr>
          <w:szCs w:val="24"/>
        </w:rPr>
        <w:t>8, 15, 22</w:t>
      </w:r>
      <w:r w:rsidR="00286457">
        <w:rPr>
          <w:szCs w:val="24"/>
        </w:rPr>
        <w:t>-й дни</w:t>
      </w:r>
    </w:p>
    <w:p w14:paraId="376D2366" w14:textId="77777777" w:rsidR="00533FE8" w:rsidRPr="00120DD7" w:rsidRDefault="0000078E" w:rsidP="00956D03">
      <w:pPr>
        <w:pStyle w:val="-51"/>
        <w:numPr>
          <w:ilvl w:val="0"/>
          <w:numId w:val="13"/>
        </w:numPr>
        <w:suppressAutoHyphens w:val="0"/>
        <w:spacing w:after="200" w:line="360" w:lineRule="auto"/>
        <w:contextualSpacing/>
        <w:jc w:val="left"/>
        <w:rPr>
          <w:szCs w:val="24"/>
        </w:rPr>
      </w:pPr>
      <w:r w:rsidRPr="0000078E">
        <w:rPr>
          <w:szCs w:val="24"/>
        </w:rPr>
        <w:t>#</w:t>
      </w:r>
      <w:r w:rsidR="00533FE8" w:rsidRPr="00120DD7">
        <w:rPr>
          <w:szCs w:val="24"/>
        </w:rPr>
        <w:t>Идарубицин</w:t>
      </w:r>
      <w:r w:rsidRPr="0000078E">
        <w:rPr>
          <w:szCs w:val="24"/>
        </w:rPr>
        <w:t>**</w:t>
      </w:r>
      <w:r w:rsidR="00533FE8" w:rsidRPr="00120DD7">
        <w:rPr>
          <w:szCs w:val="24"/>
        </w:rPr>
        <w:t xml:space="preserve"> 6 мг/м</w:t>
      </w:r>
      <w:r w:rsidR="00533FE8" w:rsidRPr="00120DD7">
        <w:rPr>
          <w:szCs w:val="24"/>
          <w:vertAlign w:val="superscript"/>
        </w:rPr>
        <w:t>2</w:t>
      </w:r>
      <w:r w:rsidR="00286457">
        <w:rPr>
          <w:szCs w:val="24"/>
        </w:rPr>
        <w:t xml:space="preserve"> в/в капельно за 15 мин, </w:t>
      </w:r>
      <w:r w:rsidR="00533FE8" w:rsidRPr="00120DD7">
        <w:rPr>
          <w:szCs w:val="24"/>
        </w:rPr>
        <w:t>1,</w:t>
      </w:r>
      <w:r w:rsidR="00286457">
        <w:rPr>
          <w:szCs w:val="24"/>
        </w:rPr>
        <w:t xml:space="preserve"> </w:t>
      </w:r>
      <w:r w:rsidR="00533FE8" w:rsidRPr="00120DD7">
        <w:rPr>
          <w:szCs w:val="24"/>
        </w:rPr>
        <w:t>8, 15, 22</w:t>
      </w:r>
      <w:r w:rsidR="00286457">
        <w:rPr>
          <w:szCs w:val="24"/>
        </w:rPr>
        <w:t>-й дни</w:t>
      </w:r>
    </w:p>
    <w:p w14:paraId="70F3C61C" w14:textId="77777777" w:rsidR="00533FE8" w:rsidRPr="00120DD7" w:rsidRDefault="005004D7" w:rsidP="00956D03">
      <w:pPr>
        <w:pStyle w:val="-51"/>
        <w:numPr>
          <w:ilvl w:val="0"/>
          <w:numId w:val="13"/>
        </w:numPr>
        <w:suppressAutoHyphens w:val="0"/>
        <w:spacing w:after="200" w:line="360" w:lineRule="auto"/>
        <w:contextualSpacing/>
        <w:jc w:val="left"/>
        <w:rPr>
          <w:szCs w:val="24"/>
        </w:rPr>
      </w:pPr>
      <w:r>
        <w:rPr>
          <w:szCs w:val="24"/>
        </w:rPr>
        <w:t>А</w:t>
      </w:r>
      <w:r w:rsidR="00533FE8" w:rsidRPr="00120DD7">
        <w:rPr>
          <w:szCs w:val="24"/>
        </w:rPr>
        <w:t>спарагиназа</w:t>
      </w:r>
      <w:r w:rsidR="00714B4A">
        <w:rPr>
          <w:szCs w:val="24"/>
        </w:rPr>
        <w:t>**</w:t>
      </w:r>
      <w:r w:rsidR="00533FE8" w:rsidRPr="00120DD7">
        <w:rPr>
          <w:szCs w:val="24"/>
        </w:rPr>
        <w:t xml:space="preserve"> 10тыс.</w:t>
      </w:r>
      <w:r w:rsidR="00286457">
        <w:rPr>
          <w:szCs w:val="24"/>
        </w:rPr>
        <w:t xml:space="preserve"> </w:t>
      </w:r>
      <w:r w:rsidR="00533FE8" w:rsidRPr="00120DD7">
        <w:rPr>
          <w:szCs w:val="24"/>
        </w:rPr>
        <w:t>Ед/м</w:t>
      </w:r>
      <w:r w:rsidR="00533FE8" w:rsidRPr="00120DD7">
        <w:rPr>
          <w:szCs w:val="24"/>
          <w:vertAlign w:val="superscript"/>
        </w:rPr>
        <w:t xml:space="preserve">2 </w:t>
      </w:r>
      <w:r w:rsidR="00286457">
        <w:rPr>
          <w:szCs w:val="24"/>
        </w:rPr>
        <w:t>в/в капельно за 6 ч</w:t>
      </w:r>
      <w:r w:rsidR="00533FE8" w:rsidRPr="00120DD7">
        <w:rPr>
          <w:szCs w:val="24"/>
        </w:rPr>
        <w:t>, 1, 6, 11, 16</w:t>
      </w:r>
      <w:r w:rsidR="00286457">
        <w:rPr>
          <w:szCs w:val="24"/>
        </w:rPr>
        <w:t>-й</w:t>
      </w:r>
      <w:r w:rsidR="00286457" w:rsidRPr="00286457">
        <w:rPr>
          <w:szCs w:val="24"/>
        </w:rPr>
        <w:t xml:space="preserve"> </w:t>
      </w:r>
      <w:r w:rsidR="00286457" w:rsidRPr="00120DD7">
        <w:rPr>
          <w:szCs w:val="24"/>
        </w:rPr>
        <w:t>дни</w:t>
      </w:r>
    </w:p>
    <w:p w14:paraId="53042578" w14:textId="77777777" w:rsidR="00533FE8" w:rsidRPr="00120DD7" w:rsidRDefault="004C2C6A" w:rsidP="00956D03">
      <w:pPr>
        <w:pStyle w:val="-51"/>
        <w:numPr>
          <w:ilvl w:val="0"/>
          <w:numId w:val="13"/>
        </w:numPr>
        <w:suppressAutoHyphens w:val="0"/>
        <w:spacing w:after="200" w:line="360" w:lineRule="auto"/>
        <w:contextualSpacing/>
        <w:jc w:val="left"/>
        <w:rPr>
          <w:szCs w:val="24"/>
        </w:rPr>
      </w:pPr>
      <w:r>
        <w:rPr>
          <w:szCs w:val="24"/>
        </w:rPr>
        <w:t>Циклофосфамид**</w:t>
      </w:r>
      <w:r w:rsidR="00533FE8" w:rsidRPr="00120DD7">
        <w:rPr>
          <w:szCs w:val="24"/>
        </w:rPr>
        <w:t xml:space="preserve"> 1 г/м</w:t>
      </w:r>
      <w:r w:rsidR="00533FE8" w:rsidRPr="00120DD7">
        <w:rPr>
          <w:szCs w:val="24"/>
          <w:vertAlign w:val="superscript"/>
        </w:rPr>
        <w:t>2</w:t>
      </w:r>
      <w:r w:rsidR="00286457">
        <w:rPr>
          <w:szCs w:val="24"/>
        </w:rPr>
        <w:t xml:space="preserve"> в/в за 1 ч</w:t>
      </w:r>
      <w:r w:rsidR="00533FE8" w:rsidRPr="00120DD7">
        <w:rPr>
          <w:szCs w:val="24"/>
        </w:rPr>
        <w:t xml:space="preserve"> 1 раз в день, 29</w:t>
      </w:r>
      <w:r w:rsidR="00286457">
        <w:rPr>
          <w:szCs w:val="24"/>
        </w:rPr>
        <w:t>-й</w:t>
      </w:r>
      <w:r w:rsidR="00286457" w:rsidRPr="00286457">
        <w:rPr>
          <w:szCs w:val="24"/>
        </w:rPr>
        <w:t xml:space="preserve"> </w:t>
      </w:r>
      <w:r w:rsidR="00286457" w:rsidRPr="00120DD7">
        <w:rPr>
          <w:szCs w:val="24"/>
        </w:rPr>
        <w:t>день</w:t>
      </w:r>
    </w:p>
    <w:p w14:paraId="611E4BD3" w14:textId="77777777" w:rsidR="00533FE8" w:rsidRPr="00120DD7" w:rsidRDefault="00533FE8" w:rsidP="00956D03">
      <w:pPr>
        <w:pStyle w:val="-51"/>
        <w:numPr>
          <w:ilvl w:val="0"/>
          <w:numId w:val="13"/>
        </w:numPr>
        <w:suppressAutoHyphens w:val="0"/>
        <w:spacing w:after="200" w:line="360" w:lineRule="auto"/>
        <w:contextualSpacing/>
        <w:jc w:val="left"/>
        <w:rPr>
          <w:szCs w:val="24"/>
        </w:rPr>
      </w:pPr>
      <w:r w:rsidRPr="00120DD7">
        <w:rPr>
          <w:szCs w:val="24"/>
        </w:rPr>
        <w:t>Цитарабин</w:t>
      </w:r>
      <w:r w:rsidR="00421699">
        <w:rPr>
          <w:szCs w:val="24"/>
        </w:rPr>
        <w:t>**</w:t>
      </w:r>
      <w:r w:rsidRPr="00120DD7">
        <w:rPr>
          <w:szCs w:val="24"/>
        </w:rPr>
        <w:t xml:space="preserve"> 75 мг/м</w:t>
      </w:r>
      <w:r w:rsidRPr="00120DD7">
        <w:rPr>
          <w:szCs w:val="24"/>
          <w:vertAlign w:val="superscript"/>
        </w:rPr>
        <w:t>2</w:t>
      </w:r>
      <w:r w:rsidRPr="00120DD7">
        <w:rPr>
          <w:szCs w:val="24"/>
        </w:rPr>
        <w:t xml:space="preserve"> в/в 1 раз в день, </w:t>
      </w:r>
      <w:r w:rsidR="00286457">
        <w:rPr>
          <w:szCs w:val="24"/>
        </w:rPr>
        <w:t>31–34 и 38–</w:t>
      </w:r>
      <w:r w:rsidRPr="00120DD7">
        <w:rPr>
          <w:szCs w:val="24"/>
        </w:rPr>
        <w:t>41</w:t>
      </w:r>
      <w:r w:rsidR="00286457">
        <w:rPr>
          <w:szCs w:val="24"/>
        </w:rPr>
        <w:t>-й</w:t>
      </w:r>
      <w:r w:rsidR="00286457" w:rsidRPr="00286457">
        <w:rPr>
          <w:szCs w:val="24"/>
        </w:rPr>
        <w:t xml:space="preserve"> </w:t>
      </w:r>
      <w:r w:rsidR="00286457" w:rsidRPr="00120DD7">
        <w:rPr>
          <w:szCs w:val="24"/>
        </w:rPr>
        <w:t>дни</w:t>
      </w:r>
    </w:p>
    <w:p w14:paraId="624FD8AF" w14:textId="77777777" w:rsidR="00533FE8" w:rsidRPr="00120DD7" w:rsidRDefault="00982DD0" w:rsidP="00956D03">
      <w:pPr>
        <w:pStyle w:val="-51"/>
        <w:numPr>
          <w:ilvl w:val="0"/>
          <w:numId w:val="13"/>
        </w:numPr>
        <w:suppressAutoHyphens w:val="0"/>
        <w:spacing w:after="200" w:line="360" w:lineRule="auto"/>
        <w:contextualSpacing/>
        <w:jc w:val="left"/>
        <w:rPr>
          <w:szCs w:val="24"/>
        </w:rPr>
      </w:pPr>
      <w:r w:rsidRPr="00206C30">
        <w:rPr>
          <w:szCs w:val="24"/>
        </w:rPr>
        <w:t>#</w:t>
      </w:r>
      <w:r w:rsidR="00533FE8" w:rsidRPr="00120DD7">
        <w:rPr>
          <w:szCs w:val="24"/>
        </w:rPr>
        <w:t>6-Тиогуанин</w:t>
      </w:r>
      <w:r w:rsidR="009C745C">
        <w:rPr>
          <w:szCs w:val="24"/>
        </w:rPr>
        <w:t>**</w:t>
      </w:r>
      <w:r w:rsidR="00533FE8" w:rsidRPr="00120DD7">
        <w:rPr>
          <w:szCs w:val="24"/>
        </w:rPr>
        <w:t xml:space="preserve"> 60 мг/м</w:t>
      </w:r>
      <w:r w:rsidR="00533FE8" w:rsidRPr="00120DD7">
        <w:rPr>
          <w:szCs w:val="24"/>
          <w:vertAlign w:val="superscript"/>
        </w:rPr>
        <w:t>2</w:t>
      </w:r>
      <w:r w:rsidR="00533FE8" w:rsidRPr="00120DD7">
        <w:rPr>
          <w:szCs w:val="24"/>
        </w:rPr>
        <w:t xml:space="preserve"> внутрь, </w:t>
      </w:r>
      <w:r w:rsidR="00286457">
        <w:rPr>
          <w:szCs w:val="24"/>
        </w:rPr>
        <w:t>29–</w:t>
      </w:r>
      <w:r w:rsidR="00533FE8" w:rsidRPr="00120DD7">
        <w:rPr>
          <w:szCs w:val="24"/>
        </w:rPr>
        <w:t>43</w:t>
      </w:r>
      <w:r w:rsidR="00286457">
        <w:rPr>
          <w:szCs w:val="24"/>
        </w:rPr>
        <w:t>-й</w:t>
      </w:r>
      <w:r w:rsidR="00286457" w:rsidRPr="00286457">
        <w:rPr>
          <w:szCs w:val="24"/>
        </w:rPr>
        <w:t xml:space="preserve"> </w:t>
      </w:r>
      <w:r w:rsidR="00286457" w:rsidRPr="00120DD7">
        <w:rPr>
          <w:szCs w:val="24"/>
        </w:rPr>
        <w:t>дни</w:t>
      </w:r>
    </w:p>
    <w:p w14:paraId="2C389528" w14:textId="77777777" w:rsidR="00533FE8" w:rsidRPr="00232CB3" w:rsidRDefault="00533FE8" w:rsidP="00533FE8">
      <w:pPr>
        <w:spacing w:line="360" w:lineRule="auto"/>
        <w:ind w:firstLine="709"/>
        <w:rPr>
          <w:szCs w:val="24"/>
        </w:rPr>
      </w:pPr>
      <w:r w:rsidRPr="00120DD7">
        <w:rPr>
          <w:szCs w:val="24"/>
        </w:rPr>
        <w:t>Интратекальное введение метотрексат</w:t>
      </w:r>
      <w:r w:rsidR="00286457">
        <w:rPr>
          <w:szCs w:val="24"/>
        </w:rPr>
        <w:t>а</w:t>
      </w:r>
      <w:r w:rsidR="00FE233A">
        <w:rPr>
          <w:szCs w:val="24"/>
        </w:rPr>
        <w:t>**</w:t>
      </w:r>
      <w:r w:rsidRPr="00120DD7">
        <w:rPr>
          <w:szCs w:val="24"/>
        </w:rPr>
        <w:t xml:space="preserve"> 15 мг, цитарабин</w:t>
      </w:r>
      <w:r w:rsidR="00286457">
        <w:rPr>
          <w:szCs w:val="24"/>
        </w:rPr>
        <w:t>а</w:t>
      </w:r>
      <w:r w:rsidR="00417EEC">
        <w:rPr>
          <w:szCs w:val="24"/>
        </w:rPr>
        <w:t>**</w:t>
      </w:r>
      <w:r w:rsidRPr="00120DD7">
        <w:rPr>
          <w:szCs w:val="24"/>
        </w:rPr>
        <w:t xml:space="preserve"> 30 мг, дексаметазон</w:t>
      </w:r>
      <w:r w:rsidR="00286457">
        <w:rPr>
          <w:szCs w:val="24"/>
        </w:rPr>
        <w:t>а</w:t>
      </w:r>
      <w:r w:rsidR="006F5D03">
        <w:rPr>
          <w:szCs w:val="24"/>
        </w:rPr>
        <w:t>**</w:t>
      </w:r>
      <w:r w:rsidRPr="00120DD7">
        <w:rPr>
          <w:szCs w:val="24"/>
        </w:rPr>
        <w:t xml:space="preserve"> 4 мг в 1, </w:t>
      </w:r>
      <w:r>
        <w:rPr>
          <w:szCs w:val="24"/>
        </w:rPr>
        <w:t>15, 31, 38</w:t>
      </w:r>
      <w:r w:rsidR="00286457">
        <w:rPr>
          <w:szCs w:val="24"/>
        </w:rPr>
        <w:t>-й</w:t>
      </w:r>
      <w:r w:rsidR="00286457" w:rsidRPr="00286457">
        <w:rPr>
          <w:szCs w:val="24"/>
        </w:rPr>
        <w:t xml:space="preserve"> </w:t>
      </w:r>
      <w:r w:rsidR="00286457" w:rsidRPr="00120DD7">
        <w:rPr>
          <w:szCs w:val="24"/>
        </w:rPr>
        <w:t>дни</w:t>
      </w:r>
      <w:r>
        <w:rPr>
          <w:szCs w:val="24"/>
        </w:rPr>
        <w:t>.</w:t>
      </w:r>
      <w:bookmarkStart w:id="153" w:name="_Toc465074036"/>
    </w:p>
    <w:p w14:paraId="11BEE25F" w14:textId="77777777" w:rsidR="00533FE8" w:rsidRDefault="00533FE8" w:rsidP="00533FE8">
      <w:pPr>
        <w:ind w:firstLine="540"/>
        <w:jc w:val="center"/>
        <w:rPr>
          <w:b/>
          <w:u w:val="single"/>
        </w:rPr>
      </w:pPr>
    </w:p>
    <w:p w14:paraId="62FF0AE3" w14:textId="77777777" w:rsidR="00533FE8" w:rsidRDefault="00533FE8" w:rsidP="00B43D3A">
      <w:pPr>
        <w:rPr>
          <w:b/>
          <w:u w:val="single"/>
        </w:rPr>
      </w:pPr>
    </w:p>
    <w:p w14:paraId="6D517F07" w14:textId="77777777" w:rsidR="00533FE8" w:rsidRPr="00B43D3A" w:rsidRDefault="00533FE8" w:rsidP="00B43D3A">
      <w:pPr>
        <w:ind w:firstLine="540"/>
        <w:jc w:val="center"/>
        <w:rPr>
          <w:b/>
        </w:rPr>
      </w:pPr>
      <w:r w:rsidRPr="00B43D3A">
        <w:rPr>
          <w:b/>
        </w:rPr>
        <w:t>Схема протокола «</w:t>
      </w:r>
      <w:r w:rsidRPr="00B43D3A">
        <w:rPr>
          <w:b/>
          <w:lang w:val="en-US"/>
        </w:rPr>
        <w:t>Ph</w:t>
      </w:r>
      <w:r w:rsidRPr="00B43D3A">
        <w:rPr>
          <w:b/>
        </w:rPr>
        <w:t>+</w:t>
      </w:r>
      <w:r w:rsidR="00B43D3A" w:rsidRPr="00B43D3A">
        <w:rPr>
          <w:b/>
        </w:rPr>
        <w:t xml:space="preserve"> ОЛЛ</w:t>
      </w:r>
      <w:r w:rsidRPr="00B43D3A">
        <w:rPr>
          <w:b/>
        </w:rPr>
        <w:t>-2012»</w:t>
      </w:r>
    </w:p>
    <w:p w14:paraId="6A832434" w14:textId="77777777" w:rsidR="00533FE8" w:rsidRDefault="00533FE8" w:rsidP="00533FE8">
      <w:pPr>
        <w:spacing w:line="360" w:lineRule="auto"/>
        <w:jc w:val="left"/>
      </w:pPr>
      <w:r w:rsidRPr="00FB6DBD">
        <w:rPr>
          <w:b/>
          <w:bCs/>
          <w:i/>
          <w:iCs/>
        </w:rPr>
        <w:t>Предфаза:</w:t>
      </w:r>
      <w:r>
        <w:t xml:space="preserve"> </w:t>
      </w:r>
    </w:p>
    <w:p w14:paraId="4410D80D" w14:textId="77777777" w:rsidR="00533FE8" w:rsidRDefault="00533FE8" w:rsidP="00956D03">
      <w:pPr>
        <w:pStyle w:val="afff0"/>
        <w:numPr>
          <w:ilvl w:val="0"/>
          <w:numId w:val="34"/>
        </w:numPr>
        <w:spacing w:line="360" w:lineRule="auto"/>
        <w:jc w:val="left"/>
      </w:pPr>
      <w:r>
        <w:t>Дексаметазон</w:t>
      </w:r>
      <w:r w:rsidR="006F5D03">
        <w:t>**</w:t>
      </w:r>
      <w:r>
        <w:t xml:space="preserve"> 10</w:t>
      </w:r>
      <w:r w:rsidR="00B43D3A">
        <w:t xml:space="preserve"> мг/м², 1–</w:t>
      </w:r>
      <w:r w:rsidRPr="00FB6DBD">
        <w:t>7</w:t>
      </w:r>
      <w:r w:rsidR="00B43D3A">
        <w:t>-й</w:t>
      </w:r>
      <w:r w:rsidRPr="00FB6DBD">
        <w:t xml:space="preserve"> дни</w:t>
      </w:r>
    </w:p>
    <w:p w14:paraId="553D398C" w14:textId="77777777" w:rsidR="00533FE8" w:rsidRPr="00F66AE1" w:rsidRDefault="00533FE8" w:rsidP="00956D03">
      <w:pPr>
        <w:pStyle w:val="afff0"/>
        <w:numPr>
          <w:ilvl w:val="0"/>
          <w:numId w:val="34"/>
        </w:numPr>
        <w:spacing w:line="360" w:lineRule="auto"/>
        <w:jc w:val="left"/>
      </w:pPr>
      <w:r>
        <w:lastRenderedPageBreak/>
        <w:t>Иматиниб</w:t>
      </w:r>
      <w:r w:rsidR="008C31C1">
        <w:t>**</w:t>
      </w:r>
      <w:r>
        <w:t xml:space="preserve"> 600 мг (после подтверждения </w:t>
      </w:r>
      <w:r w:rsidRPr="00B43D3A">
        <w:rPr>
          <w:lang w:val="en-US"/>
        </w:rPr>
        <w:t>Ph</w:t>
      </w:r>
      <w:r w:rsidRPr="00F66AE1">
        <w:t>+)</w:t>
      </w:r>
    </w:p>
    <w:p w14:paraId="28D58CFF" w14:textId="77777777" w:rsidR="00533FE8" w:rsidRPr="00BB2BD8" w:rsidRDefault="00533FE8" w:rsidP="00533FE8">
      <w:pPr>
        <w:spacing w:line="360" w:lineRule="auto"/>
        <w:jc w:val="left"/>
        <w:rPr>
          <w:b/>
        </w:rPr>
      </w:pPr>
      <w:r w:rsidRPr="00FB6DBD">
        <w:rPr>
          <w:b/>
          <w:bCs/>
        </w:rPr>
        <w:t>Пункция КМ на 8</w:t>
      </w:r>
      <w:r w:rsidR="00B43D3A">
        <w:rPr>
          <w:b/>
          <w:bCs/>
        </w:rPr>
        <w:t>-й</w:t>
      </w:r>
      <w:r w:rsidRPr="00FB6DBD">
        <w:rPr>
          <w:b/>
          <w:bCs/>
        </w:rPr>
        <w:t xml:space="preserve"> день</w:t>
      </w:r>
    </w:p>
    <w:p w14:paraId="238EE403" w14:textId="77777777" w:rsidR="00533FE8" w:rsidRPr="00B43D3A" w:rsidRDefault="00B43D3A" w:rsidP="00533FE8">
      <w:pPr>
        <w:spacing w:line="360" w:lineRule="auto"/>
        <w:jc w:val="left"/>
        <w:rPr>
          <w:b/>
          <w:bCs/>
          <w:i/>
          <w:iCs/>
        </w:rPr>
      </w:pPr>
      <w:r w:rsidRPr="00B43D3A">
        <w:rPr>
          <w:b/>
          <w:bCs/>
          <w:i/>
          <w:iCs/>
          <w:lang w:val="en-US"/>
        </w:rPr>
        <w:t>I</w:t>
      </w:r>
      <w:r w:rsidRPr="00B43D3A">
        <w:rPr>
          <w:b/>
          <w:bCs/>
          <w:i/>
          <w:iCs/>
        </w:rPr>
        <w:t xml:space="preserve"> фаза индукции</w:t>
      </w:r>
      <w:r w:rsidR="00533FE8" w:rsidRPr="00B43D3A">
        <w:rPr>
          <w:b/>
          <w:bCs/>
          <w:i/>
          <w:iCs/>
        </w:rPr>
        <w:t xml:space="preserve"> </w:t>
      </w:r>
      <w:r>
        <w:rPr>
          <w:b/>
          <w:bCs/>
          <w:i/>
          <w:iCs/>
        </w:rPr>
        <w:t>(8–</w:t>
      </w:r>
      <w:r w:rsidR="00533FE8" w:rsidRPr="00B43D3A">
        <w:rPr>
          <w:b/>
          <w:bCs/>
          <w:i/>
          <w:iCs/>
        </w:rPr>
        <w:t>43</w:t>
      </w:r>
      <w:r>
        <w:rPr>
          <w:b/>
          <w:bCs/>
          <w:i/>
          <w:iCs/>
        </w:rPr>
        <w:t>-й</w:t>
      </w:r>
      <w:r w:rsidR="00533FE8" w:rsidRPr="00B43D3A">
        <w:rPr>
          <w:b/>
          <w:bCs/>
          <w:i/>
          <w:iCs/>
        </w:rPr>
        <w:t xml:space="preserve"> дни)</w:t>
      </w:r>
      <w:r w:rsidRPr="00B43D3A">
        <w:rPr>
          <w:b/>
          <w:bCs/>
          <w:i/>
          <w:iCs/>
        </w:rPr>
        <w:t>:</w:t>
      </w:r>
    </w:p>
    <w:p w14:paraId="3BCE049B" w14:textId="77777777" w:rsidR="00533FE8" w:rsidRPr="00F66AE1" w:rsidRDefault="00533FE8" w:rsidP="00956D03">
      <w:pPr>
        <w:pStyle w:val="afff0"/>
        <w:numPr>
          <w:ilvl w:val="0"/>
          <w:numId w:val="35"/>
        </w:numPr>
        <w:spacing w:line="360" w:lineRule="auto"/>
        <w:jc w:val="left"/>
      </w:pPr>
      <w:r w:rsidRPr="00232CB3">
        <w:t>Дексаметазон</w:t>
      </w:r>
      <w:r w:rsidR="006F5D03">
        <w:t>**</w:t>
      </w:r>
      <w:r w:rsidRPr="00232CB3">
        <w:t xml:space="preserve"> </w:t>
      </w:r>
      <w:r>
        <w:t>6</w:t>
      </w:r>
      <w:r w:rsidRPr="00FB6DBD">
        <w:t xml:space="preserve"> мг/м²</w:t>
      </w:r>
      <w:r w:rsidR="00B43D3A">
        <w:t>, 8–</w:t>
      </w:r>
      <w:r>
        <w:t>2</w:t>
      </w:r>
      <w:r w:rsidRPr="00F66AE1">
        <w:t>2</w:t>
      </w:r>
      <w:r w:rsidR="00B43D3A">
        <w:t>-й</w:t>
      </w:r>
      <w:r>
        <w:t xml:space="preserve"> дни + </w:t>
      </w:r>
      <w:r w:rsidRPr="00F66AE1">
        <w:t>5</w:t>
      </w:r>
      <w:r w:rsidRPr="00FB6DBD">
        <w:t xml:space="preserve"> дней отмены</w:t>
      </w:r>
    </w:p>
    <w:p w14:paraId="69938D04" w14:textId="77777777" w:rsidR="00533FE8" w:rsidRPr="00B43D3A" w:rsidRDefault="00533FE8" w:rsidP="00956D03">
      <w:pPr>
        <w:pStyle w:val="afff0"/>
        <w:numPr>
          <w:ilvl w:val="0"/>
          <w:numId w:val="35"/>
        </w:numPr>
        <w:spacing w:line="360" w:lineRule="auto"/>
        <w:rPr>
          <w:bCs/>
          <w:iCs/>
        </w:rPr>
      </w:pPr>
      <w:r w:rsidRPr="00B43D3A">
        <w:rPr>
          <w:bCs/>
          <w:iCs/>
        </w:rPr>
        <w:t>Винкристин</w:t>
      </w:r>
      <w:r w:rsidR="00457E7B" w:rsidRPr="00B43D3A">
        <w:rPr>
          <w:bCs/>
          <w:iCs/>
        </w:rPr>
        <w:t>**</w:t>
      </w:r>
      <w:r w:rsidRPr="00B43D3A">
        <w:rPr>
          <w:bCs/>
          <w:iCs/>
        </w:rPr>
        <w:t xml:space="preserve"> 2 мг</w:t>
      </w:r>
      <w:r w:rsidR="00B43D3A">
        <w:rPr>
          <w:bCs/>
          <w:iCs/>
        </w:rPr>
        <w:t>,</w:t>
      </w:r>
      <w:r w:rsidRPr="00B43D3A">
        <w:rPr>
          <w:bCs/>
          <w:iCs/>
        </w:rPr>
        <w:t xml:space="preserve"> 8, 15, 22, 29, 36,</w:t>
      </w:r>
      <w:r w:rsidR="00B43D3A">
        <w:rPr>
          <w:bCs/>
          <w:iCs/>
        </w:rPr>
        <w:t xml:space="preserve"> </w:t>
      </w:r>
      <w:r w:rsidRPr="00B43D3A">
        <w:rPr>
          <w:bCs/>
          <w:iCs/>
        </w:rPr>
        <w:t>43</w:t>
      </w:r>
      <w:r w:rsidR="00B43D3A">
        <w:rPr>
          <w:bCs/>
          <w:iCs/>
        </w:rPr>
        <w:t>-й</w:t>
      </w:r>
      <w:r w:rsidRPr="00B43D3A">
        <w:rPr>
          <w:bCs/>
          <w:iCs/>
        </w:rPr>
        <w:t xml:space="preserve"> дни</w:t>
      </w:r>
    </w:p>
    <w:p w14:paraId="5C95C312" w14:textId="77777777" w:rsidR="00533FE8" w:rsidRPr="00B43D3A" w:rsidRDefault="00533FE8" w:rsidP="00956D03">
      <w:pPr>
        <w:pStyle w:val="afff0"/>
        <w:numPr>
          <w:ilvl w:val="0"/>
          <w:numId w:val="35"/>
        </w:numPr>
        <w:spacing w:line="360" w:lineRule="auto"/>
        <w:rPr>
          <w:bCs/>
          <w:iCs/>
        </w:rPr>
      </w:pPr>
      <w:r w:rsidRPr="00B43D3A">
        <w:rPr>
          <w:bCs/>
          <w:iCs/>
        </w:rPr>
        <w:t>Иматиниб</w:t>
      </w:r>
      <w:r w:rsidR="008C31C1" w:rsidRPr="00B43D3A">
        <w:rPr>
          <w:bCs/>
          <w:iCs/>
        </w:rPr>
        <w:t>**</w:t>
      </w:r>
      <w:r w:rsidRPr="00B43D3A">
        <w:rPr>
          <w:bCs/>
          <w:iCs/>
        </w:rPr>
        <w:t xml:space="preserve"> 600 мг внутрь</w:t>
      </w:r>
      <w:r w:rsidR="00B43D3A">
        <w:rPr>
          <w:bCs/>
          <w:iCs/>
        </w:rPr>
        <w:t>, 8–</w:t>
      </w:r>
      <w:r w:rsidRPr="00B43D3A">
        <w:rPr>
          <w:bCs/>
          <w:iCs/>
        </w:rPr>
        <w:t>43</w:t>
      </w:r>
      <w:r w:rsidR="00B43D3A">
        <w:rPr>
          <w:bCs/>
          <w:iCs/>
        </w:rPr>
        <w:t>-й</w:t>
      </w:r>
      <w:r w:rsidRPr="00B43D3A">
        <w:rPr>
          <w:bCs/>
          <w:iCs/>
        </w:rPr>
        <w:t xml:space="preserve"> дни</w:t>
      </w:r>
    </w:p>
    <w:p w14:paraId="7869639A" w14:textId="77777777" w:rsidR="00533FE8" w:rsidRPr="00E93107" w:rsidRDefault="00533FE8" w:rsidP="00E93107">
      <w:pPr>
        <w:rPr>
          <w:b/>
          <w:bCs/>
          <w:i/>
          <w:iCs/>
        </w:rPr>
      </w:pPr>
      <w:r w:rsidRPr="00FB6DBD">
        <w:rPr>
          <w:bCs/>
          <w:i/>
          <w:iCs/>
        </w:rPr>
        <w:t>Лю</w:t>
      </w:r>
      <w:r w:rsidR="00E93107">
        <w:rPr>
          <w:bCs/>
          <w:i/>
          <w:iCs/>
        </w:rPr>
        <w:t>мбальная пункция с введением 3</w:t>
      </w:r>
      <w:r w:rsidRPr="00FB6DBD">
        <w:rPr>
          <w:bCs/>
          <w:i/>
          <w:iCs/>
        </w:rPr>
        <w:t xml:space="preserve"> препаратов </w:t>
      </w:r>
      <w:r w:rsidR="00E93107">
        <w:rPr>
          <w:bCs/>
          <w:i/>
          <w:iCs/>
        </w:rPr>
        <w:t>в</w:t>
      </w:r>
      <w:r w:rsidRPr="00FB6DBD">
        <w:rPr>
          <w:bCs/>
          <w:i/>
          <w:iCs/>
        </w:rPr>
        <w:t xml:space="preserve"> 0,</w:t>
      </w:r>
      <w:r w:rsidR="00E93107">
        <w:rPr>
          <w:bCs/>
          <w:i/>
          <w:iCs/>
        </w:rPr>
        <w:t xml:space="preserve"> </w:t>
      </w:r>
      <w:r w:rsidRPr="00FB6DBD">
        <w:rPr>
          <w:bCs/>
          <w:i/>
          <w:iCs/>
        </w:rPr>
        <w:t>7,</w:t>
      </w:r>
      <w:r w:rsidR="00E93107">
        <w:rPr>
          <w:bCs/>
          <w:i/>
          <w:iCs/>
        </w:rPr>
        <w:t xml:space="preserve"> </w:t>
      </w:r>
      <w:r w:rsidRPr="00FB6DBD">
        <w:rPr>
          <w:bCs/>
          <w:i/>
          <w:iCs/>
        </w:rPr>
        <w:t>14,</w:t>
      </w:r>
      <w:r w:rsidR="00E93107">
        <w:rPr>
          <w:bCs/>
          <w:i/>
          <w:iCs/>
        </w:rPr>
        <w:t xml:space="preserve"> </w:t>
      </w:r>
      <w:r w:rsidRPr="00FB6DBD">
        <w:rPr>
          <w:bCs/>
          <w:i/>
          <w:iCs/>
        </w:rPr>
        <w:t>21,</w:t>
      </w:r>
      <w:r w:rsidR="00E93107">
        <w:rPr>
          <w:bCs/>
          <w:i/>
          <w:iCs/>
        </w:rPr>
        <w:t xml:space="preserve"> </w:t>
      </w:r>
      <w:r w:rsidRPr="00FB6DBD">
        <w:rPr>
          <w:bCs/>
          <w:i/>
          <w:iCs/>
        </w:rPr>
        <w:t>28,</w:t>
      </w:r>
      <w:r w:rsidR="00E93107">
        <w:rPr>
          <w:bCs/>
          <w:i/>
          <w:iCs/>
        </w:rPr>
        <w:t xml:space="preserve"> </w:t>
      </w:r>
      <w:r w:rsidRPr="00FB6DBD">
        <w:rPr>
          <w:bCs/>
          <w:i/>
          <w:iCs/>
        </w:rPr>
        <w:t>35</w:t>
      </w:r>
      <w:r w:rsidR="00E93107">
        <w:rPr>
          <w:bCs/>
          <w:i/>
          <w:iCs/>
        </w:rPr>
        <w:t>-й</w:t>
      </w:r>
      <w:r w:rsidRPr="00FB6DBD">
        <w:rPr>
          <w:bCs/>
          <w:i/>
          <w:iCs/>
        </w:rPr>
        <w:t xml:space="preserve"> дни</w:t>
      </w:r>
      <w:r w:rsidR="00E93107">
        <w:rPr>
          <w:bCs/>
          <w:i/>
          <w:iCs/>
        </w:rPr>
        <w:t>.</w:t>
      </w:r>
    </w:p>
    <w:p w14:paraId="7E1EF185" w14:textId="77777777" w:rsidR="00533FE8" w:rsidRPr="00FB6DBD" w:rsidRDefault="00533FE8" w:rsidP="00533FE8">
      <w:pPr>
        <w:spacing w:line="360" w:lineRule="auto"/>
        <w:jc w:val="left"/>
        <w:rPr>
          <w:bCs/>
        </w:rPr>
      </w:pPr>
      <w:r w:rsidRPr="00FB6DBD">
        <w:rPr>
          <w:bCs/>
        </w:rPr>
        <w:t xml:space="preserve"> </w:t>
      </w:r>
    </w:p>
    <w:p w14:paraId="04246EC9" w14:textId="77777777" w:rsidR="00533FE8" w:rsidRPr="00FB6DBD" w:rsidRDefault="00720E5F" w:rsidP="00533FE8">
      <w:pPr>
        <w:spacing w:line="360" w:lineRule="auto"/>
        <w:rPr>
          <w:b/>
        </w:rPr>
      </w:pPr>
      <w:r>
        <w:rPr>
          <w:noProof/>
        </w:rPr>
        <mc:AlternateContent>
          <mc:Choice Requires="wps">
            <w:drawing>
              <wp:anchor distT="0" distB="0" distL="114300" distR="114300" simplePos="0" relativeHeight="251680256" behindDoc="0" locked="0" layoutInCell="1" allowOverlap="1" wp14:anchorId="20E7EAC8" wp14:editId="7C26C19C">
                <wp:simplePos x="0" y="0"/>
                <wp:positionH relativeFrom="column">
                  <wp:posOffset>2857500</wp:posOffset>
                </wp:positionH>
                <wp:positionV relativeFrom="paragraph">
                  <wp:posOffset>234315</wp:posOffset>
                </wp:positionV>
                <wp:extent cx="0" cy="292735"/>
                <wp:effectExtent l="63500" t="0" r="38100" b="24765"/>
                <wp:wrapNone/>
                <wp:docPr id="21"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2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13F2A4" id="Line 322"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8.45pt" to="2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">
                <v:stroke endarrow="block"/>
                <o:lock v:ext="edit" shapetype="f"/>
              </v:line>
            </w:pict>
          </mc:Fallback>
        </mc:AlternateContent>
      </w:r>
      <w:r w:rsidR="00533FE8">
        <w:rPr>
          <w:b/>
          <w:bCs/>
        </w:rPr>
        <w:t xml:space="preserve">                                Пункция КМ на 43</w:t>
      </w:r>
      <w:r w:rsidR="00E93107">
        <w:rPr>
          <w:b/>
          <w:bCs/>
        </w:rPr>
        <w:t>-й</w:t>
      </w:r>
      <w:r w:rsidR="00533FE8" w:rsidRPr="00FB6DBD">
        <w:rPr>
          <w:b/>
          <w:bCs/>
        </w:rPr>
        <w:t xml:space="preserve"> день</w:t>
      </w:r>
      <w:r w:rsidR="00533FE8" w:rsidRPr="00182AF4">
        <w:rPr>
          <w:bdr w:val="single" w:sz="4" w:space="0" w:color="auto"/>
        </w:rPr>
        <w:t xml:space="preserve"> </w:t>
      </w:r>
      <w:r w:rsidR="00533FE8" w:rsidRPr="00603421">
        <w:rPr>
          <w:bdr w:val="single" w:sz="4" w:space="0" w:color="auto"/>
        </w:rPr>
        <w:t xml:space="preserve">оценка </w:t>
      </w:r>
      <w:r w:rsidR="00AF128D">
        <w:rPr>
          <w:bdr w:val="single" w:sz="4" w:space="0" w:color="auto"/>
        </w:rPr>
        <w:t>МОБ</w:t>
      </w:r>
      <w:r w:rsidR="00533FE8" w:rsidRPr="00603421">
        <w:rPr>
          <w:bdr w:val="single" w:sz="4" w:space="0" w:color="auto"/>
        </w:rPr>
        <w:t xml:space="preserve"> в </w:t>
      </w:r>
      <w:r w:rsidR="005A586D">
        <w:rPr>
          <w:bdr w:val="single" w:sz="4" w:space="0" w:color="auto"/>
        </w:rPr>
        <w:t>КМ</w:t>
      </w:r>
      <w:r w:rsidR="00E93107">
        <w:rPr>
          <w:b/>
          <w:bdr w:val="single" w:sz="4" w:space="0" w:color="auto"/>
        </w:rPr>
        <w:t xml:space="preserve"> </w:t>
      </w:r>
      <w:r w:rsidR="00533FE8">
        <w:rPr>
          <w:b/>
          <w:bdr w:val="single" w:sz="4" w:space="0" w:color="auto"/>
        </w:rPr>
        <w:t>(день +43</w:t>
      </w:r>
      <w:r w:rsidR="00533FE8" w:rsidRPr="00603421">
        <w:rPr>
          <w:b/>
          <w:bdr w:val="single" w:sz="4" w:space="0" w:color="auto"/>
        </w:rPr>
        <w:t>)</w:t>
      </w:r>
      <w:r w:rsidR="00533FE8" w:rsidRPr="00FB6DBD">
        <w:rPr>
          <w:b/>
        </w:rPr>
        <w:t xml:space="preserve">    </w:t>
      </w:r>
    </w:p>
    <w:p w14:paraId="04BAC50D" w14:textId="77777777" w:rsidR="00533FE8" w:rsidRPr="00FB6DBD" w:rsidRDefault="00533FE8" w:rsidP="00533FE8">
      <w:pPr>
        <w:spacing w:line="360" w:lineRule="auto"/>
        <w:jc w:val="center"/>
        <w:rPr>
          <w:b/>
        </w:rPr>
      </w:pPr>
    </w:p>
    <w:p w14:paraId="0C2647C3" w14:textId="77777777" w:rsidR="00533FE8" w:rsidRPr="00FB6DBD" w:rsidRDefault="00533FE8" w:rsidP="00533FE8">
      <w:pPr>
        <w:rPr>
          <w:b/>
          <w:bCs/>
          <w:i/>
          <w:iCs/>
        </w:rPr>
      </w:pPr>
      <w:r w:rsidRPr="00FB6DBD">
        <w:t xml:space="preserve"> </w:t>
      </w:r>
      <w:r w:rsidRPr="00FB6DBD">
        <w:rPr>
          <w:b/>
          <w:bCs/>
          <w:i/>
          <w:iCs/>
        </w:rPr>
        <w:t xml:space="preserve">   </w:t>
      </w:r>
    </w:p>
    <w:p w14:paraId="339BB49F" w14:textId="77777777" w:rsidR="00533FE8" w:rsidRPr="00FB6DBD" w:rsidRDefault="00E93107" w:rsidP="00533FE8">
      <w:pPr>
        <w:jc w:val="center"/>
        <w:rPr>
          <w:u w:val="single"/>
        </w:rPr>
      </w:pPr>
      <w:r w:rsidRPr="00FB6DBD">
        <w:rPr>
          <w:b/>
          <w:bCs/>
          <w:i/>
          <w:iCs/>
          <w:u w:val="single"/>
          <w:lang w:val="en-US"/>
        </w:rPr>
        <w:t>II</w:t>
      </w:r>
      <w:r w:rsidRPr="00FB6DBD">
        <w:rPr>
          <w:b/>
          <w:bCs/>
          <w:i/>
          <w:iCs/>
          <w:u w:val="single"/>
        </w:rPr>
        <w:t xml:space="preserve"> фаза</w:t>
      </w:r>
      <w:r>
        <w:rPr>
          <w:b/>
          <w:bCs/>
          <w:i/>
          <w:iCs/>
          <w:u w:val="single"/>
        </w:rPr>
        <w:t xml:space="preserve"> индукции</w:t>
      </w:r>
      <w:r w:rsidR="00533FE8" w:rsidRPr="00FB6DBD">
        <w:rPr>
          <w:b/>
          <w:bCs/>
          <w:i/>
          <w:iCs/>
          <w:u w:val="single"/>
        </w:rPr>
        <w:t xml:space="preserve"> </w:t>
      </w:r>
      <w:r>
        <w:rPr>
          <w:b/>
          <w:bCs/>
          <w:i/>
          <w:iCs/>
          <w:u w:val="single"/>
        </w:rPr>
        <w:t>(44–</w:t>
      </w:r>
      <w:r w:rsidR="00533FE8">
        <w:rPr>
          <w:b/>
          <w:bCs/>
          <w:i/>
          <w:iCs/>
          <w:u w:val="single"/>
        </w:rPr>
        <w:t>70</w:t>
      </w:r>
      <w:r>
        <w:rPr>
          <w:b/>
          <w:bCs/>
          <w:i/>
          <w:iCs/>
          <w:u w:val="single"/>
        </w:rPr>
        <w:t>-й</w:t>
      </w:r>
      <w:r w:rsidR="00533FE8">
        <w:rPr>
          <w:b/>
          <w:bCs/>
          <w:i/>
          <w:iCs/>
          <w:u w:val="single"/>
        </w:rPr>
        <w:t xml:space="preserve"> дни)</w:t>
      </w:r>
    </w:p>
    <w:p w14:paraId="776CF4C0" w14:textId="77777777" w:rsidR="00533FE8" w:rsidRPr="00FB6DBD" w:rsidRDefault="00533FE8" w:rsidP="00533FE8">
      <w:pPr>
        <w:spacing w:line="360" w:lineRule="auto"/>
        <w:ind w:left="2431"/>
      </w:pPr>
      <w:r>
        <w:t>Иматиниб</w:t>
      </w:r>
      <w:r w:rsidR="008C31C1">
        <w:t>**</w:t>
      </w:r>
      <w:r>
        <w:t xml:space="preserve"> 600 мг внутрь</w:t>
      </w:r>
      <w:r w:rsidR="009E6141">
        <w:t>,</w:t>
      </w:r>
      <w:r w:rsidRPr="00FB6DBD">
        <w:t xml:space="preserve"> </w:t>
      </w:r>
      <w:r w:rsidR="009E6141">
        <w:t>44–</w:t>
      </w:r>
      <w:r>
        <w:t>70</w:t>
      </w:r>
      <w:r w:rsidR="009E6141">
        <w:t>-й</w:t>
      </w:r>
      <w:r>
        <w:t xml:space="preserve"> дни</w:t>
      </w:r>
    </w:p>
    <w:p w14:paraId="29F66469" w14:textId="77777777" w:rsidR="00533FE8" w:rsidRPr="00FB6DBD" w:rsidRDefault="005004D7" w:rsidP="00533FE8">
      <w:pPr>
        <w:spacing w:line="360" w:lineRule="auto"/>
        <w:ind w:left="2431" w:firstLine="120"/>
        <w:rPr>
          <w:bCs/>
          <w:iCs/>
        </w:rPr>
      </w:pPr>
      <w:r>
        <w:t>А</w:t>
      </w:r>
      <w:r w:rsidR="00533FE8" w:rsidRPr="00FB6DBD">
        <w:t>спарагиназа</w:t>
      </w:r>
      <w:r w:rsidR="00714B4A">
        <w:t>**</w:t>
      </w:r>
      <w:r w:rsidR="00533FE8" w:rsidRPr="00FB6DBD">
        <w:t xml:space="preserve"> 10</w:t>
      </w:r>
      <w:r w:rsidR="003C1C86">
        <w:t xml:space="preserve"> </w:t>
      </w:r>
      <w:r w:rsidR="00533FE8" w:rsidRPr="00FB6DBD">
        <w:t>000 ЕД</w:t>
      </w:r>
      <w:r w:rsidR="00533FE8">
        <w:rPr>
          <w:bCs/>
          <w:iCs/>
        </w:rPr>
        <w:t>/м²</w:t>
      </w:r>
      <w:r w:rsidR="009E6141">
        <w:rPr>
          <w:bCs/>
          <w:iCs/>
        </w:rPr>
        <w:t xml:space="preserve">, </w:t>
      </w:r>
      <w:r w:rsidR="00533FE8">
        <w:rPr>
          <w:bCs/>
          <w:iCs/>
        </w:rPr>
        <w:t>49, 56, 63, 70</w:t>
      </w:r>
      <w:r w:rsidR="009E6141">
        <w:rPr>
          <w:bCs/>
          <w:iCs/>
        </w:rPr>
        <w:t>-й</w:t>
      </w:r>
      <w:r w:rsidR="00533FE8" w:rsidRPr="00FB6DBD">
        <w:rPr>
          <w:bCs/>
          <w:iCs/>
        </w:rPr>
        <w:t xml:space="preserve"> дни</w:t>
      </w:r>
    </w:p>
    <w:p w14:paraId="6C76D0F5" w14:textId="77777777" w:rsidR="00533FE8" w:rsidRPr="00FB6DBD" w:rsidRDefault="00533FE8" w:rsidP="00533FE8">
      <w:pPr>
        <w:spacing w:line="360" w:lineRule="auto"/>
        <w:ind w:firstLine="120"/>
        <w:jc w:val="center"/>
        <w:rPr>
          <w:bCs/>
          <w:i/>
        </w:rPr>
      </w:pPr>
      <w:r w:rsidRPr="00FB6DBD">
        <w:rPr>
          <w:bCs/>
          <w:i/>
          <w:iCs/>
        </w:rPr>
        <w:t>Люм</w:t>
      </w:r>
      <w:r w:rsidR="00E93107">
        <w:rPr>
          <w:bCs/>
          <w:i/>
          <w:iCs/>
        </w:rPr>
        <w:t>бальная пункция с введением 3 препаратов в</w:t>
      </w:r>
      <w:r w:rsidRPr="00FB6DBD">
        <w:rPr>
          <w:bCs/>
          <w:i/>
        </w:rPr>
        <w:t xml:space="preserve"> </w:t>
      </w:r>
      <w:r>
        <w:rPr>
          <w:bCs/>
          <w:i/>
        </w:rPr>
        <w:t>57</w:t>
      </w:r>
      <w:r w:rsidR="00E93107">
        <w:rPr>
          <w:bCs/>
          <w:i/>
        </w:rPr>
        <w:t>-й</w:t>
      </w:r>
      <w:r w:rsidRPr="00FB6DBD">
        <w:rPr>
          <w:bCs/>
          <w:i/>
        </w:rPr>
        <w:t xml:space="preserve"> день</w:t>
      </w:r>
      <w:r w:rsidR="00E93107">
        <w:rPr>
          <w:bCs/>
          <w:i/>
        </w:rPr>
        <w:t>.</w:t>
      </w:r>
    </w:p>
    <w:p w14:paraId="253B256A" w14:textId="77777777" w:rsidR="00533FE8" w:rsidRPr="00FB6DBD" w:rsidRDefault="00533FE8" w:rsidP="00533FE8">
      <w:pPr>
        <w:ind w:firstLine="120"/>
        <w:rPr>
          <w:b/>
          <w:bCs/>
        </w:rPr>
      </w:pPr>
      <w:r w:rsidRPr="00FB6DBD">
        <w:rPr>
          <w:b/>
          <w:bCs/>
        </w:rPr>
        <w:t xml:space="preserve">                                               </w:t>
      </w:r>
    </w:p>
    <w:p w14:paraId="69172840" w14:textId="77777777" w:rsidR="00533FE8" w:rsidRPr="00FB6DBD" w:rsidRDefault="00533FE8" w:rsidP="00533FE8">
      <w:pPr>
        <w:ind w:firstLine="120"/>
        <w:rPr>
          <w:b/>
          <w:bCs/>
        </w:rPr>
      </w:pPr>
      <w:r w:rsidRPr="00FB6DBD">
        <w:rPr>
          <w:b/>
          <w:bCs/>
        </w:rPr>
        <w:t xml:space="preserve"> </w:t>
      </w:r>
      <w:r w:rsidRPr="00FB6DBD">
        <w:rPr>
          <w:b/>
          <w:bCs/>
        </w:rPr>
        <w:tab/>
      </w:r>
      <w:r w:rsidRPr="00FB6DBD">
        <w:rPr>
          <w:b/>
          <w:bCs/>
        </w:rPr>
        <w:tab/>
      </w:r>
      <w:r w:rsidRPr="00FB6DBD">
        <w:rPr>
          <w:b/>
          <w:bCs/>
        </w:rPr>
        <w:tab/>
      </w:r>
      <w:r w:rsidRPr="00FB6DBD">
        <w:rPr>
          <w:b/>
          <w:bCs/>
        </w:rPr>
        <w:tab/>
      </w:r>
      <w:r w:rsidRPr="00FB6DBD">
        <w:rPr>
          <w:b/>
          <w:bCs/>
        </w:rPr>
        <w:tab/>
        <w:t>Пункция КМ на 70</w:t>
      </w:r>
      <w:r w:rsidR="00E93107">
        <w:rPr>
          <w:b/>
          <w:bCs/>
        </w:rPr>
        <w:t>-й</w:t>
      </w:r>
      <w:r w:rsidRPr="00FB6DBD">
        <w:rPr>
          <w:b/>
          <w:bCs/>
        </w:rPr>
        <w:t xml:space="preserve"> день</w:t>
      </w:r>
    </w:p>
    <w:p w14:paraId="387009CC" w14:textId="77777777" w:rsidR="00533FE8" w:rsidRPr="00FB6DBD" w:rsidRDefault="00720E5F" w:rsidP="00533FE8">
      <w:pPr>
        <w:ind w:firstLine="120"/>
        <w:rPr>
          <w:bCs/>
          <w:iCs/>
        </w:rPr>
      </w:pPr>
      <w:r>
        <w:rPr>
          <w:noProof/>
        </w:rPr>
        <mc:AlternateContent>
          <mc:Choice Requires="wps">
            <w:drawing>
              <wp:anchor distT="0" distB="0" distL="114300" distR="114300" simplePos="0" relativeHeight="251678208" behindDoc="0" locked="0" layoutInCell="1" allowOverlap="1" wp14:anchorId="75DE7E65" wp14:editId="73A3EB4A">
                <wp:simplePos x="0" y="0"/>
                <wp:positionH relativeFrom="column">
                  <wp:posOffset>4037330</wp:posOffset>
                </wp:positionH>
                <wp:positionV relativeFrom="paragraph">
                  <wp:posOffset>-3175</wp:posOffset>
                </wp:positionV>
                <wp:extent cx="1216025" cy="125730"/>
                <wp:effectExtent l="0" t="0" r="41275" b="52070"/>
                <wp:wrapNone/>
                <wp:docPr id="20"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6025"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473588" id="Line 320"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9pt,-.25pt" to="413.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">
                <v:stroke endarrow="block"/>
                <o:lock v:ext="edit" shapetype="f"/>
              </v:line>
            </w:pict>
          </mc:Fallback>
        </mc:AlternateContent>
      </w:r>
      <w:r>
        <w:rPr>
          <w:noProof/>
        </w:rPr>
        <mc:AlternateContent>
          <mc:Choice Requires="wps">
            <w:drawing>
              <wp:anchor distT="0" distB="0" distL="114300" distR="114300" simplePos="0" relativeHeight="251677184" behindDoc="0" locked="0" layoutInCell="1" allowOverlap="1" wp14:anchorId="728666CC" wp14:editId="29229620">
                <wp:simplePos x="0" y="0"/>
                <wp:positionH relativeFrom="column">
                  <wp:posOffset>712470</wp:posOffset>
                </wp:positionH>
                <wp:positionV relativeFrom="paragraph">
                  <wp:posOffset>-3175</wp:posOffset>
                </wp:positionV>
                <wp:extent cx="1187450" cy="125730"/>
                <wp:effectExtent l="25400" t="0" r="6350" b="52070"/>
                <wp:wrapNone/>
                <wp:docPr id="19"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87450"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2F451F" id="Line 319"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5pt" to="149.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">
                <v:stroke endarrow="block"/>
                <o:lock v:ext="edit" shapetype="f"/>
              </v:line>
            </w:pict>
          </mc:Fallback>
        </mc:AlternateContent>
      </w:r>
    </w:p>
    <w:p w14:paraId="3D34BC30" w14:textId="77777777" w:rsidR="00533FE8" w:rsidRPr="00FB6DBD" w:rsidRDefault="00533FE8" w:rsidP="00533FE8">
      <w:pPr>
        <w:ind w:firstLine="120"/>
      </w:pPr>
      <w:r w:rsidRPr="00FB6DBD">
        <w:rPr>
          <w:b/>
          <w:bCs/>
        </w:rPr>
        <w:t xml:space="preserve">      </w:t>
      </w:r>
      <w:r w:rsidRPr="00FB6DBD">
        <w:rPr>
          <w:u w:val="single"/>
        </w:rPr>
        <w:t>&lt;</w:t>
      </w:r>
      <w:r w:rsidRPr="00FB6DBD">
        <w:t>5</w:t>
      </w:r>
      <w:r w:rsidR="00E93107">
        <w:t xml:space="preserve"> </w:t>
      </w:r>
      <w:r w:rsidRPr="00FB6DBD">
        <w:t>% бластов</w:t>
      </w:r>
      <w:r w:rsidRPr="00FB6DBD">
        <w:rPr>
          <w:sz w:val="40"/>
          <w:szCs w:val="40"/>
        </w:rPr>
        <w:t xml:space="preserve">                                      </w:t>
      </w:r>
      <w:r w:rsidR="00E93107">
        <w:rPr>
          <w:sz w:val="40"/>
          <w:szCs w:val="40"/>
        </w:rPr>
        <w:t xml:space="preserve">    </w:t>
      </w:r>
      <w:r w:rsidR="00E93107">
        <w:rPr>
          <w:sz w:val="40"/>
          <w:szCs w:val="40"/>
        </w:rPr>
        <w:tab/>
      </w:r>
      <w:r w:rsidR="00E93107">
        <w:rPr>
          <w:sz w:val="40"/>
          <w:szCs w:val="40"/>
        </w:rPr>
        <w:tab/>
      </w:r>
      <w:r w:rsidRPr="00FB6DBD">
        <w:rPr>
          <w:sz w:val="40"/>
          <w:szCs w:val="40"/>
        </w:rPr>
        <w:t xml:space="preserve"> </w:t>
      </w:r>
      <w:r w:rsidRPr="00FB6DBD">
        <w:t>&gt;5</w:t>
      </w:r>
      <w:r w:rsidR="00E93107">
        <w:t xml:space="preserve"> </w:t>
      </w:r>
      <w:r w:rsidRPr="00FB6DBD">
        <w:t>% бластов</w:t>
      </w:r>
    </w:p>
    <w:p w14:paraId="2B24588D" w14:textId="77777777" w:rsidR="00533FE8" w:rsidRPr="00FB6DBD" w:rsidRDefault="00720E5F" w:rsidP="00533FE8">
      <w:pPr>
        <w:spacing w:line="360" w:lineRule="auto"/>
      </w:pPr>
      <w:r>
        <w:rPr>
          <w:noProof/>
        </w:rPr>
        <mc:AlternateContent>
          <mc:Choice Requires="wps">
            <w:drawing>
              <wp:anchor distT="0" distB="0" distL="114300" distR="114300" simplePos="0" relativeHeight="251679232" behindDoc="0" locked="0" layoutInCell="1" allowOverlap="1" wp14:anchorId="2EE60066" wp14:editId="48AA1A6D">
                <wp:simplePos x="0" y="0"/>
                <wp:positionH relativeFrom="column">
                  <wp:posOffset>5320665</wp:posOffset>
                </wp:positionH>
                <wp:positionV relativeFrom="paragraph">
                  <wp:posOffset>57785</wp:posOffset>
                </wp:positionV>
                <wp:extent cx="0" cy="173355"/>
                <wp:effectExtent l="63500" t="0" r="25400" b="29845"/>
                <wp:wrapNone/>
                <wp:docPr id="18"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3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B3CA97" id="Line 321"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95pt,4.55pt" to="418.9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">
                <v:stroke endarrow="block"/>
                <o:lock v:ext="edit" shapetype="f"/>
              </v:line>
            </w:pict>
          </mc:Fallback>
        </mc:AlternateContent>
      </w:r>
      <w:r>
        <w:rPr>
          <w:noProof/>
        </w:rPr>
        <mc:AlternateContent>
          <mc:Choice Requires="wps">
            <w:drawing>
              <wp:anchor distT="0" distB="0" distL="114300" distR="114300" simplePos="0" relativeHeight="251682304" behindDoc="0" locked="0" layoutInCell="1" allowOverlap="1" wp14:anchorId="40C4AB7A" wp14:editId="53F34607">
                <wp:simplePos x="0" y="0"/>
                <wp:positionH relativeFrom="column">
                  <wp:posOffset>712470</wp:posOffset>
                </wp:positionH>
                <wp:positionV relativeFrom="paragraph">
                  <wp:posOffset>36830</wp:posOffset>
                </wp:positionV>
                <wp:extent cx="0" cy="194310"/>
                <wp:effectExtent l="63500" t="0" r="25400" b="21590"/>
                <wp:wrapNone/>
                <wp:docPr id="17"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2890B7" id="Line 324"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9pt" to="56.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">
                <v:stroke endarrow="block"/>
                <o:lock v:ext="edit" shapetype="f"/>
              </v:line>
            </w:pict>
          </mc:Fallback>
        </mc:AlternateContent>
      </w:r>
    </w:p>
    <w:p w14:paraId="2C65EE45" w14:textId="77777777" w:rsidR="00533FE8" w:rsidRPr="00FB6DBD" w:rsidRDefault="00720E5F" w:rsidP="00533FE8">
      <w:pPr>
        <w:spacing w:line="360" w:lineRule="auto"/>
      </w:pPr>
      <w:r>
        <w:rPr>
          <w:b/>
          <w:bCs/>
          <w:i/>
          <w:iCs/>
          <w:noProof/>
        </w:rPr>
        <mc:AlternateContent>
          <mc:Choice Requires="wps">
            <w:drawing>
              <wp:anchor distT="0" distB="0" distL="114300" distR="114300" simplePos="0" relativeHeight="251687424" behindDoc="0" locked="0" layoutInCell="1" allowOverlap="1" wp14:anchorId="36D26B29" wp14:editId="4165DDF5">
                <wp:simplePos x="0" y="0"/>
                <wp:positionH relativeFrom="column">
                  <wp:posOffset>713740</wp:posOffset>
                </wp:positionH>
                <wp:positionV relativeFrom="paragraph">
                  <wp:posOffset>201930</wp:posOffset>
                </wp:positionV>
                <wp:extent cx="0" cy="708025"/>
                <wp:effectExtent l="63500" t="0" r="25400" b="28575"/>
                <wp:wrapNone/>
                <wp:docPr id="16"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708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B15FDF" id="Line 32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pt,15.9pt" to="56.2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">
                <v:stroke endarrow="block"/>
                <o:lock v:ext="edit" shapetype="f"/>
              </v:line>
            </w:pict>
          </mc:Fallback>
        </mc:AlternateContent>
      </w:r>
      <w:r w:rsidR="00533FE8" w:rsidRPr="00FB6DBD">
        <w:t xml:space="preserve">   </w:t>
      </w:r>
      <w:r w:rsidR="00533FE8" w:rsidRPr="00603421">
        <w:rPr>
          <w:b/>
          <w:bdr w:val="single" w:sz="4" w:space="0" w:color="auto"/>
        </w:rPr>
        <w:t xml:space="preserve">оценка </w:t>
      </w:r>
      <w:r w:rsidR="00AF128D">
        <w:rPr>
          <w:b/>
          <w:bdr w:val="single" w:sz="4" w:space="0" w:color="auto"/>
        </w:rPr>
        <w:t>МОБ</w:t>
      </w:r>
      <w:r w:rsidR="00533FE8" w:rsidRPr="00603421">
        <w:rPr>
          <w:b/>
          <w:bdr w:val="single" w:sz="4" w:space="0" w:color="auto"/>
        </w:rPr>
        <w:t xml:space="preserve"> в </w:t>
      </w:r>
      <w:r w:rsidR="00E93107">
        <w:rPr>
          <w:b/>
          <w:bdr w:val="single" w:sz="4" w:space="0" w:color="auto"/>
        </w:rPr>
        <w:t>КМ</w:t>
      </w:r>
      <w:r w:rsidR="00533FE8" w:rsidRPr="00FB6DBD">
        <w:tab/>
      </w:r>
      <w:r w:rsidR="00533FE8" w:rsidRPr="00FB6DBD">
        <w:tab/>
      </w:r>
      <w:r w:rsidR="00533FE8" w:rsidRPr="00FB6DBD">
        <w:tab/>
      </w:r>
      <w:r w:rsidR="00533FE8" w:rsidRPr="00FB6DBD">
        <w:tab/>
      </w:r>
      <w:r w:rsidR="00533FE8" w:rsidRPr="00FB6DBD">
        <w:tab/>
      </w:r>
      <w:r w:rsidR="00533FE8" w:rsidRPr="00FB6DBD">
        <w:tab/>
      </w:r>
      <w:r w:rsidR="00533FE8" w:rsidRPr="00FB6DBD">
        <w:tab/>
      </w:r>
      <w:r w:rsidR="00533FE8" w:rsidRPr="00FB6DBD">
        <w:tab/>
      </w:r>
      <w:r w:rsidR="005A586D">
        <w:rPr>
          <w:b/>
          <w:bCs/>
          <w:i/>
          <w:iCs/>
        </w:rPr>
        <w:t>П</w:t>
      </w:r>
      <w:r w:rsidR="00533FE8" w:rsidRPr="00FB6DBD">
        <w:rPr>
          <w:b/>
          <w:bCs/>
          <w:i/>
          <w:iCs/>
        </w:rPr>
        <w:t>рограмма</w:t>
      </w:r>
    </w:p>
    <w:p w14:paraId="5D7286C2" w14:textId="77777777" w:rsidR="00533FE8" w:rsidRPr="00F66AE1" w:rsidRDefault="00533FE8" w:rsidP="00533FE8">
      <w:pPr>
        <w:spacing w:line="360" w:lineRule="auto"/>
        <w:rPr>
          <w:b/>
          <w:i/>
        </w:rPr>
      </w:pPr>
      <w:r w:rsidRPr="00FB6DBD">
        <w:rPr>
          <w:b/>
          <w:bCs/>
          <w:i/>
          <w:iCs/>
        </w:rPr>
        <w:t xml:space="preserve">              </w:t>
      </w:r>
      <w:r>
        <w:rPr>
          <w:b/>
          <w:bCs/>
          <w:i/>
          <w:iCs/>
        </w:rPr>
        <w:tab/>
      </w:r>
      <w:r>
        <w:rPr>
          <w:b/>
          <w:bCs/>
          <w:i/>
          <w:iCs/>
        </w:rPr>
        <w:tab/>
      </w:r>
      <w:r>
        <w:rPr>
          <w:b/>
          <w:bCs/>
          <w:i/>
          <w:iCs/>
        </w:rPr>
        <w:tab/>
      </w:r>
      <w:r>
        <w:rPr>
          <w:b/>
          <w:bCs/>
          <w:i/>
          <w:iCs/>
        </w:rPr>
        <w:tab/>
      </w:r>
      <w:r>
        <w:rPr>
          <w:b/>
          <w:bCs/>
          <w:i/>
          <w:iCs/>
        </w:rPr>
        <w:tab/>
      </w:r>
      <w:r>
        <w:rPr>
          <w:b/>
          <w:bCs/>
          <w:i/>
          <w:iCs/>
        </w:rPr>
        <w:tab/>
      </w:r>
      <w:r>
        <w:rPr>
          <w:b/>
          <w:bCs/>
          <w:i/>
          <w:iCs/>
        </w:rPr>
        <w:tab/>
      </w:r>
      <w:r>
        <w:rPr>
          <w:b/>
          <w:bCs/>
          <w:i/>
          <w:iCs/>
        </w:rPr>
        <w:tab/>
      </w:r>
      <w:r>
        <w:rPr>
          <w:b/>
          <w:bCs/>
          <w:i/>
          <w:iCs/>
        </w:rPr>
        <w:tab/>
      </w:r>
      <w:r w:rsidRPr="00FB6DBD">
        <w:rPr>
          <w:b/>
          <w:bCs/>
          <w:i/>
          <w:iCs/>
        </w:rPr>
        <w:t xml:space="preserve"> </w:t>
      </w:r>
      <w:r>
        <w:rPr>
          <w:b/>
          <w:bCs/>
          <w:i/>
          <w:iCs/>
        </w:rPr>
        <w:t xml:space="preserve">           </w:t>
      </w:r>
      <w:r w:rsidRPr="00FB6DBD">
        <w:rPr>
          <w:b/>
          <w:i/>
        </w:rPr>
        <w:t>лечения</w:t>
      </w:r>
    </w:p>
    <w:p w14:paraId="0DA8BB70" w14:textId="77777777" w:rsidR="00533FE8" w:rsidRDefault="00533FE8" w:rsidP="00533FE8">
      <w:pPr>
        <w:spacing w:line="360" w:lineRule="auto"/>
        <w:rPr>
          <w:b/>
          <w:bCs/>
          <w:i/>
          <w:iCs/>
          <w:u w:val="single"/>
        </w:rPr>
      </w:pPr>
      <w:r>
        <w:rPr>
          <w:b/>
          <w:i/>
        </w:rPr>
        <w:t xml:space="preserve">                                                                                                                   </w:t>
      </w:r>
      <w:r w:rsidRPr="00FB6DBD">
        <w:rPr>
          <w:b/>
          <w:i/>
        </w:rPr>
        <w:t>резистентных форм</w:t>
      </w:r>
      <w:r w:rsidRPr="00FB6DBD">
        <w:t xml:space="preserve">            </w:t>
      </w:r>
      <w:r w:rsidRPr="00FB6DBD">
        <w:rPr>
          <w:b/>
          <w:bCs/>
          <w:i/>
          <w:iCs/>
        </w:rPr>
        <w:t xml:space="preserve">                                                                       </w:t>
      </w:r>
    </w:p>
    <w:p w14:paraId="1D2B6DF0" w14:textId="77777777" w:rsidR="00533FE8" w:rsidRDefault="00533FE8" w:rsidP="00533FE8">
      <w:pPr>
        <w:spacing w:line="360" w:lineRule="auto"/>
        <w:rPr>
          <w:b/>
          <w:bCs/>
          <w:i/>
          <w:iCs/>
          <w:u w:val="single"/>
        </w:rPr>
      </w:pPr>
    </w:p>
    <w:p w14:paraId="26255726" w14:textId="77777777" w:rsidR="00533FE8" w:rsidRPr="00E93107" w:rsidRDefault="00E93107" w:rsidP="00533FE8">
      <w:pPr>
        <w:spacing w:line="360" w:lineRule="auto"/>
        <w:rPr>
          <w:b/>
          <w:bCs/>
          <w:i/>
          <w:iCs/>
        </w:rPr>
      </w:pPr>
      <w:r>
        <w:rPr>
          <w:b/>
          <w:bCs/>
          <w:i/>
          <w:iCs/>
        </w:rPr>
        <w:t xml:space="preserve">Консолидация </w:t>
      </w:r>
      <w:r w:rsidR="00533FE8" w:rsidRPr="00E93107">
        <w:rPr>
          <w:b/>
          <w:bCs/>
          <w:i/>
          <w:iCs/>
          <w:lang w:val="en-US"/>
        </w:rPr>
        <w:t>I</w:t>
      </w:r>
      <w:r>
        <w:rPr>
          <w:b/>
          <w:bCs/>
          <w:i/>
          <w:iCs/>
        </w:rPr>
        <w:t xml:space="preserve"> (71–</w:t>
      </w:r>
      <w:r w:rsidR="00533FE8" w:rsidRPr="00E93107">
        <w:rPr>
          <w:b/>
          <w:bCs/>
          <w:i/>
          <w:iCs/>
        </w:rPr>
        <w:t>105</w:t>
      </w:r>
      <w:r>
        <w:rPr>
          <w:b/>
          <w:bCs/>
          <w:i/>
          <w:iCs/>
        </w:rPr>
        <w:t>-й</w:t>
      </w:r>
      <w:r w:rsidR="00533FE8" w:rsidRPr="00E93107">
        <w:rPr>
          <w:b/>
          <w:bCs/>
          <w:i/>
          <w:iCs/>
        </w:rPr>
        <w:t xml:space="preserve"> дни)  </w:t>
      </w:r>
      <w:r w:rsidR="00533FE8" w:rsidRPr="00E93107">
        <w:t xml:space="preserve">     </w:t>
      </w:r>
      <w:r w:rsidR="00533FE8" w:rsidRPr="00E93107">
        <w:tab/>
      </w:r>
      <w:r w:rsidR="00533FE8" w:rsidRPr="00E93107">
        <w:tab/>
      </w:r>
      <w:r w:rsidR="00533FE8" w:rsidRPr="00E93107">
        <w:tab/>
      </w:r>
      <w:r w:rsidR="00533FE8" w:rsidRPr="00E93107">
        <w:tab/>
        <w:t xml:space="preserve">                        </w:t>
      </w:r>
    </w:p>
    <w:p w14:paraId="018D00CF" w14:textId="77777777" w:rsidR="00533FE8" w:rsidRPr="00E93107" w:rsidRDefault="00720E5F" w:rsidP="00956D03">
      <w:pPr>
        <w:pStyle w:val="afff0"/>
        <w:numPr>
          <w:ilvl w:val="0"/>
          <w:numId w:val="36"/>
        </w:numPr>
        <w:spacing w:line="360" w:lineRule="auto"/>
        <w:rPr>
          <w:bCs/>
          <w:iCs/>
        </w:rPr>
      </w:pPr>
      <w:r>
        <w:rPr>
          <w:bCs/>
          <w:iCs/>
          <w:noProof/>
        </w:rPr>
        <mc:AlternateContent>
          <mc:Choice Requires="wps">
            <w:drawing>
              <wp:anchor distT="0" distB="0" distL="114300" distR="114300" simplePos="0" relativeHeight="251683328" behindDoc="0" locked="0" layoutInCell="1" allowOverlap="1" wp14:anchorId="7C00E694" wp14:editId="499AAF28">
                <wp:simplePos x="0" y="0"/>
                <wp:positionH relativeFrom="column">
                  <wp:posOffset>4900930</wp:posOffset>
                </wp:positionH>
                <wp:positionV relativeFrom="paragraph">
                  <wp:posOffset>240665</wp:posOffset>
                </wp:positionV>
                <wp:extent cx="1483360" cy="1203325"/>
                <wp:effectExtent l="0" t="0" r="2540" b="3175"/>
                <wp:wrapNone/>
                <wp:docPr id="1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3360" cy="1203325"/>
                        </a:xfrm>
                        <a:prstGeom prst="rect">
                          <a:avLst/>
                        </a:prstGeom>
                        <a:solidFill>
                          <a:srgbClr val="FFFFFF"/>
                        </a:solidFill>
                        <a:ln w="9525">
                          <a:solidFill>
                            <a:srgbClr val="000000"/>
                          </a:solidFill>
                          <a:miter lim="800000"/>
                          <a:headEnd/>
                          <a:tailEnd/>
                        </a:ln>
                      </wps:spPr>
                      <wps:txbx>
                        <w:txbxContent>
                          <w:p w14:paraId="74C813DC" w14:textId="77777777" w:rsidR="0042136A" w:rsidRPr="00510729" w:rsidRDefault="0042136A" w:rsidP="005004D7">
                            <w:pPr>
                              <w:jc w:val="left"/>
                            </w:pPr>
                            <w:r w:rsidRPr="00510729">
                              <w:t>Модификация дозы меркаптопурина</w:t>
                            </w:r>
                            <w:r>
                              <w:t>**</w:t>
                            </w:r>
                            <w:r w:rsidRPr="00510729">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00E694" id="Text Box 325" o:spid="_x0000_s1031" type="#_x0000_t202" style="position:absolute;left:0;text-align:left;margin-left:385.9pt;margin-top:18.95pt;width:116.8pt;height:94.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">
                <v:path arrowok="t"/>
                <v:textbox>
                  <w:txbxContent>
                    <w:p w14:paraId="74C813DC" w14:textId="77777777" w:rsidR="0042136A" w:rsidRPr="00510729" w:rsidRDefault="0042136A" w:rsidP="005004D7">
                      <w:pPr>
                        <w:jc w:val="left"/>
                      </w:pPr>
                      <w:r w:rsidRPr="00510729">
                        <w:t>Модификация дозы меркаптопурина</w:t>
                      </w:r>
                      <w:r>
                        <w:t>**</w:t>
                      </w:r>
                      <w:r w:rsidRPr="00510729">
                        <w:t xml:space="preserve"> в зависимости от уровня лейкоцитов и тромбоцитов</w:t>
                      </w:r>
                    </w:p>
                  </w:txbxContent>
                </v:textbox>
              </v:shape>
            </w:pict>
          </mc:Fallback>
        </mc:AlternateContent>
      </w:r>
      <w:r w:rsidR="00533FE8">
        <w:t>Иматиниб</w:t>
      </w:r>
      <w:r w:rsidR="008C31C1">
        <w:t>**</w:t>
      </w:r>
      <w:r w:rsidR="00533FE8">
        <w:t xml:space="preserve"> 600 мг внутрь</w:t>
      </w:r>
      <w:r w:rsidR="00E93107">
        <w:t>,</w:t>
      </w:r>
      <w:r w:rsidR="00533FE8" w:rsidRPr="00FB6DBD">
        <w:t xml:space="preserve"> </w:t>
      </w:r>
      <w:r w:rsidR="00E93107">
        <w:t>71–</w:t>
      </w:r>
      <w:r w:rsidR="00533FE8">
        <w:t>105</w:t>
      </w:r>
      <w:r w:rsidR="00E93107">
        <w:t>-й</w:t>
      </w:r>
      <w:r w:rsidR="00533FE8">
        <w:t xml:space="preserve"> дни (если нет МолПР</w:t>
      </w:r>
      <w:r w:rsidR="00E93107">
        <w:t xml:space="preserve">, </w:t>
      </w:r>
      <w:r w:rsidR="00533FE8">
        <w:t>переход на дазатиниб 140 мг)</w:t>
      </w:r>
    </w:p>
    <w:p w14:paraId="1964BAED" w14:textId="77777777" w:rsidR="00533FE8" w:rsidRDefault="00720E5F" w:rsidP="00956D03">
      <w:pPr>
        <w:pStyle w:val="afff0"/>
        <w:numPr>
          <w:ilvl w:val="0"/>
          <w:numId w:val="36"/>
        </w:numPr>
        <w:spacing w:line="360" w:lineRule="auto"/>
      </w:pPr>
      <w:r>
        <w:rPr>
          <w:b/>
          <w:bCs/>
          <w:i/>
          <w:iCs/>
          <w:noProof/>
        </w:rPr>
        <mc:AlternateContent>
          <mc:Choice Requires="wps">
            <w:drawing>
              <wp:anchor distT="0" distB="0" distL="114300" distR="114300" simplePos="0" relativeHeight="251685376" behindDoc="0" locked="0" layoutInCell="1" allowOverlap="1" wp14:anchorId="4E3E60E1" wp14:editId="4A177F4A">
                <wp:simplePos x="0" y="0"/>
                <wp:positionH relativeFrom="column">
                  <wp:posOffset>4215130</wp:posOffset>
                </wp:positionH>
                <wp:positionV relativeFrom="paragraph">
                  <wp:posOffset>53975</wp:posOffset>
                </wp:positionV>
                <wp:extent cx="342900" cy="878205"/>
                <wp:effectExtent l="0" t="0" r="0" b="0"/>
                <wp:wrapNone/>
                <wp:docPr id="14" name="AutoShape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878205"/>
                        </a:xfrm>
                        <a:prstGeom prst="rightBrace">
                          <a:avLst>
                            <a:gd name="adj1" fmla="val 2134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C5680B" id="AutoShape 327" o:spid="_x0000_s1026" type="#_x0000_t88" style="position:absolute;margin-left:331.9pt;margin-top:4.25pt;width:27pt;height:69.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"/>
            </w:pict>
          </mc:Fallback>
        </mc:AlternateContent>
      </w:r>
      <w:r w:rsidR="00533FE8">
        <w:t>Меркаптопурин</w:t>
      </w:r>
      <w:r w:rsidR="004C2C6A">
        <w:t>**</w:t>
      </w:r>
      <w:r w:rsidR="00533FE8">
        <w:t xml:space="preserve"> 25 мг/м²</w:t>
      </w:r>
      <w:r w:rsidR="00E93107">
        <w:t>,</w:t>
      </w:r>
      <w:r w:rsidR="00533FE8">
        <w:t xml:space="preserve"> 71</w:t>
      </w:r>
      <w:r w:rsidR="00E93107">
        <w:t>–</w:t>
      </w:r>
      <w:r w:rsidR="00533FE8" w:rsidRPr="00FB6DBD">
        <w:t>105</w:t>
      </w:r>
      <w:r w:rsidR="00E93107">
        <w:t>-й</w:t>
      </w:r>
      <w:r w:rsidR="00533FE8" w:rsidRPr="00FB6DBD">
        <w:t xml:space="preserve"> дни</w:t>
      </w:r>
    </w:p>
    <w:p w14:paraId="4863D2A4" w14:textId="77777777" w:rsidR="00533FE8" w:rsidRPr="00FB6DBD" w:rsidRDefault="00533FE8" w:rsidP="00956D03">
      <w:pPr>
        <w:pStyle w:val="afff0"/>
        <w:numPr>
          <w:ilvl w:val="0"/>
          <w:numId w:val="36"/>
        </w:numPr>
        <w:spacing w:line="360" w:lineRule="auto"/>
      </w:pPr>
      <w:r>
        <w:t>Метотрексат</w:t>
      </w:r>
      <w:r w:rsidR="00FE233A">
        <w:t>**</w:t>
      </w:r>
      <w:r>
        <w:t xml:space="preserve"> 500 мг/м</w:t>
      </w:r>
      <w:r w:rsidRPr="00E93107">
        <w:rPr>
          <w:vertAlign w:val="superscript"/>
        </w:rPr>
        <w:t>2</w:t>
      </w:r>
      <w:r w:rsidR="00E93107">
        <w:t xml:space="preserve"> в/в кап за 2 ч,</w:t>
      </w:r>
      <w:r>
        <w:t xml:space="preserve"> 77</w:t>
      </w:r>
      <w:r w:rsidR="00E93107">
        <w:t>-й</w:t>
      </w:r>
      <w:r>
        <w:t>,</w:t>
      </w:r>
      <w:r w:rsidR="00AA6C89">
        <w:t xml:space="preserve"> </w:t>
      </w:r>
      <w:r>
        <w:t>91</w:t>
      </w:r>
      <w:r w:rsidR="00E93107">
        <w:t>-й</w:t>
      </w:r>
      <w:r>
        <w:t xml:space="preserve"> дни</w:t>
      </w:r>
      <w:r w:rsidRPr="00FB6DBD">
        <w:tab/>
      </w:r>
      <w:r w:rsidRPr="00FB6DBD">
        <w:tab/>
      </w:r>
      <w:r w:rsidRPr="00FB6DBD">
        <w:tab/>
        <w:t xml:space="preserve">        </w:t>
      </w:r>
    </w:p>
    <w:p w14:paraId="3894B9EE" w14:textId="77777777" w:rsidR="00533FE8" w:rsidRPr="00FB6DBD" w:rsidRDefault="005004D7" w:rsidP="00956D03">
      <w:pPr>
        <w:pStyle w:val="afff0"/>
        <w:numPr>
          <w:ilvl w:val="0"/>
          <w:numId w:val="36"/>
        </w:numPr>
        <w:spacing w:line="360" w:lineRule="auto"/>
      </w:pPr>
      <w:r>
        <w:t>А</w:t>
      </w:r>
      <w:r w:rsidR="00533FE8">
        <w:t>спарагиназа</w:t>
      </w:r>
      <w:r w:rsidR="00714B4A">
        <w:t>**</w:t>
      </w:r>
      <w:r w:rsidR="00533FE8">
        <w:t xml:space="preserve"> 10000 ЕД/м²</w:t>
      </w:r>
      <w:r w:rsidR="00E93107">
        <w:t>,</w:t>
      </w:r>
      <w:r w:rsidR="00533FE8">
        <w:t xml:space="preserve"> 78</w:t>
      </w:r>
      <w:r w:rsidR="00E93107">
        <w:t>-й</w:t>
      </w:r>
      <w:r w:rsidR="00533FE8">
        <w:t>, 92</w:t>
      </w:r>
      <w:r w:rsidR="00E93107">
        <w:t>-й</w:t>
      </w:r>
      <w:r w:rsidR="00533FE8" w:rsidRPr="00FB6DBD">
        <w:t xml:space="preserve"> дни</w:t>
      </w:r>
    </w:p>
    <w:p w14:paraId="3CADA140" w14:textId="77777777" w:rsidR="00533FE8" w:rsidRPr="00FB6DBD" w:rsidRDefault="00533FE8" w:rsidP="00533FE8">
      <w:pPr>
        <w:spacing w:line="360" w:lineRule="auto"/>
        <w:rPr>
          <w:bCs/>
          <w:i/>
        </w:rPr>
      </w:pPr>
      <w:r w:rsidRPr="00FB6DBD">
        <w:rPr>
          <w:bCs/>
          <w:i/>
          <w:iCs/>
        </w:rPr>
        <w:t>Люм</w:t>
      </w:r>
      <w:r w:rsidR="00E93107">
        <w:rPr>
          <w:bCs/>
          <w:i/>
          <w:iCs/>
        </w:rPr>
        <w:t>бальная пункция с введением 3</w:t>
      </w:r>
      <w:r w:rsidRPr="00FB6DBD">
        <w:rPr>
          <w:bCs/>
          <w:i/>
          <w:iCs/>
        </w:rPr>
        <w:t xml:space="preserve"> препаратов</w:t>
      </w:r>
      <w:r w:rsidR="00E93107">
        <w:rPr>
          <w:bCs/>
          <w:i/>
        </w:rPr>
        <w:t xml:space="preserve"> в</w:t>
      </w:r>
      <w:r>
        <w:rPr>
          <w:bCs/>
          <w:i/>
        </w:rPr>
        <w:t xml:space="preserve"> 71</w:t>
      </w:r>
      <w:r w:rsidR="00E93107">
        <w:rPr>
          <w:bCs/>
          <w:i/>
        </w:rPr>
        <w:t>-й</w:t>
      </w:r>
      <w:r w:rsidRPr="00FB6DBD">
        <w:rPr>
          <w:bCs/>
          <w:i/>
        </w:rPr>
        <w:t xml:space="preserve"> день</w:t>
      </w:r>
      <w:r w:rsidR="00E93107">
        <w:rPr>
          <w:bCs/>
          <w:i/>
        </w:rPr>
        <w:t>.</w:t>
      </w:r>
    </w:p>
    <w:p w14:paraId="6C0FDA28" w14:textId="77777777" w:rsidR="00533FE8" w:rsidRPr="00FB6DBD" w:rsidRDefault="00533FE8" w:rsidP="00533FE8">
      <w:r w:rsidRPr="00FB6DBD">
        <w:rPr>
          <w:sz w:val="36"/>
          <w:szCs w:val="36"/>
        </w:rPr>
        <w:t xml:space="preserve">    </w:t>
      </w:r>
    </w:p>
    <w:p w14:paraId="37311C6E" w14:textId="77777777" w:rsidR="00533FE8" w:rsidRPr="00182AF4" w:rsidRDefault="00720E5F" w:rsidP="00533FE8">
      <w:pPr>
        <w:spacing w:line="360" w:lineRule="auto"/>
        <w:rPr>
          <w:b/>
        </w:rPr>
      </w:pPr>
      <w:r>
        <w:rPr>
          <w:noProof/>
        </w:rPr>
        <mc:AlternateContent>
          <mc:Choice Requires="wps">
            <w:drawing>
              <wp:anchor distT="0" distB="0" distL="114300" distR="114300" simplePos="0" relativeHeight="251681280" behindDoc="0" locked="0" layoutInCell="1" allowOverlap="1" wp14:anchorId="027B14C6" wp14:editId="46D8B011">
                <wp:simplePos x="0" y="0"/>
                <wp:positionH relativeFrom="column">
                  <wp:posOffset>1068705</wp:posOffset>
                </wp:positionH>
                <wp:positionV relativeFrom="paragraph">
                  <wp:posOffset>168910</wp:posOffset>
                </wp:positionV>
                <wp:extent cx="0" cy="228600"/>
                <wp:effectExtent l="63500" t="0" r="38100" b="25400"/>
                <wp:wrapNone/>
                <wp:docPr id="13"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6A9327" id="Line 323"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3.3pt" to="84.1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">
                <v:stroke endarrow="block"/>
                <o:lock v:ext="edit" shapetype="f"/>
              </v:line>
            </w:pict>
          </mc:Fallback>
        </mc:AlternateContent>
      </w:r>
      <w:r w:rsidR="00533FE8">
        <w:rPr>
          <w:b/>
          <w:bCs/>
        </w:rPr>
        <w:t>Пункция КМ на 105</w:t>
      </w:r>
      <w:r w:rsidR="00E93107">
        <w:rPr>
          <w:b/>
          <w:bCs/>
        </w:rPr>
        <w:t>-й</w:t>
      </w:r>
      <w:r w:rsidR="00533FE8" w:rsidRPr="00FB6DBD">
        <w:rPr>
          <w:b/>
          <w:bCs/>
        </w:rPr>
        <w:t xml:space="preserve"> день</w:t>
      </w:r>
      <w:r w:rsidR="00533FE8" w:rsidRPr="00182AF4">
        <w:rPr>
          <w:bdr w:val="single" w:sz="4" w:space="0" w:color="auto"/>
        </w:rPr>
        <w:t xml:space="preserve"> </w:t>
      </w:r>
      <w:r w:rsidR="00533FE8" w:rsidRPr="00603421">
        <w:rPr>
          <w:bdr w:val="single" w:sz="4" w:space="0" w:color="auto"/>
        </w:rPr>
        <w:t xml:space="preserve">оценка </w:t>
      </w:r>
      <w:r w:rsidR="00AF128D">
        <w:rPr>
          <w:bdr w:val="single" w:sz="4" w:space="0" w:color="auto"/>
        </w:rPr>
        <w:t>МОБ</w:t>
      </w:r>
      <w:r w:rsidR="00533FE8" w:rsidRPr="00603421">
        <w:rPr>
          <w:bdr w:val="single" w:sz="4" w:space="0" w:color="auto"/>
        </w:rPr>
        <w:t xml:space="preserve"> в </w:t>
      </w:r>
      <w:r w:rsidR="005A586D">
        <w:rPr>
          <w:bdr w:val="single" w:sz="4" w:space="0" w:color="auto"/>
        </w:rPr>
        <w:t>КМ</w:t>
      </w:r>
      <w:r w:rsidR="00533FE8" w:rsidRPr="00603421">
        <w:rPr>
          <w:b/>
          <w:bdr w:val="single" w:sz="4" w:space="0" w:color="auto"/>
        </w:rPr>
        <w:t xml:space="preserve">  </w:t>
      </w:r>
      <w:r w:rsidR="00533FE8">
        <w:rPr>
          <w:b/>
          <w:bdr w:val="single" w:sz="4" w:space="0" w:color="auto"/>
        </w:rPr>
        <w:t>(день +105</w:t>
      </w:r>
      <w:r w:rsidR="00533FE8" w:rsidRPr="00603421">
        <w:rPr>
          <w:b/>
          <w:bdr w:val="single" w:sz="4" w:space="0" w:color="auto"/>
        </w:rPr>
        <w:t>)</w:t>
      </w:r>
      <w:r w:rsidR="00533FE8" w:rsidRPr="00FB6DBD">
        <w:rPr>
          <w:b/>
        </w:rPr>
        <w:t xml:space="preserve">    </w:t>
      </w:r>
    </w:p>
    <w:p w14:paraId="721C7103" w14:textId="77777777" w:rsidR="00533FE8" w:rsidRPr="00FB6DBD" w:rsidRDefault="00533FE8" w:rsidP="00533FE8"/>
    <w:p w14:paraId="4828841D" w14:textId="77777777" w:rsidR="00533FE8" w:rsidRPr="00E93107" w:rsidRDefault="00E93107" w:rsidP="00533FE8">
      <w:pPr>
        <w:spacing w:line="360" w:lineRule="auto"/>
        <w:rPr>
          <w:b/>
          <w:bCs/>
          <w:i/>
          <w:iCs/>
        </w:rPr>
      </w:pPr>
      <w:r>
        <w:rPr>
          <w:b/>
          <w:bCs/>
          <w:i/>
          <w:iCs/>
        </w:rPr>
        <w:t xml:space="preserve">Консолидация </w:t>
      </w:r>
      <w:r w:rsidR="00533FE8" w:rsidRPr="00E93107">
        <w:rPr>
          <w:b/>
          <w:bCs/>
          <w:i/>
          <w:iCs/>
          <w:lang w:val="en-US"/>
        </w:rPr>
        <w:t>II</w:t>
      </w:r>
      <w:r w:rsidR="005A586D" w:rsidRPr="00E93107">
        <w:rPr>
          <w:b/>
          <w:bCs/>
          <w:i/>
          <w:iCs/>
        </w:rPr>
        <w:t xml:space="preserve"> </w:t>
      </w:r>
      <w:r>
        <w:rPr>
          <w:b/>
          <w:bCs/>
          <w:i/>
          <w:iCs/>
        </w:rPr>
        <w:t>(106–</w:t>
      </w:r>
      <w:r w:rsidR="00533FE8" w:rsidRPr="00E93107">
        <w:rPr>
          <w:b/>
          <w:bCs/>
          <w:i/>
          <w:iCs/>
        </w:rPr>
        <w:t>133</w:t>
      </w:r>
      <w:r>
        <w:rPr>
          <w:b/>
          <w:bCs/>
          <w:i/>
          <w:iCs/>
        </w:rPr>
        <w:t>-й</w:t>
      </w:r>
      <w:r w:rsidR="00533FE8" w:rsidRPr="00E93107">
        <w:rPr>
          <w:b/>
          <w:bCs/>
          <w:i/>
          <w:iCs/>
        </w:rPr>
        <w:t xml:space="preserve"> дни)</w:t>
      </w:r>
    </w:p>
    <w:p w14:paraId="55612879" w14:textId="77777777" w:rsidR="00533FE8" w:rsidRPr="00E93107" w:rsidRDefault="00533FE8" w:rsidP="00956D03">
      <w:pPr>
        <w:pStyle w:val="afff0"/>
        <w:numPr>
          <w:ilvl w:val="0"/>
          <w:numId w:val="37"/>
        </w:numPr>
        <w:spacing w:line="360" w:lineRule="auto"/>
        <w:rPr>
          <w:bCs/>
          <w:iCs/>
        </w:rPr>
      </w:pPr>
      <w:r>
        <w:t>Иматиниб</w:t>
      </w:r>
      <w:r w:rsidR="008C31C1">
        <w:t>**</w:t>
      </w:r>
      <w:r>
        <w:t xml:space="preserve"> 600 мг внутрь</w:t>
      </w:r>
      <w:r w:rsidR="00E93107">
        <w:t>,</w:t>
      </w:r>
      <w:r w:rsidRPr="00FB6DBD">
        <w:t xml:space="preserve"> </w:t>
      </w:r>
      <w:r w:rsidR="00E93107">
        <w:t>106–</w:t>
      </w:r>
      <w:r>
        <w:t>133</w:t>
      </w:r>
      <w:r w:rsidR="00E93107">
        <w:t>-й</w:t>
      </w:r>
      <w:r>
        <w:t xml:space="preserve"> дни (или дазатиниб 140 мг)</w:t>
      </w:r>
    </w:p>
    <w:p w14:paraId="0B5A7EEE" w14:textId="77777777" w:rsidR="00533FE8" w:rsidRPr="00FB6DBD" w:rsidRDefault="00533FE8" w:rsidP="00956D03">
      <w:pPr>
        <w:pStyle w:val="afff0"/>
        <w:numPr>
          <w:ilvl w:val="0"/>
          <w:numId w:val="37"/>
        </w:numPr>
        <w:spacing w:line="360" w:lineRule="auto"/>
      </w:pPr>
      <w:r w:rsidRPr="00E93107">
        <w:rPr>
          <w:bCs/>
          <w:iCs/>
        </w:rPr>
        <w:t>Дексаметазон</w:t>
      </w:r>
      <w:r w:rsidR="006F5D03" w:rsidRPr="00E93107">
        <w:rPr>
          <w:bCs/>
          <w:iCs/>
        </w:rPr>
        <w:t>**</w:t>
      </w:r>
      <w:r>
        <w:t xml:space="preserve"> 6 мг/м²</w:t>
      </w:r>
      <w:r w:rsidR="00E93107">
        <w:t>, 106–</w:t>
      </w:r>
      <w:r>
        <w:t>120</w:t>
      </w:r>
      <w:r w:rsidR="00E93107">
        <w:t>-й</w:t>
      </w:r>
      <w:r>
        <w:t xml:space="preserve"> дни + 4 дня</w:t>
      </w:r>
      <w:r w:rsidRPr="00FB6DBD">
        <w:t xml:space="preserve"> отмены</w:t>
      </w:r>
    </w:p>
    <w:p w14:paraId="29C42330" w14:textId="77777777" w:rsidR="00533FE8" w:rsidRPr="00FB6DBD" w:rsidRDefault="0000078E" w:rsidP="00956D03">
      <w:pPr>
        <w:pStyle w:val="afff0"/>
        <w:numPr>
          <w:ilvl w:val="0"/>
          <w:numId w:val="37"/>
        </w:numPr>
        <w:tabs>
          <w:tab w:val="left" w:pos="5249"/>
        </w:tabs>
        <w:spacing w:line="360" w:lineRule="auto"/>
      </w:pPr>
      <w:r w:rsidRPr="00950F44">
        <w:lastRenderedPageBreak/>
        <w:t>#</w:t>
      </w:r>
      <w:r w:rsidR="00533FE8">
        <w:t>Идарубицин</w:t>
      </w:r>
      <w:r w:rsidRPr="00950F44">
        <w:t>**</w:t>
      </w:r>
      <w:r w:rsidR="00533FE8">
        <w:t xml:space="preserve"> 6 мг/м²</w:t>
      </w:r>
      <w:r w:rsidR="00E93107">
        <w:t>,</w:t>
      </w:r>
      <w:r w:rsidR="00533FE8">
        <w:t xml:space="preserve"> 106</w:t>
      </w:r>
      <w:r w:rsidR="00E93107">
        <w:t>-й</w:t>
      </w:r>
      <w:r w:rsidR="00533FE8">
        <w:t>, 120</w:t>
      </w:r>
      <w:r w:rsidR="00E93107">
        <w:t xml:space="preserve">-й дни </w:t>
      </w:r>
    </w:p>
    <w:p w14:paraId="6486C127" w14:textId="77777777" w:rsidR="00533FE8" w:rsidRPr="00FB6DBD" w:rsidRDefault="00533FE8" w:rsidP="00956D03">
      <w:pPr>
        <w:pStyle w:val="afff0"/>
        <w:numPr>
          <w:ilvl w:val="0"/>
          <w:numId w:val="37"/>
        </w:numPr>
        <w:spacing w:line="360" w:lineRule="auto"/>
      </w:pPr>
      <w:r w:rsidRPr="00E93107">
        <w:rPr>
          <w:bCs/>
          <w:iCs/>
        </w:rPr>
        <w:t>Винкристин</w:t>
      </w:r>
      <w:r w:rsidR="00457E7B" w:rsidRPr="00E93107">
        <w:rPr>
          <w:bCs/>
          <w:iCs/>
        </w:rPr>
        <w:t>**</w:t>
      </w:r>
      <w:r w:rsidRPr="00E93107">
        <w:rPr>
          <w:bCs/>
          <w:iCs/>
        </w:rPr>
        <w:t xml:space="preserve"> 2 мг</w:t>
      </w:r>
      <w:r w:rsidR="00E93107">
        <w:rPr>
          <w:bCs/>
          <w:iCs/>
        </w:rPr>
        <w:t>,</w:t>
      </w:r>
      <w:r w:rsidRPr="00FB6DBD">
        <w:t xml:space="preserve"> </w:t>
      </w:r>
      <w:r>
        <w:t>106</w:t>
      </w:r>
      <w:r w:rsidR="00E93107">
        <w:t>-й</w:t>
      </w:r>
      <w:r>
        <w:t>, 120</w:t>
      </w:r>
      <w:r w:rsidR="00E93107">
        <w:t>-й</w:t>
      </w:r>
      <w:r w:rsidRPr="00FB6DBD">
        <w:t xml:space="preserve"> дни  </w:t>
      </w:r>
    </w:p>
    <w:p w14:paraId="20ACD168" w14:textId="77777777" w:rsidR="00533FE8" w:rsidRPr="00182AF4" w:rsidRDefault="00533FE8" w:rsidP="00533FE8">
      <w:pPr>
        <w:spacing w:line="360" w:lineRule="auto"/>
        <w:rPr>
          <w:bCs/>
          <w:i/>
          <w:iCs/>
        </w:rPr>
      </w:pPr>
      <w:r>
        <w:rPr>
          <w:bCs/>
          <w:i/>
          <w:iCs/>
        </w:rPr>
        <w:t xml:space="preserve">Люмбальная пункция с введением </w:t>
      </w:r>
      <w:r w:rsidR="00E93107">
        <w:rPr>
          <w:bCs/>
          <w:i/>
          <w:iCs/>
        </w:rPr>
        <w:t>3</w:t>
      </w:r>
      <w:r w:rsidRPr="00FB6DBD">
        <w:rPr>
          <w:bCs/>
          <w:i/>
          <w:iCs/>
        </w:rPr>
        <w:t xml:space="preserve"> препаратов</w:t>
      </w:r>
      <w:r w:rsidRPr="00FB6DBD">
        <w:rPr>
          <w:bCs/>
          <w:i/>
        </w:rPr>
        <w:t xml:space="preserve"> </w:t>
      </w:r>
      <w:r w:rsidR="00E93107">
        <w:rPr>
          <w:bCs/>
          <w:i/>
        </w:rPr>
        <w:t xml:space="preserve">в </w:t>
      </w:r>
      <w:r>
        <w:rPr>
          <w:bCs/>
          <w:i/>
        </w:rPr>
        <w:t>106</w:t>
      </w:r>
      <w:r w:rsidR="00E93107">
        <w:rPr>
          <w:bCs/>
          <w:i/>
        </w:rPr>
        <w:t>-й</w:t>
      </w:r>
      <w:r w:rsidRPr="00FB6DBD">
        <w:rPr>
          <w:bCs/>
          <w:i/>
        </w:rPr>
        <w:t xml:space="preserve"> день</w:t>
      </w:r>
      <w:r w:rsidR="00E93107">
        <w:rPr>
          <w:bCs/>
          <w:i/>
        </w:rPr>
        <w:t>.</w:t>
      </w:r>
    </w:p>
    <w:p w14:paraId="20EA4D43" w14:textId="77777777" w:rsidR="00533FE8" w:rsidRPr="00FB6DBD" w:rsidRDefault="00720E5F" w:rsidP="00533FE8">
      <w:pPr>
        <w:spacing w:line="360" w:lineRule="auto"/>
        <w:rPr>
          <w:b/>
        </w:rPr>
      </w:pPr>
      <w:r>
        <w:rPr>
          <w:noProof/>
        </w:rPr>
        <mc:AlternateContent>
          <mc:Choice Requires="wps">
            <w:drawing>
              <wp:anchor distT="0" distB="0" distL="114300" distR="114300" simplePos="0" relativeHeight="251689472" behindDoc="0" locked="0" layoutInCell="1" allowOverlap="1" wp14:anchorId="01E7689A" wp14:editId="25A4A00F">
                <wp:simplePos x="0" y="0"/>
                <wp:positionH relativeFrom="column">
                  <wp:posOffset>1090930</wp:posOffset>
                </wp:positionH>
                <wp:positionV relativeFrom="paragraph">
                  <wp:posOffset>283210</wp:posOffset>
                </wp:positionV>
                <wp:extent cx="0" cy="228600"/>
                <wp:effectExtent l="63500" t="0" r="38100" b="25400"/>
                <wp:wrapNone/>
                <wp:docPr id="12"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11E6A7" id="Line 331"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9pt,22.3pt" to="85.9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">
                <v:stroke endarrow="block"/>
                <o:lock v:ext="edit" shapetype="f"/>
              </v:line>
            </w:pict>
          </mc:Fallback>
        </mc:AlternateContent>
      </w:r>
      <w:r w:rsidR="00533FE8">
        <w:rPr>
          <w:b/>
          <w:bCs/>
        </w:rPr>
        <w:t>Пункция КМ на 133</w:t>
      </w:r>
      <w:r w:rsidR="00E93107">
        <w:rPr>
          <w:b/>
          <w:bCs/>
        </w:rPr>
        <w:t>-й</w:t>
      </w:r>
      <w:r w:rsidR="00533FE8" w:rsidRPr="00FB6DBD">
        <w:rPr>
          <w:b/>
          <w:bCs/>
        </w:rPr>
        <w:t xml:space="preserve"> день</w:t>
      </w:r>
      <w:r w:rsidR="00533FE8">
        <w:rPr>
          <w:b/>
          <w:bCs/>
        </w:rPr>
        <w:t xml:space="preserve"> </w:t>
      </w:r>
      <w:r w:rsidR="00533FE8" w:rsidRPr="00603421">
        <w:rPr>
          <w:bdr w:val="single" w:sz="4" w:space="0" w:color="auto"/>
        </w:rPr>
        <w:t xml:space="preserve">оценка </w:t>
      </w:r>
      <w:r w:rsidR="00AF128D">
        <w:rPr>
          <w:bdr w:val="single" w:sz="4" w:space="0" w:color="auto"/>
        </w:rPr>
        <w:t>МОБ</w:t>
      </w:r>
      <w:r w:rsidR="00533FE8" w:rsidRPr="00603421">
        <w:rPr>
          <w:bdr w:val="single" w:sz="4" w:space="0" w:color="auto"/>
        </w:rPr>
        <w:t xml:space="preserve"> в </w:t>
      </w:r>
      <w:r w:rsidR="005A586D">
        <w:rPr>
          <w:bdr w:val="single" w:sz="4" w:space="0" w:color="auto"/>
        </w:rPr>
        <w:t>КМ</w:t>
      </w:r>
      <w:r w:rsidR="00533FE8" w:rsidRPr="00603421">
        <w:rPr>
          <w:b/>
          <w:bdr w:val="single" w:sz="4" w:space="0" w:color="auto"/>
        </w:rPr>
        <w:t xml:space="preserve">  (день +1</w:t>
      </w:r>
      <w:r w:rsidR="00533FE8">
        <w:rPr>
          <w:b/>
          <w:bdr w:val="single" w:sz="4" w:space="0" w:color="auto"/>
        </w:rPr>
        <w:t>33</w:t>
      </w:r>
      <w:r w:rsidR="00533FE8" w:rsidRPr="00603421">
        <w:rPr>
          <w:b/>
          <w:bdr w:val="single" w:sz="4" w:space="0" w:color="auto"/>
        </w:rPr>
        <w:t>)</w:t>
      </w:r>
      <w:r w:rsidR="00533FE8" w:rsidRPr="00FB6DBD">
        <w:rPr>
          <w:b/>
        </w:rPr>
        <w:t xml:space="preserve">    </w:t>
      </w:r>
    </w:p>
    <w:p w14:paraId="57A2CBF2" w14:textId="77777777" w:rsidR="00533FE8" w:rsidRPr="00FB6DBD" w:rsidRDefault="00533FE8" w:rsidP="00533FE8"/>
    <w:tbl>
      <w:tblPr>
        <w:tblpPr w:leftFromText="180" w:rightFromText="180" w:vertAnchor="text" w:horzAnchor="page" w:tblpX="8008" w:tblpY="83"/>
        <w:tblW w:w="3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2"/>
        <w:gridCol w:w="1275"/>
        <w:gridCol w:w="1093"/>
      </w:tblGrid>
      <w:tr w:rsidR="00533FE8" w:rsidRPr="00FB6DBD" w14:paraId="4B86E462" w14:textId="77777777" w:rsidTr="00533FE8">
        <w:trPr>
          <w:trHeight w:val="393"/>
        </w:trPr>
        <w:tc>
          <w:tcPr>
            <w:tcW w:w="1202" w:type="dxa"/>
          </w:tcPr>
          <w:p w14:paraId="1B76DD21" w14:textId="77777777" w:rsidR="00533FE8" w:rsidRPr="00E93107" w:rsidRDefault="00E93107" w:rsidP="008C31C1">
            <w:pPr>
              <w:jc w:val="left"/>
              <w:rPr>
                <w:b/>
                <w:szCs w:val="24"/>
              </w:rPr>
            </w:pPr>
            <w:r w:rsidRPr="00E93107">
              <w:rPr>
                <w:b/>
                <w:szCs w:val="24"/>
              </w:rPr>
              <w:t>Ч</w:t>
            </w:r>
            <w:r w:rsidR="00533FE8" w:rsidRPr="00E93107">
              <w:rPr>
                <w:b/>
                <w:szCs w:val="24"/>
              </w:rPr>
              <w:t>исло лейкоцит</w:t>
            </w:r>
            <w:r w:rsidRPr="00E93107">
              <w:rPr>
                <w:b/>
                <w:szCs w:val="24"/>
              </w:rPr>
              <w:t>ов</w:t>
            </w:r>
          </w:p>
        </w:tc>
        <w:tc>
          <w:tcPr>
            <w:tcW w:w="1275" w:type="dxa"/>
          </w:tcPr>
          <w:p w14:paraId="3A0E0924" w14:textId="77777777" w:rsidR="00533FE8" w:rsidRPr="00E93107" w:rsidRDefault="00E93107" w:rsidP="008C31C1">
            <w:pPr>
              <w:jc w:val="left"/>
              <w:rPr>
                <w:b/>
                <w:szCs w:val="24"/>
              </w:rPr>
            </w:pPr>
            <w:r w:rsidRPr="00E93107">
              <w:rPr>
                <w:b/>
                <w:szCs w:val="24"/>
              </w:rPr>
              <w:t>Ч</w:t>
            </w:r>
            <w:r w:rsidR="00533FE8" w:rsidRPr="00E93107">
              <w:rPr>
                <w:b/>
                <w:szCs w:val="24"/>
              </w:rPr>
              <w:t>исло тромбоцитов</w:t>
            </w:r>
          </w:p>
        </w:tc>
        <w:tc>
          <w:tcPr>
            <w:tcW w:w="1093" w:type="dxa"/>
          </w:tcPr>
          <w:p w14:paraId="47816EDD" w14:textId="77777777" w:rsidR="00533FE8" w:rsidRPr="00E93107" w:rsidRDefault="00E93107" w:rsidP="008C31C1">
            <w:pPr>
              <w:jc w:val="left"/>
              <w:rPr>
                <w:b/>
                <w:szCs w:val="24"/>
              </w:rPr>
            </w:pPr>
            <w:r w:rsidRPr="00E93107">
              <w:rPr>
                <w:b/>
                <w:szCs w:val="24"/>
              </w:rPr>
              <w:t>Д</w:t>
            </w:r>
            <w:r w:rsidR="00533FE8" w:rsidRPr="00E93107">
              <w:rPr>
                <w:b/>
                <w:szCs w:val="24"/>
              </w:rPr>
              <w:t>оза меркаптопурина</w:t>
            </w:r>
            <w:r w:rsidR="004C2C6A" w:rsidRPr="00E93107">
              <w:rPr>
                <w:b/>
                <w:szCs w:val="24"/>
              </w:rPr>
              <w:t>**</w:t>
            </w:r>
          </w:p>
        </w:tc>
      </w:tr>
      <w:tr w:rsidR="00533FE8" w:rsidRPr="00FB6DBD" w14:paraId="099E38DB" w14:textId="77777777" w:rsidTr="00533FE8">
        <w:trPr>
          <w:trHeight w:val="298"/>
        </w:trPr>
        <w:tc>
          <w:tcPr>
            <w:tcW w:w="1202" w:type="dxa"/>
          </w:tcPr>
          <w:p w14:paraId="10F4641D" w14:textId="77777777" w:rsidR="00533FE8" w:rsidRPr="0009384D" w:rsidRDefault="00E93107" w:rsidP="008C31C1">
            <w:pPr>
              <w:jc w:val="left"/>
              <w:rPr>
                <w:szCs w:val="24"/>
              </w:rPr>
            </w:pPr>
            <w:r>
              <w:rPr>
                <w:szCs w:val="24"/>
              </w:rPr>
              <w:t xml:space="preserve">Более 2,0 × </w:t>
            </w:r>
            <w:r w:rsidR="00533FE8" w:rsidRPr="0009384D">
              <w:rPr>
                <w:szCs w:val="24"/>
              </w:rPr>
              <w:t>10</w:t>
            </w:r>
            <w:r w:rsidR="00533FE8" w:rsidRPr="0009384D">
              <w:rPr>
                <w:szCs w:val="24"/>
                <w:vertAlign w:val="superscript"/>
              </w:rPr>
              <w:t>9</w:t>
            </w:r>
            <w:r w:rsidR="00533FE8" w:rsidRPr="0009384D">
              <w:rPr>
                <w:szCs w:val="24"/>
              </w:rPr>
              <w:t>/л</w:t>
            </w:r>
          </w:p>
        </w:tc>
        <w:tc>
          <w:tcPr>
            <w:tcW w:w="1275" w:type="dxa"/>
          </w:tcPr>
          <w:p w14:paraId="0AB15E37" w14:textId="77777777" w:rsidR="00533FE8" w:rsidRPr="0009384D" w:rsidRDefault="00E93107" w:rsidP="008C31C1">
            <w:pPr>
              <w:jc w:val="left"/>
              <w:rPr>
                <w:szCs w:val="24"/>
              </w:rPr>
            </w:pPr>
            <w:r>
              <w:rPr>
                <w:szCs w:val="24"/>
              </w:rPr>
              <w:t xml:space="preserve">Более 100 × </w:t>
            </w:r>
            <w:r w:rsidR="00533FE8" w:rsidRPr="0009384D">
              <w:rPr>
                <w:szCs w:val="24"/>
              </w:rPr>
              <w:t>10</w:t>
            </w:r>
            <w:r w:rsidR="00533FE8" w:rsidRPr="0009384D">
              <w:rPr>
                <w:szCs w:val="24"/>
                <w:vertAlign w:val="superscript"/>
              </w:rPr>
              <w:t>9</w:t>
            </w:r>
            <w:r w:rsidR="00533FE8" w:rsidRPr="0009384D">
              <w:rPr>
                <w:szCs w:val="24"/>
              </w:rPr>
              <w:t>/л</w:t>
            </w:r>
          </w:p>
        </w:tc>
        <w:tc>
          <w:tcPr>
            <w:tcW w:w="1093" w:type="dxa"/>
          </w:tcPr>
          <w:p w14:paraId="517827DD" w14:textId="77777777" w:rsidR="00533FE8" w:rsidRPr="0009384D" w:rsidRDefault="00533FE8" w:rsidP="008C31C1">
            <w:pPr>
              <w:jc w:val="left"/>
              <w:rPr>
                <w:szCs w:val="24"/>
              </w:rPr>
            </w:pPr>
            <w:r w:rsidRPr="0009384D">
              <w:rPr>
                <w:szCs w:val="24"/>
              </w:rPr>
              <w:t>100</w:t>
            </w:r>
            <w:r w:rsidR="00E93107">
              <w:rPr>
                <w:szCs w:val="24"/>
              </w:rPr>
              <w:t xml:space="preserve"> </w:t>
            </w:r>
            <w:r w:rsidRPr="0009384D">
              <w:rPr>
                <w:szCs w:val="24"/>
              </w:rPr>
              <w:t>% дозы</w:t>
            </w:r>
          </w:p>
        </w:tc>
      </w:tr>
      <w:tr w:rsidR="00533FE8" w:rsidRPr="00FB6DBD" w14:paraId="10C4D4D6" w14:textId="77777777" w:rsidTr="00533FE8">
        <w:trPr>
          <w:trHeight w:val="393"/>
        </w:trPr>
        <w:tc>
          <w:tcPr>
            <w:tcW w:w="1202" w:type="dxa"/>
          </w:tcPr>
          <w:p w14:paraId="15F7EECC" w14:textId="77777777" w:rsidR="00533FE8" w:rsidRPr="0009384D" w:rsidRDefault="00E93107" w:rsidP="008C31C1">
            <w:pPr>
              <w:jc w:val="left"/>
              <w:rPr>
                <w:szCs w:val="24"/>
              </w:rPr>
            </w:pPr>
            <w:r>
              <w:rPr>
                <w:szCs w:val="24"/>
              </w:rPr>
              <w:t>О</w:t>
            </w:r>
            <w:r w:rsidR="00533FE8" w:rsidRPr="0009384D">
              <w:rPr>
                <w:szCs w:val="24"/>
              </w:rPr>
              <w:t>т 1,0</w:t>
            </w:r>
            <w:r>
              <w:rPr>
                <w:szCs w:val="24"/>
              </w:rPr>
              <w:t xml:space="preserve"> × </w:t>
            </w:r>
            <w:r w:rsidR="00533FE8" w:rsidRPr="0009384D">
              <w:rPr>
                <w:szCs w:val="24"/>
              </w:rPr>
              <w:t>10</w:t>
            </w:r>
            <w:r w:rsidR="00533FE8" w:rsidRPr="0009384D">
              <w:rPr>
                <w:szCs w:val="24"/>
                <w:vertAlign w:val="superscript"/>
              </w:rPr>
              <w:t>9</w:t>
            </w:r>
            <w:r w:rsidR="00533FE8" w:rsidRPr="0009384D">
              <w:rPr>
                <w:szCs w:val="24"/>
              </w:rPr>
              <w:t>/л до 2,0</w:t>
            </w:r>
            <w:r>
              <w:rPr>
                <w:szCs w:val="24"/>
              </w:rPr>
              <w:t xml:space="preserve"> × </w:t>
            </w:r>
            <w:r w:rsidR="00533FE8" w:rsidRPr="0009384D">
              <w:rPr>
                <w:szCs w:val="24"/>
              </w:rPr>
              <w:t>10</w:t>
            </w:r>
            <w:r w:rsidR="00533FE8" w:rsidRPr="0009384D">
              <w:rPr>
                <w:szCs w:val="24"/>
                <w:vertAlign w:val="superscript"/>
              </w:rPr>
              <w:t>9</w:t>
            </w:r>
            <w:r w:rsidR="00533FE8" w:rsidRPr="0009384D">
              <w:rPr>
                <w:szCs w:val="24"/>
              </w:rPr>
              <w:t>/л</w:t>
            </w:r>
          </w:p>
        </w:tc>
        <w:tc>
          <w:tcPr>
            <w:tcW w:w="1275" w:type="dxa"/>
          </w:tcPr>
          <w:p w14:paraId="6390B54A" w14:textId="77777777" w:rsidR="00533FE8" w:rsidRPr="0009384D" w:rsidRDefault="00E93107" w:rsidP="008C31C1">
            <w:pPr>
              <w:jc w:val="left"/>
              <w:rPr>
                <w:szCs w:val="24"/>
              </w:rPr>
            </w:pPr>
            <w:r>
              <w:rPr>
                <w:szCs w:val="24"/>
              </w:rPr>
              <w:t>О</w:t>
            </w:r>
            <w:r w:rsidR="00533FE8" w:rsidRPr="0009384D">
              <w:rPr>
                <w:szCs w:val="24"/>
              </w:rPr>
              <w:t>т 50</w:t>
            </w:r>
            <w:r>
              <w:rPr>
                <w:szCs w:val="24"/>
              </w:rPr>
              <w:t xml:space="preserve"> × </w:t>
            </w:r>
            <w:r w:rsidR="00533FE8" w:rsidRPr="0009384D">
              <w:rPr>
                <w:szCs w:val="24"/>
              </w:rPr>
              <w:t>10</w:t>
            </w:r>
            <w:r w:rsidR="00533FE8" w:rsidRPr="0009384D">
              <w:rPr>
                <w:szCs w:val="24"/>
                <w:vertAlign w:val="superscript"/>
              </w:rPr>
              <w:t>9</w:t>
            </w:r>
            <w:r>
              <w:rPr>
                <w:szCs w:val="24"/>
              </w:rPr>
              <w:t>/л до 100 ×</w:t>
            </w:r>
            <w:r w:rsidR="00533FE8" w:rsidRPr="0009384D">
              <w:rPr>
                <w:szCs w:val="24"/>
              </w:rPr>
              <w:t>10</w:t>
            </w:r>
            <w:r w:rsidR="00533FE8" w:rsidRPr="0009384D">
              <w:rPr>
                <w:szCs w:val="24"/>
                <w:vertAlign w:val="superscript"/>
              </w:rPr>
              <w:t>9</w:t>
            </w:r>
            <w:r w:rsidR="00533FE8" w:rsidRPr="0009384D">
              <w:rPr>
                <w:szCs w:val="24"/>
              </w:rPr>
              <w:t>/л</w:t>
            </w:r>
          </w:p>
        </w:tc>
        <w:tc>
          <w:tcPr>
            <w:tcW w:w="1093" w:type="dxa"/>
          </w:tcPr>
          <w:p w14:paraId="4187C607" w14:textId="77777777" w:rsidR="00533FE8" w:rsidRPr="0009384D" w:rsidRDefault="00E93107" w:rsidP="008C31C1">
            <w:pPr>
              <w:jc w:val="left"/>
              <w:rPr>
                <w:szCs w:val="24"/>
              </w:rPr>
            </w:pPr>
            <w:r>
              <w:rPr>
                <w:szCs w:val="24"/>
              </w:rPr>
              <w:t xml:space="preserve">50 % </w:t>
            </w:r>
            <w:r w:rsidR="00533FE8" w:rsidRPr="0009384D">
              <w:rPr>
                <w:szCs w:val="24"/>
              </w:rPr>
              <w:t>дозы</w:t>
            </w:r>
          </w:p>
        </w:tc>
      </w:tr>
      <w:tr w:rsidR="00533FE8" w:rsidRPr="00FB6DBD" w14:paraId="177E2CEC" w14:textId="77777777" w:rsidTr="00533FE8">
        <w:trPr>
          <w:trHeight w:val="637"/>
        </w:trPr>
        <w:tc>
          <w:tcPr>
            <w:tcW w:w="1202" w:type="dxa"/>
          </w:tcPr>
          <w:p w14:paraId="6A25C47F" w14:textId="77777777" w:rsidR="00533FE8" w:rsidRPr="0009384D" w:rsidRDefault="00E93107" w:rsidP="008C31C1">
            <w:pPr>
              <w:jc w:val="left"/>
              <w:rPr>
                <w:szCs w:val="24"/>
              </w:rPr>
            </w:pPr>
            <w:r>
              <w:rPr>
                <w:szCs w:val="24"/>
              </w:rPr>
              <w:t>М</w:t>
            </w:r>
            <w:r w:rsidR="00533FE8" w:rsidRPr="0009384D">
              <w:rPr>
                <w:szCs w:val="24"/>
              </w:rPr>
              <w:t>енее 1,0</w:t>
            </w:r>
            <w:r>
              <w:rPr>
                <w:szCs w:val="24"/>
              </w:rPr>
              <w:t xml:space="preserve"> × </w:t>
            </w:r>
            <w:r w:rsidR="00533FE8" w:rsidRPr="0009384D">
              <w:rPr>
                <w:szCs w:val="24"/>
              </w:rPr>
              <w:t>10</w:t>
            </w:r>
            <w:r w:rsidR="00533FE8" w:rsidRPr="0009384D">
              <w:rPr>
                <w:szCs w:val="24"/>
                <w:vertAlign w:val="superscript"/>
              </w:rPr>
              <w:t>9</w:t>
            </w:r>
            <w:r w:rsidR="00533FE8" w:rsidRPr="0009384D">
              <w:rPr>
                <w:szCs w:val="24"/>
              </w:rPr>
              <w:t>/л</w:t>
            </w:r>
          </w:p>
        </w:tc>
        <w:tc>
          <w:tcPr>
            <w:tcW w:w="1275" w:type="dxa"/>
          </w:tcPr>
          <w:p w14:paraId="45F0232A" w14:textId="77777777" w:rsidR="00533FE8" w:rsidRPr="0009384D" w:rsidRDefault="00E93107" w:rsidP="008C31C1">
            <w:pPr>
              <w:jc w:val="left"/>
              <w:rPr>
                <w:szCs w:val="24"/>
              </w:rPr>
            </w:pPr>
            <w:r>
              <w:rPr>
                <w:szCs w:val="24"/>
              </w:rPr>
              <w:t xml:space="preserve">Менее 50 × </w:t>
            </w:r>
            <w:r w:rsidR="00533FE8" w:rsidRPr="0009384D">
              <w:rPr>
                <w:szCs w:val="24"/>
              </w:rPr>
              <w:t>10</w:t>
            </w:r>
            <w:r w:rsidR="00533FE8" w:rsidRPr="0009384D">
              <w:rPr>
                <w:szCs w:val="24"/>
                <w:vertAlign w:val="superscript"/>
              </w:rPr>
              <w:t>9</w:t>
            </w:r>
            <w:r w:rsidR="00533FE8" w:rsidRPr="0009384D">
              <w:rPr>
                <w:szCs w:val="24"/>
              </w:rPr>
              <w:t>/л</w:t>
            </w:r>
          </w:p>
        </w:tc>
        <w:tc>
          <w:tcPr>
            <w:tcW w:w="1093" w:type="dxa"/>
          </w:tcPr>
          <w:p w14:paraId="2881D2BC" w14:textId="77777777" w:rsidR="00533FE8" w:rsidRPr="0009384D" w:rsidRDefault="00533FE8" w:rsidP="008C31C1">
            <w:pPr>
              <w:jc w:val="left"/>
              <w:rPr>
                <w:szCs w:val="24"/>
              </w:rPr>
            </w:pPr>
            <w:r w:rsidRPr="0009384D">
              <w:rPr>
                <w:szCs w:val="24"/>
              </w:rPr>
              <w:t>0</w:t>
            </w:r>
            <w:r w:rsidR="00E93107">
              <w:rPr>
                <w:szCs w:val="24"/>
              </w:rPr>
              <w:t xml:space="preserve"> </w:t>
            </w:r>
            <w:r w:rsidRPr="0009384D">
              <w:rPr>
                <w:szCs w:val="24"/>
              </w:rPr>
              <w:t>%</w:t>
            </w:r>
          </w:p>
        </w:tc>
      </w:tr>
    </w:tbl>
    <w:p w14:paraId="5E8E1D2B" w14:textId="77777777" w:rsidR="00533FE8" w:rsidRPr="00E93107" w:rsidRDefault="00720E5F" w:rsidP="00533FE8">
      <w:pPr>
        <w:spacing w:line="360" w:lineRule="auto"/>
        <w:rPr>
          <w:b/>
          <w:bCs/>
          <w:i/>
          <w:iCs/>
        </w:rPr>
      </w:pPr>
      <w:r>
        <w:rPr>
          <w:bCs/>
          <w:i/>
          <w:iCs/>
          <w:noProof/>
        </w:rPr>
        <mc:AlternateContent>
          <mc:Choice Requires="wps">
            <w:drawing>
              <wp:anchor distT="0" distB="0" distL="114300" distR="114300" simplePos="0" relativeHeight="251686400" behindDoc="0" locked="0" layoutInCell="1" allowOverlap="1" wp14:anchorId="379D1733" wp14:editId="208FCF67">
                <wp:simplePos x="0" y="0"/>
                <wp:positionH relativeFrom="column">
                  <wp:posOffset>3735070</wp:posOffset>
                </wp:positionH>
                <wp:positionV relativeFrom="paragraph">
                  <wp:posOffset>51435</wp:posOffset>
                </wp:positionV>
                <wp:extent cx="342900" cy="1740535"/>
                <wp:effectExtent l="0" t="0" r="0" b="0"/>
                <wp:wrapNone/>
                <wp:docPr id="11" name="AutoShape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740535"/>
                        </a:xfrm>
                        <a:prstGeom prst="rightBrace">
                          <a:avLst>
                            <a:gd name="adj1" fmla="val 42299"/>
                            <a:gd name="adj2" fmla="val 5046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8BFBFD" id="AutoShape 328" o:spid="_x0000_s1026" type="#_x0000_t88" style="position:absolute;margin-left:294.1pt;margin-top:4.05pt;width:27pt;height:137.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" adj=",10900"/>
            </w:pict>
          </mc:Fallback>
        </mc:AlternateContent>
      </w:r>
      <w:r w:rsidR="00E93107" w:rsidRPr="00E93107">
        <w:rPr>
          <w:b/>
          <w:bCs/>
          <w:i/>
          <w:iCs/>
        </w:rPr>
        <w:t xml:space="preserve">Консолидация </w:t>
      </w:r>
      <w:r w:rsidR="00533FE8" w:rsidRPr="00E93107">
        <w:rPr>
          <w:b/>
          <w:bCs/>
          <w:i/>
          <w:iCs/>
          <w:lang w:val="en-US"/>
        </w:rPr>
        <w:t>III</w:t>
      </w:r>
      <w:r w:rsidR="00E93107" w:rsidRPr="00E93107">
        <w:rPr>
          <w:b/>
          <w:bCs/>
          <w:i/>
          <w:iCs/>
        </w:rPr>
        <w:t xml:space="preserve"> (133–</w:t>
      </w:r>
      <w:r w:rsidR="00533FE8" w:rsidRPr="00E93107">
        <w:rPr>
          <w:b/>
          <w:bCs/>
          <w:i/>
          <w:iCs/>
        </w:rPr>
        <w:t>161</w:t>
      </w:r>
      <w:r w:rsidR="00E93107" w:rsidRPr="00E93107">
        <w:rPr>
          <w:b/>
          <w:bCs/>
          <w:i/>
          <w:iCs/>
        </w:rPr>
        <w:t>-й</w:t>
      </w:r>
      <w:r w:rsidR="00533FE8" w:rsidRPr="00E93107">
        <w:rPr>
          <w:b/>
          <w:bCs/>
          <w:i/>
          <w:iCs/>
        </w:rPr>
        <w:t xml:space="preserve"> дни)</w:t>
      </w:r>
    </w:p>
    <w:p w14:paraId="0D01E6BF" w14:textId="77777777" w:rsidR="00533FE8" w:rsidRPr="00E93107" w:rsidRDefault="00533FE8" w:rsidP="00956D03">
      <w:pPr>
        <w:pStyle w:val="afff0"/>
        <w:numPr>
          <w:ilvl w:val="0"/>
          <w:numId w:val="38"/>
        </w:numPr>
        <w:spacing w:line="360" w:lineRule="auto"/>
        <w:rPr>
          <w:bCs/>
          <w:iCs/>
        </w:rPr>
      </w:pPr>
      <w:r>
        <w:t>Иматиниб</w:t>
      </w:r>
      <w:r w:rsidR="008C31C1">
        <w:t>**</w:t>
      </w:r>
      <w:r>
        <w:t xml:space="preserve"> 600 мг</w:t>
      </w:r>
      <w:r w:rsidR="00E93107">
        <w:t>,</w:t>
      </w:r>
      <w:r>
        <w:t xml:space="preserve"> 133</w:t>
      </w:r>
      <w:r w:rsidR="00D83194">
        <w:t>–</w:t>
      </w:r>
      <w:r>
        <w:t>161</w:t>
      </w:r>
      <w:r w:rsidR="00D83194">
        <w:t>-й</w:t>
      </w:r>
      <w:r>
        <w:t xml:space="preserve"> дни (или дазатиниб 140 мг)</w:t>
      </w:r>
    </w:p>
    <w:p w14:paraId="1CFDE4FC" w14:textId="77777777" w:rsidR="00533FE8" w:rsidRPr="00FB6DBD" w:rsidRDefault="00533FE8" w:rsidP="00956D03">
      <w:pPr>
        <w:pStyle w:val="afff0"/>
        <w:numPr>
          <w:ilvl w:val="0"/>
          <w:numId w:val="38"/>
        </w:numPr>
        <w:spacing w:line="360" w:lineRule="auto"/>
      </w:pPr>
      <w:r w:rsidRPr="00FB6DBD">
        <w:t>Меркаптопурин</w:t>
      </w:r>
      <w:r w:rsidR="004C2C6A">
        <w:t>**</w:t>
      </w:r>
      <w:r w:rsidRPr="00FB6DBD">
        <w:t xml:space="preserve"> 25 мг/м²</w:t>
      </w:r>
      <w:r w:rsidR="00E93107">
        <w:t>,</w:t>
      </w:r>
      <w:r w:rsidRPr="00FB6DBD">
        <w:t xml:space="preserve"> </w:t>
      </w:r>
      <w:r w:rsidR="00E93107">
        <w:t>133–</w:t>
      </w:r>
      <w:r>
        <w:t>161</w:t>
      </w:r>
      <w:r w:rsidR="00E93107">
        <w:t>-й</w:t>
      </w:r>
      <w:r>
        <w:t xml:space="preserve"> дни</w:t>
      </w:r>
    </w:p>
    <w:p w14:paraId="534668D8" w14:textId="77777777" w:rsidR="00533FE8" w:rsidRPr="00FB6DBD" w:rsidRDefault="00417EEC" w:rsidP="00956D03">
      <w:pPr>
        <w:pStyle w:val="afff0"/>
        <w:numPr>
          <w:ilvl w:val="0"/>
          <w:numId w:val="38"/>
        </w:numPr>
        <w:spacing w:line="360" w:lineRule="auto"/>
      </w:pPr>
      <w:r>
        <w:t xml:space="preserve">Цитарабин** </w:t>
      </w:r>
      <w:r w:rsidR="00533FE8">
        <w:t>50</w:t>
      </w:r>
      <w:r w:rsidR="00533FE8" w:rsidRPr="00FB6DBD">
        <w:t xml:space="preserve"> мг/м²</w:t>
      </w:r>
      <w:r w:rsidR="00E93107">
        <w:t>, 135–138-й, 149–</w:t>
      </w:r>
      <w:r w:rsidR="00533FE8">
        <w:t>152</w:t>
      </w:r>
      <w:r w:rsidR="00E93107">
        <w:t>-й</w:t>
      </w:r>
      <w:r w:rsidR="00533FE8" w:rsidRPr="00FB6DBD">
        <w:t xml:space="preserve"> дни</w:t>
      </w:r>
    </w:p>
    <w:p w14:paraId="4F310361" w14:textId="77777777" w:rsidR="00533FE8" w:rsidRPr="00E93107" w:rsidRDefault="005004D7" w:rsidP="00956D03">
      <w:pPr>
        <w:pStyle w:val="afff0"/>
        <w:numPr>
          <w:ilvl w:val="0"/>
          <w:numId w:val="38"/>
        </w:numPr>
        <w:spacing w:line="360" w:lineRule="auto"/>
        <w:rPr>
          <w:b/>
          <w:bCs/>
          <w:i/>
          <w:iCs/>
        </w:rPr>
      </w:pPr>
      <w:r>
        <w:t>А</w:t>
      </w:r>
      <w:r w:rsidR="00533FE8" w:rsidRPr="00FB6DBD">
        <w:t>спарагиназа</w:t>
      </w:r>
      <w:r w:rsidR="00714B4A">
        <w:t>**</w:t>
      </w:r>
      <w:r w:rsidR="00533FE8" w:rsidRPr="00FB6DBD">
        <w:t xml:space="preserve"> 10</w:t>
      </w:r>
      <w:r w:rsidR="00E93107">
        <w:t xml:space="preserve"> </w:t>
      </w:r>
      <w:r w:rsidR="00533FE8" w:rsidRPr="00FB6DBD">
        <w:t>000 ЕД</w:t>
      </w:r>
      <w:r w:rsidR="00533FE8" w:rsidRPr="00E93107">
        <w:rPr>
          <w:bCs/>
          <w:iCs/>
        </w:rPr>
        <w:t>/м²</w:t>
      </w:r>
      <w:r w:rsidR="00E93107">
        <w:rPr>
          <w:bCs/>
          <w:iCs/>
        </w:rPr>
        <w:t xml:space="preserve">, </w:t>
      </w:r>
      <w:r w:rsidR="00533FE8" w:rsidRPr="00E93107">
        <w:rPr>
          <w:bCs/>
          <w:iCs/>
        </w:rPr>
        <w:t>141</w:t>
      </w:r>
      <w:r w:rsidR="00E93107">
        <w:rPr>
          <w:bCs/>
          <w:iCs/>
        </w:rPr>
        <w:t>-й</w:t>
      </w:r>
      <w:r w:rsidR="00533FE8" w:rsidRPr="00E93107">
        <w:rPr>
          <w:bCs/>
          <w:iCs/>
        </w:rPr>
        <w:t>, 155</w:t>
      </w:r>
      <w:r w:rsidR="00E93107">
        <w:rPr>
          <w:bCs/>
          <w:iCs/>
        </w:rPr>
        <w:t>-й</w:t>
      </w:r>
      <w:r w:rsidR="00533FE8" w:rsidRPr="00E93107">
        <w:rPr>
          <w:bCs/>
          <w:iCs/>
        </w:rPr>
        <w:t xml:space="preserve"> дни</w:t>
      </w:r>
    </w:p>
    <w:p w14:paraId="265B8312" w14:textId="77777777" w:rsidR="00533FE8" w:rsidRPr="00182AF4" w:rsidRDefault="00533FE8" w:rsidP="00533FE8">
      <w:pPr>
        <w:spacing w:line="360" w:lineRule="auto"/>
        <w:rPr>
          <w:bCs/>
          <w:i/>
          <w:iCs/>
        </w:rPr>
      </w:pPr>
      <w:r>
        <w:rPr>
          <w:bCs/>
          <w:i/>
          <w:iCs/>
        </w:rPr>
        <w:t>Люмбальная пункция с введением</w:t>
      </w:r>
      <w:r w:rsidRPr="00FB6DBD">
        <w:rPr>
          <w:bCs/>
          <w:i/>
          <w:iCs/>
        </w:rPr>
        <w:t xml:space="preserve"> препаратов</w:t>
      </w:r>
      <w:r w:rsidRPr="00FB6DBD">
        <w:rPr>
          <w:bCs/>
          <w:i/>
        </w:rPr>
        <w:t xml:space="preserve"> </w:t>
      </w:r>
      <w:r w:rsidR="00E93107">
        <w:rPr>
          <w:bCs/>
          <w:i/>
        </w:rPr>
        <w:t xml:space="preserve">в </w:t>
      </w:r>
      <w:r>
        <w:rPr>
          <w:bCs/>
          <w:i/>
        </w:rPr>
        <w:t>134</w:t>
      </w:r>
      <w:r w:rsidR="00E93107">
        <w:rPr>
          <w:bCs/>
          <w:i/>
        </w:rPr>
        <w:t>-й</w:t>
      </w:r>
      <w:r w:rsidRPr="00FB6DBD">
        <w:rPr>
          <w:bCs/>
          <w:i/>
        </w:rPr>
        <w:t xml:space="preserve"> день</w:t>
      </w:r>
      <w:r w:rsidR="00E93107">
        <w:rPr>
          <w:bCs/>
          <w:i/>
        </w:rPr>
        <w:t>.</w:t>
      </w:r>
    </w:p>
    <w:p w14:paraId="1FC0136C" w14:textId="77777777" w:rsidR="00533FE8" w:rsidRPr="00FB6DBD" w:rsidRDefault="00533FE8" w:rsidP="00533FE8">
      <w:pPr>
        <w:spacing w:line="360" w:lineRule="auto"/>
        <w:rPr>
          <w:b/>
        </w:rPr>
      </w:pPr>
      <w:r>
        <w:rPr>
          <w:b/>
          <w:bCs/>
        </w:rPr>
        <w:t>Пункция КМ на 161</w:t>
      </w:r>
      <w:r w:rsidR="00E93107">
        <w:rPr>
          <w:b/>
          <w:bCs/>
        </w:rPr>
        <w:t>-й</w:t>
      </w:r>
      <w:r w:rsidRPr="00FB6DBD">
        <w:rPr>
          <w:b/>
          <w:bCs/>
        </w:rPr>
        <w:t xml:space="preserve"> день</w:t>
      </w:r>
      <w:r w:rsidRPr="00182AF4">
        <w:rPr>
          <w:bdr w:val="single" w:sz="4" w:space="0" w:color="auto"/>
        </w:rPr>
        <w:t xml:space="preserve"> </w:t>
      </w:r>
      <w:r w:rsidRPr="00603421">
        <w:rPr>
          <w:bdr w:val="single" w:sz="4" w:space="0" w:color="auto"/>
        </w:rPr>
        <w:t xml:space="preserve">оценка </w:t>
      </w:r>
      <w:r w:rsidR="00AF128D">
        <w:rPr>
          <w:bdr w:val="single" w:sz="4" w:space="0" w:color="auto"/>
        </w:rPr>
        <w:t>МОБ</w:t>
      </w:r>
      <w:r w:rsidRPr="00603421">
        <w:rPr>
          <w:bdr w:val="single" w:sz="4" w:space="0" w:color="auto"/>
        </w:rPr>
        <w:t xml:space="preserve"> в </w:t>
      </w:r>
      <w:r w:rsidR="005A586D">
        <w:rPr>
          <w:bdr w:val="single" w:sz="4" w:space="0" w:color="auto"/>
        </w:rPr>
        <w:t>КМ</w:t>
      </w:r>
      <w:r w:rsidRPr="00603421">
        <w:rPr>
          <w:b/>
          <w:bdr w:val="single" w:sz="4" w:space="0" w:color="auto"/>
        </w:rPr>
        <w:t xml:space="preserve">  </w:t>
      </w:r>
      <w:r>
        <w:rPr>
          <w:b/>
          <w:bdr w:val="single" w:sz="4" w:space="0" w:color="auto"/>
        </w:rPr>
        <w:t>(день +161</w:t>
      </w:r>
      <w:r w:rsidRPr="00603421">
        <w:rPr>
          <w:b/>
          <w:bdr w:val="single" w:sz="4" w:space="0" w:color="auto"/>
        </w:rPr>
        <w:t>)</w:t>
      </w:r>
      <w:r w:rsidRPr="00FB6DBD">
        <w:rPr>
          <w:b/>
        </w:rPr>
        <w:t xml:space="preserve">    </w:t>
      </w:r>
    </w:p>
    <w:p w14:paraId="26B5CD75" w14:textId="77777777" w:rsidR="00533FE8" w:rsidRDefault="00533FE8" w:rsidP="00533FE8"/>
    <w:p w14:paraId="2797D653" w14:textId="77777777" w:rsidR="00533FE8" w:rsidRDefault="00720E5F" w:rsidP="00533FE8">
      <w:r>
        <w:rPr>
          <w:noProof/>
        </w:rPr>
        <mc:AlternateContent>
          <mc:Choice Requires="wps">
            <w:drawing>
              <wp:anchor distT="0" distB="0" distL="114300" distR="114300" simplePos="0" relativeHeight="251690496" behindDoc="0" locked="0" layoutInCell="1" allowOverlap="1" wp14:anchorId="48146E05" wp14:editId="52CD9A38">
                <wp:simplePos x="0" y="0"/>
                <wp:positionH relativeFrom="column">
                  <wp:posOffset>1125855</wp:posOffset>
                </wp:positionH>
                <wp:positionV relativeFrom="paragraph">
                  <wp:posOffset>26670</wp:posOffset>
                </wp:positionV>
                <wp:extent cx="0" cy="228600"/>
                <wp:effectExtent l="63500" t="0" r="38100" b="25400"/>
                <wp:wrapNone/>
                <wp:docPr id="10"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6E38EC" id="Line 332"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65pt,2.1pt" to="88.6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">
                <v:stroke endarrow="block"/>
                <o:lock v:ext="edit" shapetype="f"/>
              </v:line>
            </w:pict>
          </mc:Fallback>
        </mc:AlternateContent>
      </w:r>
    </w:p>
    <w:p w14:paraId="0705F94F" w14:textId="77777777" w:rsidR="00533FE8" w:rsidRPr="00FB6DBD" w:rsidRDefault="00533FE8" w:rsidP="00533FE8"/>
    <w:p w14:paraId="0B3A064C" w14:textId="77777777" w:rsidR="00533FE8" w:rsidRPr="00FB6DBD" w:rsidRDefault="00533FE8" w:rsidP="00533FE8">
      <w:pPr>
        <w:spacing w:line="360" w:lineRule="auto"/>
        <w:rPr>
          <w:b/>
          <w:i/>
          <w:iCs/>
        </w:rPr>
      </w:pPr>
      <w:r w:rsidRPr="00FB6DBD">
        <w:rPr>
          <w:b/>
          <w:i/>
          <w:iCs/>
        </w:rPr>
        <w:t>По</w:t>
      </w:r>
      <w:r>
        <w:rPr>
          <w:b/>
          <w:i/>
          <w:iCs/>
        </w:rPr>
        <w:t>ддерживающая терапия в течение 3</w:t>
      </w:r>
      <w:r w:rsidRPr="00FB6DBD">
        <w:rPr>
          <w:b/>
          <w:i/>
          <w:iCs/>
        </w:rPr>
        <w:t xml:space="preserve"> лет от момента завершения последнего курса консолидации (</w:t>
      </w:r>
      <w:r>
        <w:rPr>
          <w:b/>
          <w:i/>
          <w:iCs/>
        </w:rPr>
        <w:t xml:space="preserve">после </w:t>
      </w:r>
      <w:r w:rsidR="00F33796">
        <w:rPr>
          <w:b/>
          <w:i/>
          <w:iCs/>
        </w:rPr>
        <w:t>ТГСК</w:t>
      </w:r>
      <w:r>
        <w:rPr>
          <w:b/>
          <w:i/>
          <w:iCs/>
        </w:rPr>
        <w:t xml:space="preserve"> поддерживающая терапия проводится только </w:t>
      </w:r>
      <w:r w:rsidR="005A586D">
        <w:rPr>
          <w:b/>
          <w:i/>
          <w:iCs/>
        </w:rPr>
        <w:t>ИТК</w:t>
      </w:r>
      <w:r>
        <w:rPr>
          <w:b/>
          <w:i/>
          <w:iCs/>
        </w:rPr>
        <w:t xml:space="preserve"> в течение 2 лет</w:t>
      </w:r>
      <w:r w:rsidRPr="00FB6DBD">
        <w:rPr>
          <w:b/>
          <w:i/>
          <w:iCs/>
        </w:rPr>
        <w:t>)</w:t>
      </w:r>
      <w:r w:rsidR="00E93107">
        <w:rPr>
          <w:b/>
          <w:i/>
          <w:iCs/>
        </w:rPr>
        <w:t>.</w:t>
      </w:r>
    </w:p>
    <w:p w14:paraId="4C1046BC" w14:textId="77777777" w:rsidR="00E93107" w:rsidRDefault="00533FE8" w:rsidP="00533FE8">
      <w:pPr>
        <w:spacing w:line="360" w:lineRule="auto"/>
        <w:ind w:firstLine="709"/>
        <w:rPr>
          <w:b/>
          <w:bCs/>
          <w:i/>
          <w:iCs/>
        </w:rPr>
      </w:pPr>
      <w:r w:rsidRPr="00FB6DBD">
        <w:rPr>
          <w:b/>
          <w:bCs/>
          <w:i/>
          <w:iCs/>
        </w:rPr>
        <w:t>Между циклами поддерживающей терапии не</w:t>
      </w:r>
      <w:r w:rsidR="00E93107">
        <w:rPr>
          <w:b/>
          <w:bCs/>
          <w:i/>
          <w:iCs/>
        </w:rPr>
        <w:t>т интервалов: 1-й</w:t>
      </w:r>
      <w:r w:rsidRPr="00FB6DBD">
        <w:rPr>
          <w:b/>
          <w:bCs/>
          <w:i/>
          <w:iCs/>
        </w:rPr>
        <w:t xml:space="preserve"> день последующего курса следует сразу за последним днем предшествующего</w:t>
      </w:r>
      <w:r w:rsidR="00E93107">
        <w:rPr>
          <w:b/>
          <w:bCs/>
          <w:i/>
          <w:iCs/>
        </w:rPr>
        <w:t>.</w:t>
      </w:r>
    </w:p>
    <w:p w14:paraId="27766BD2" w14:textId="77777777" w:rsidR="00E93107" w:rsidRDefault="00E93107" w:rsidP="00533FE8">
      <w:pPr>
        <w:spacing w:line="360" w:lineRule="auto"/>
        <w:rPr>
          <w:bCs/>
          <w:iCs/>
        </w:rPr>
      </w:pPr>
    </w:p>
    <w:p w14:paraId="051322BF" w14:textId="77777777" w:rsidR="00533FE8" w:rsidRPr="00FB6DBD" w:rsidRDefault="00533FE8" w:rsidP="00533FE8">
      <w:pPr>
        <w:spacing w:line="360" w:lineRule="auto"/>
        <w:rPr>
          <w:b/>
          <w:bCs/>
          <w:i/>
          <w:iCs/>
        </w:rPr>
      </w:pPr>
      <w:r>
        <w:rPr>
          <w:b/>
          <w:bCs/>
          <w:i/>
          <w:iCs/>
        </w:rPr>
        <w:t xml:space="preserve">Поддерживающая терапия, </w:t>
      </w:r>
      <w:r w:rsidR="00E93107">
        <w:rPr>
          <w:b/>
          <w:bCs/>
          <w:i/>
          <w:iCs/>
        </w:rPr>
        <w:t>цикл</w:t>
      </w:r>
      <w:r w:rsidRPr="00FB6DBD">
        <w:rPr>
          <w:b/>
          <w:bCs/>
          <w:i/>
          <w:iCs/>
        </w:rPr>
        <w:t xml:space="preserve"> №</w:t>
      </w:r>
      <w:r w:rsidR="00E93107">
        <w:rPr>
          <w:b/>
          <w:bCs/>
          <w:i/>
          <w:iCs/>
        </w:rPr>
        <w:t xml:space="preserve"> 3(1–</w:t>
      </w:r>
      <w:r w:rsidRPr="00FB6DBD">
        <w:rPr>
          <w:b/>
          <w:bCs/>
          <w:i/>
          <w:iCs/>
        </w:rPr>
        <w:t>3)</w:t>
      </w:r>
      <w:r>
        <w:rPr>
          <w:b/>
          <w:bCs/>
          <w:i/>
          <w:iCs/>
        </w:rPr>
        <w:t>(начало 28</w:t>
      </w:r>
      <w:r w:rsidR="00E93107">
        <w:rPr>
          <w:b/>
          <w:bCs/>
          <w:i/>
          <w:iCs/>
        </w:rPr>
        <w:t>-й недели</w:t>
      </w:r>
      <w:r>
        <w:rPr>
          <w:b/>
          <w:bCs/>
          <w:i/>
          <w:iCs/>
        </w:rPr>
        <w:t xml:space="preserve"> +</w:t>
      </w:r>
      <w:r w:rsidR="00E93107">
        <w:rPr>
          <w:b/>
          <w:bCs/>
          <w:i/>
          <w:iCs/>
        </w:rPr>
        <w:t xml:space="preserve"> </w:t>
      </w:r>
      <w:r>
        <w:rPr>
          <w:b/>
          <w:bCs/>
          <w:i/>
          <w:iCs/>
        </w:rPr>
        <w:t>191</w:t>
      </w:r>
      <w:r w:rsidR="00E93107">
        <w:rPr>
          <w:b/>
          <w:bCs/>
          <w:i/>
          <w:iCs/>
        </w:rPr>
        <w:t>-й</w:t>
      </w:r>
      <w:r>
        <w:rPr>
          <w:b/>
          <w:bCs/>
          <w:i/>
          <w:iCs/>
        </w:rPr>
        <w:t xml:space="preserve"> день)</w:t>
      </w:r>
    </w:p>
    <w:p w14:paraId="4A28A97E" w14:textId="77777777" w:rsidR="00533FE8" w:rsidRDefault="00720E5F" w:rsidP="00956D03">
      <w:pPr>
        <w:pStyle w:val="afff0"/>
        <w:numPr>
          <w:ilvl w:val="0"/>
          <w:numId w:val="39"/>
        </w:numPr>
        <w:spacing w:line="360" w:lineRule="auto"/>
      </w:pPr>
      <w:r>
        <w:rPr>
          <w:bCs/>
          <w:iCs/>
          <w:noProof/>
        </w:rPr>
        <mc:AlternateContent>
          <mc:Choice Requires="wps">
            <w:drawing>
              <wp:anchor distT="0" distB="0" distL="114300" distR="114300" simplePos="0" relativeHeight="251684352" behindDoc="0" locked="0" layoutInCell="1" allowOverlap="1" wp14:anchorId="34A23F78" wp14:editId="4F69B25D">
                <wp:simplePos x="0" y="0"/>
                <wp:positionH relativeFrom="column">
                  <wp:posOffset>4097020</wp:posOffset>
                </wp:positionH>
                <wp:positionV relativeFrom="paragraph">
                  <wp:posOffset>27305</wp:posOffset>
                </wp:positionV>
                <wp:extent cx="2124075" cy="1000125"/>
                <wp:effectExtent l="0" t="0" r="0" b="3175"/>
                <wp:wrapNone/>
                <wp:docPr id="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4075" cy="1000125"/>
                        </a:xfrm>
                        <a:prstGeom prst="rect">
                          <a:avLst/>
                        </a:prstGeom>
                        <a:solidFill>
                          <a:srgbClr val="FFFFFF"/>
                        </a:solidFill>
                        <a:ln w="9525">
                          <a:solidFill>
                            <a:srgbClr val="000000"/>
                          </a:solidFill>
                          <a:miter lim="800000"/>
                          <a:headEnd/>
                          <a:tailEnd/>
                        </a:ln>
                      </wps:spPr>
                      <wps:txbx>
                        <w:txbxContent>
                          <w:p w14:paraId="61708345" w14:textId="77777777" w:rsidR="0042136A" w:rsidRPr="0009384D" w:rsidRDefault="0042136A" w:rsidP="008C31C1">
                            <w:pPr>
                              <w:jc w:val="left"/>
                            </w:pPr>
                            <w:r w:rsidRPr="0009384D">
                              <w:t>Модификация дозы меркаптопурина</w:t>
                            </w:r>
                            <w:r>
                              <w:t>**</w:t>
                            </w:r>
                            <w:r w:rsidRPr="0009384D">
                              <w:t xml:space="preserve"> и метотрексата</w:t>
                            </w:r>
                            <w:r>
                              <w:t>**</w:t>
                            </w:r>
                            <w:r w:rsidRPr="0009384D">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A23F78" id="Text Box 326" o:spid="_x0000_s1032" type="#_x0000_t202" style="position:absolute;left:0;text-align:left;margin-left:322.6pt;margin-top:2.15pt;width:167.25pt;height:78.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">
                <v:path arrowok="t"/>
                <v:textbox>
                  <w:txbxContent>
                    <w:p w14:paraId="61708345" w14:textId="77777777" w:rsidR="0042136A" w:rsidRPr="0009384D" w:rsidRDefault="0042136A" w:rsidP="008C31C1">
                      <w:pPr>
                        <w:jc w:val="left"/>
                      </w:pPr>
                      <w:r w:rsidRPr="0009384D">
                        <w:t>Модификация дозы меркаптопурина</w:t>
                      </w:r>
                      <w:r>
                        <w:t>**</w:t>
                      </w:r>
                      <w:r w:rsidRPr="0009384D">
                        <w:t xml:space="preserve"> и метотрексата</w:t>
                      </w:r>
                      <w:r>
                        <w:t>**</w:t>
                      </w:r>
                      <w:r w:rsidRPr="0009384D">
                        <w:t xml:space="preserve"> в зависимости от уровня лейкоцитов и тромбоцитов</w:t>
                      </w:r>
                    </w:p>
                  </w:txbxContent>
                </v:textbox>
              </v:shape>
            </w:pict>
          </mc:Fallback>
        </mc:AlternateContent>
      </w:r>
      <w:r>
        <w:rPr>
          <w:noProof/>
        </w:rPr>
        <mc:AlternateContent>
          <mc:Choice Requires="wps">
            <w:drawing>
              <wp:anchor distT="0" distB="0" distL="114300" distR="114300" simplePos="0" relativeHeight="251688448" behindDoc="0" locked="0" layoutInCell="1" allowOverlap="1" wp14:anchorId="24EC7679" wp14:editId="1E89CDE3">
                <wp:simplePos x="0" y="0"/>
                <wp:positionH relativeFrom="column">
                  <wp:posOffset>3661410</wp:posOffset>
                </wp:positionH>
                <wp:positionV relativeFrom="paragraph">
                  <wp:posOffset>48260</wp:posOffset>
                </wp:positionV>
                <wp:extent cx="342900" cy="1032510"/>
                <wp:effectExtent l="0" t="0" r="0" b="0"/>
                <wp:wrapNone/>
                <wp:docPr id="4" name="Auto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032510"/>
                        </a:xfrm>
                        <a:prstGeom prst="rightBrace">
                          <a:avLst>
                            <a:gd name="adj1" fmla="val 250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1C88EA" id="AutoShape 330" o:spid="_x0000_s1026" type="#_x0000_t88" style="position:absolute;margin-left:288.3pt;margin-top:3.8pt;width:27pt;height:81.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"/>
            </w:pict>
          </mc:Fallback>
        </mc:AlternateContent>
      </w:r>
      <w:r w:rsidR="00533FE8">
        <w:t>Иматиниб</w:t>
      </w:r>
      <w:r w:rsidR="008C31C1">
        <w:t>**</w:t>
      </w:r>
      <w:r w:rsidR="00533FE8">
        <w:t xml:space="preserve"> 600 мг</w:t>
      </w:r>
      <w:r w:rsidR="00D83194">
        <w:t>, 1–</w:t>
      </w:r>
      <w:r w:rsidR="00533FE8">
        <w:t>42</w:t>
      </w:r>
      <w:r w:rsidR="00D83194">
        <w:t>-й</w:t>
      </w:r>
      <w:r w:rsidR="00533FE8">
        <w:t xml:space="preserve"> дни (или дазатиниб 140 мг)</w:t>
      </w:r>
    </w:p>
    <w:p w14:paraId="14FB11C8" w14:textId="77777777" w:rsidR="00533FE8" w:rsidRPr="00E93107" w:rsidRDefault="00533FE8" w:rsidP="00956D03">
      <w:pPr>
        <w:pStyle w:val="afff0"/>
        <w:numPr>
          <w:ilvl w:val="0"/>
          <w:numId w:val="39"/>
        </w:numPr>
        <w:spacing w:line="360" w:lineRule="auto"/>
        <w:rPr>
          <w:bCs/>
          <w:iCs/>
        </w:rPr>
      </w:pPr>
      <w:r w:rsidRPr="00FB6DBD">
        <w:t>Дексаметазон</w:t>
      </w:r>
      <w:r w:rsidR="006F5D03">
        <w:t>**</w:t>
      </w:r>
      <w:r w:rsidRPr="00E93107">
        <w:rPr>
          <w:bCs/>
          <w:iCs/>
        </w:rPr>
        <w:t xml:space="preserve"> 10 мг/м²</w:t>
      </w:r>
      <w:r w:rsidR="00D83194">
        <w:rPr>
          <w:bCs/>
          <w:iCs/>
        </w:rPr>
        <w:t xml:space="preserve">, </w:t>
      </w:r>
      <w:r w:rsidRPr="00E93107">
        <w:rPr>
          <w:bCs/>
          <w:iCs/>
        </w:rPr>
        <w:t>28</w:t>
      </w:r>
      <w:r w:rsidR="00D83194">
        <w:rPr>
          <w:bCs/>
          <w:iCs/>
        </w:rPr>
        <w:t>–</w:t>
      </w:r>
      <w:r w:rsidRPr="00E93107">
        <w:rPr>
          <w:bCs/>
          <w:iCs/>
        </w:rPr>
        <w:t>32</w:t>
      </w:r>
      <w:r w:rsidR="00D83194">
        <w:rPr>
          <w:bCs/>
          <w:iCs/>
        </w:rPr>
        <w:t>-й</w:t>
      </w:r>
      <w:r w:rsidRPr="00E93107">
        <w:rPr>
          <w:bCs/>
          <w:iCs/>
        </w:rPr>
        <w:t xml:space="preserve"> дни </w:t>
      </w:r>
    </w:p>
    <w:p w14:paraId="7EE5D24F" w14:textId="77777777" w:rsidR="00533FE8" w:rsidRPr="00E93107" w:rsidRDefault="00533FE8" w:rsidP="00956D03">
      <w:pPr>
        <w:pStyle w:val="afff0"/>
        <w:numPr>
          <w:ilvl w:val="0"/>
          <w:numId w:val="39"/>
        </w:numPr>
        <w:spacing w:line="360" w:lineRule="auto"/>
        <w:rPr>
          <w:bCs/>
          <w:iCs/>
        </w:rPr>
      </w:pPr>
      <w:r w:rsidRPr="00E93107">
        <w:rPr>
          <w:bCs/>
          <w:iCs/>
        </w:rPr>
        <w:t>Винкристин</w:t>
      </w:r>
      <w:r w:rsidR="00457E7B" w:rsidRPr="00E93107">
        <w:rPr>
          <w:bCs/>
          <w:iCs/>
        </w:rPr>
        <w:t>**</w:t>
      </w:r>
      <w:r w:rsidRPr="00E93107">
        <w:rPr>
          <w:bCs/>
          <w:iCs/>
        </w:rPr>
        <w:t xml:space="preserve"> 2 мг</w:t>
      </w:r>
      <w:r w:rsidR="00D83194">
        <w:rPr>
          <w:bCs/>
          <w:iCs/>
        </w:rPr>
        <w:t>,</w:t>
      </w:r>
      <w:r w:rsidRPr="00E93107">
        <w:rPr>
          <w:bCs/>
          <w:iCs/>
        </w:rPr>
        <w:t xml:space="preserve"> 28</w:t>
      </w:r>
      <w:r w:rsidR="00D83194">
        <w:rPr>
          <w:bCs/>
          <w:iCs/>
        </w:rPr>
        <w:t>-й</w:t>
      </w:r>
      <w:r w:rsidRPr="00E93107">
        <w:rPr>
          <w:bCs/>
          <w:iCs/>
        </w:rPr>
        <w:t xml:space="preserve"> день</w:t>
      </w:r>
    </w:p>
    <w:p w14:paraId="51C22ACB" w14:textId="77777777" w:rsidR="00533FE8" w:rsidRPr="00FB6DBD" w:rsidRDefault="00533FE8" w:rsidP="00956D03">
      <w:pPr>
        <w:pStyle w:val="afff0"/>
        <w:numPr>
          <w:ilvl w:val="0"/>
          <w:numId w:val="39"/>
        </w:numPr>
        <w:spacing w:line="360" w:lineRule="auto"/>
      </w:pPr>
      <w:r>
        <w:t>Меркаптопурин</w:t>
      </w:r>
      <w:r w:rsidR="004C2C6A">
        <w:t>**</w:t>
      </w:r>
      <w:r>
        <w:t xml:space="preserve"> 25</w:t>
      </w:r>
      <w:r w:rsidRPr="00FB6DBD">
        <w:t xml:space="preserve"> мг/м²</w:t>
      </w:r>
      <w:r w:rsidR="00D83194">
        <w:t>, 33–</w:t>
      </w:r>
      <w:r>
        <w:t>42</w:t>
      </w:r>
      <w:r w:rsidR="00D83194">
        <w:t>-й</w:t>
      </w:r>
      <w:r w:rsidRPr="00FB6DBD">
        <w:t xml:space="preserve"> дни</w:t>
      </w:r>
    </w:p>
    <w:p w14:paraId="20F07E99" w14:textId="77777777" w:rsidR="00533FE8" w:rsidRPr="00E93107" w:rsidRDefault="00533FE8" w:rsidP="00956D03">
      <w:pPr>
        <w:pStyle w:val="afff0"/>
        <w:numPr>
          <w:ilvl w:val="0"/>
          <w:numId w:val="39"/>
        </w:numPr>
        <w:spacing w:line="360" w:lineRule="auto"/>
        <w:rPr>
          <w:bCs/>
          <w:iCs/>
        </w:rPr>
      </w:pPr>
      <w:r w:rsidRPr="00FB6DBD">
        <w:t>Метотрексат</w:t>
      </w:r>
      <w:r w:rsidR="00FE233A">
        <w:t>**</w:t>
      </w:r>
      <w:r w:rsidRPr="00FB6DBD">
        <w:t xml:space="preserve"> 3</w:t>
      </w:r>
      <w:r w:rsidRPr="00E93107">
        <w:rPr>
          <w:bCs/>
          <w:iCs/>
        </w:rPr>
        <w:t>0 мг/м²</w:t>
      </w:r>
      <w:r w:rsidR="00D83194">
        <w:rPr>
          <w:bCs/>
          <w:iCs/>
        </w:rPr>
        <w:t>,</w:t>
      </w:r>
      <w:r w:rsidRPr="00E93107">
        <w:rPr>
          <w:bCs/>
          <w:iCs/>
        </w:rPr>
        <w:t xml:space="preserve"> 35</w:t>
      </w:r>
      <w:r w:rsidR="00D83194">
        <w:rPr>
          <w:bCs/>
          <w:iCs/>
        </w:rPr>
        <w:t>-й</w:t>
      </w:r>
      <w:r w:rsidRPr="00E93107">
        <w:rPr>
          <w:bCs/>
          <w:iCs/>
        </w:rPr>
        <w:t>, 42</w:t>
      </w:r>
      <w:r w:rsidR="00D83194">
        <w:rPr>
          <w:bCs/>
          <w:iCs/>
        </w:rPr>
        <w:t>-й</w:t>
      </w:r>
      <w:r w:rsidRPr="00E93107">
        <w:rPr>
          <w:bCs/>
          <w:iCs/>
        </w:rPr>
        <w:t xml:space="preserve"> дни  </w:t>
      </w:r>
    </w:p>
    <w:p w14:paraId="453566AF" w14:textId="77777777" w:rsidR="00533FE8" w:rsidRPr="00FB6DBD" w:rsidRDefault="00533FE8" w:rsidP="00533FE8">
      <w:pPr>
        <w:spacing w:line="360" w:lineRule="auto"/>
        <w:rPr>
          <w:b/>
          <w:bCs/>
          <w:i/>
          <w:iCs/>
        </w:rPr>
      </w:pPr>
    </w:p>
    <w:p w14:paraId="2CB11CC5" w14:textId="77777777" w:rsidR="00533FE8" w:rsidRPr="00FB6DBD" w:rsidRDefault="00533FE8" w:rsidP="00116EB2">
      <w:pPr>
        <w:spacing w:line="360" w:lineRule="auto"/>
        <w:rPr>
          <w:b/>
          <w:bCs/>
          <w:i/>
          <w:iCs/>
        </w:rPr>
      </w:pPr>
      <w:r w:rsidRPr="00FB6DBD">
        <w:rPr>
          <w:b/>
          <w:bCs/>
          <w:i/>
          <w:iCs/>
        </w:rPr>
        <w:t>Профилактика нейролейкемии</w:t>
      </w:r>
    </w:p>
    <w:p w14:paraId="21A97933" w14:textId="77777777" w:rsidR="00AA6C89" w:rsidRDefault="00533FE8" w:rsidP="00956D03">
      <w:pPr>
        <w:pStyle w:val="FitzBullet"/>
        <w:numPr>
          <w:ilvl w:val="0"/>
          <w:numId w:val="19"/>
        </w:numPr>
        <w:spacing w:before="0" w:after="0" w:line="360" w:lineRule="auto"/>
      </w:pPr>
      <w:r w:rsidRPr="00FB6DBD">
        <w:t>Интратекально (</w:t>
      </w:r>
      <w:r w:rsidR="00D72410" w:rsidRPr="00FB6DBD">
        <w:t>цитарабин</w:t>
      </w:r>
      <w:r w:rsidR="00417EEC">
        <w:t>**</w:t>
      </w:r>
      <w:r w:rsidR="00D72410" w:rsidRPr="00FB6DBD">
        <w:t xml:space="preserve"> </w:t>
      </w:r>
      <w:r w:rsidRPr="00FB6DBD">
        <w:t>30</w:t>
      </w:r>
      <w:r>
        <w:t xml:space="preserve"> </w:t>
      </w:r>
      <w:r w:rsidRPr="00FB6DBD">
        <w:t xml:space="preserve">мг, </w:t>
      </w:r>
      <w:r w:rsidR="00D72410" w:rsidRPr="00FB6DBD">
        <w:t>метотрексат</w:t>
      </w:r>
      <w:r w:rsidR="00FE233A">
        <w:t>**</w:t>
      </w:r>
      <w:r w:rsidR="00D72410" w:rsidRPr="00FB6DBD">
        <w:t xml:space="preserve"> </w:t>
      </w:r>
      <w:r w:rsidRPr="00FB6DBD">
        <w:t>15</w:t>
      </w:r>
      <w:r>
        <w:t xml:space="preserve"> </w:t>
      </w:r>
      <w:r w:rsidRPr="00FB6DBD">
        <w:t xml:space="preserve">мг, </w:t>
      </w:r>
      <w:r w:rsidR="00D72410" w:rsidRPr="00FB6DBD">
        <w:t>дексаметазон</w:t>
      </w:r>
      <w:r w:rsidR="006F5D03">
        <w:t xml:space="preserve">** </w:t>
      </w:r>
      <w:r w:rsidRPr="00FB6DBD">
        <w:t>4</w:t>
      </w:r>
      <w:r>
        <w:t xml:space="preserve"> </w:t>
      </w:r>
      <w:r w:rsidRPr="00FB6DBD">
        <w:t xml:space="preserve">мг): </w:t>
      </w:r>
    </w:p>
    <w:p w14:paraId="7D9B65E0" w14:textId="77777777" w:rsidR="00533FE8" w:rsidRPr="00FB6DBD" w:rsidRDefault="00533FE8" w:rsidP="00956D03">
      <w:pPr>
        <w:pStyle w:val="FitzBullet"/>
        <w:numPr>
          <w:ilvl w:val="0"/>
          <w:numId w:val="19"/>
        </w:numPr>
        <w:spacing w:before="0" w:after="0" w:line="360" w:lineRule="auto"/>
        <w:ind w:left="566"/>
      </w:pPr>
      <w:r w:rsidRPr="00FB6DBD">
        <w:t>во время индукц</w:t>
      </w:r>
      <w:r>
        <w:t>ии: 0, 7, 14, 21, 28, 35, 57</w:t>
      </w:r>
      <w:r w:rsidR="00D83194">
        <w:t>-й</w:t>
      </w:r>
      <w:r w:rsidR="00D83194" w:rsidRPr="00D83194">
        <w:t xml:space="preserve"> </w:t>
      </w:r>
      <w:r w:rsidR="00D83194">
        <w:t>дни</w:t>
      </w:r>
      <w:r w:rsidRPr="00FB6DBD">
        <w:t>;</w:t>
      </w:r>
    </w:p>
    <w:p w14:paraId="4DA04619" w14:textId="77777777" w:rsidR="00533FE8" w:rsidRDefault="00533FE8" w:rsidP="00956D03">
      <w:pPr>
        <w:pStyle w:val="FitzBullet"/>
        <w:numPr>
          <w:ilvl w:val="0"/>
          <w:numId w:val="19"/>
        </w:numPr>
        <w:spacing w:before="0" w:after="0" w:line="360" w:lineRule="auto"/>
        <w:ind w:left="566"/>
        <w:jc w:val="both"/>
      </w:pPr>
      <w:r>
        <w:t>во время</w:t>
      </w:r>
      <w:r w:rsidRPr="00FB6DBD">
        <w:t xml:space="preserve"> курс</w:t>
      </w:r>
      <w:r>
        <w:t>ов</w:t>
      </w:r>
      <w:r w:rsidRPr="00FB6DBD">
        <w:t xml:space="preserve"> консолидации</w:t>
      </w:r>
      <w:r w:rsidR="00AA6C89">
        <w:t>:</w:t>
      </w:r>
      <w:r>
        <w:t xml:space="preserve"> 71</w:t>
      </w:r>
      <w:r w:rsidR="00D83194">
        <w:t>-й</w:t>
      </w:r>
      <w:r>
        <w:t xml:space="preserve"> </w:t>
      </w:r>
      <w:r w:rsidR="00D83194">
        <w:t xml:space="preserve">день </w:t>
      </w:r>
      <w:r>
        <w:t>(</w:t>
      </w:r>
      <w:r w:rsidRPr="00603421">
        <w:rPr>
          <w:lang w:val="en-US"/>
        </w:rPr>
        <w:t>I</w:t>
      </w:r>
      <w:r>
        <w:t xml:space="preserve"> консолидация), 106</w:t>
      </w:r>
      <w:r w:rsidR="00D83194">
        <w:t>-й день</w:t>
      </w:r>
      <w:r>
        <w:t xml:space="preserve"> (</w:t>
      </w:r>
      <w:r>
        <w:rPr>
          <w:lang w:val="en-US"/>
        </w:rPr>
        <w:t>II</w:t>
      </w:r>
      <w:r>
        <w:t xml:space="preserve"> консолидация), 134</w:t>
      </w:r>
      <w:r w:rsidR="00D83194">
        <w:t>-й день</w:t>
      </w:r>
      <w:r>
        <w:t xml:space="preserve"> (</w:t>
      </w:r>
      <w:r>
        <w:rPr>
          <w:lang w:val="en-US"/>
        </w:rPr>
        <w:t>III</w:t>
      </w:r>
      <w:r>
        <w:t xml:space="preserve"> консолидация)</w:t>
      </w:r>
      <w:r w:rsidRPr="00FB6DBD">
        <w:t>;</w:t>
      </w:r>
    </w:p>
    <w:p w14:paraId="18AE1383" w14:textId="77777777" w:rsidR="00533FE8" w:rsidRDefault="00D83194" w:rsidP="00956D03">
      <w:pPr>
        <w:pStyle w:val="FitzBullet"/>
        <w:numPr>
          <w:ilvl w:val="0"/>
          <w:numId w:val="19"/>
        </w:numPr>
        <w:spacing w:before="0" w:after="0" w:line="360" w:lineRule="auto"/>
        <w:ind w:left="452"/>
        <w:jc w:val="both"/>
      </w:pPr>
      <w:r>
        <w:lastRenderedPageBreak/>
        <w:t>каждые 3 мес</w:t>
      </w:r>
      <w:r w:rsidR="00533FE8" w:rsidRPr="00FB6DBD">
        <w:t xml:space="preserve"> в ходе </w:t>
      </w:r>
      <w:r w:rsidR="00533FE8" w:rsidRPr="000B776A">
        <w:t>3</w:t>
      </w:r>
      <w:r w:rsidR="00533FE8">
        <w:t xml:space="preserve"> лет </w:t>
      </w:r>
      <w:r w:rsidR="00533FE8" w:rsidRPr="00FB6DBD">
        <w:t xml:space="preserve">поддерживающей терапии </w:t>
      </w:r>
      <w:r w:rsidR="00533FE8">
        <w:t xml:space="preserve">в 1-й день курса </w:t>
      </w:r>
      <w:r w:rsidR="00533FE8" w:rsidRPr="00FB6DBD">
        <w:t xml:space="preserve">до завершения </w:t>
      </w:r>
      <w:r w:rsidR="00533FE8">
        <w:t>всей программы лечения по протоколу (</w:t>
      </w:r>
      <w:r w:rsidR="00533FE8" w:rsidRPr="000B776A">
        <w:t>9</w:t>
      </w:r>
      <w:r w:rsidR="00533FE8">
        <w:t xml:space="preserve"> пункций)</w:t>
      </w:r>
      <w:r>
        <w:t>.</w:t>
      </w:r>
    </w:p>
    <w:p w14:paraId="692F47AD" w14:textId="77777777" w:rsidR="00D83194" w:rsidRPr="00510729" w:rsidRDefault="00D83194" w:rsidP="00D83194">
      <w:pPr>
        <w:pStyle w:val="FitzBullet"/>
        <w:spacing w:before="0" w:after="0" w:line="360" w:lineRule="auto"/>
        <w:ind w:left="452" w:firstLine="0"/>
        <w:jc w:val="both"/>
      </w:pPr>
    </w:p>
    <w:p w14:paraId="55DDB5CD" w14:textId="77777777" w:rsidR="00533FE8" w:rsidRPr="00FB6DBD" w:rsidRDefault="00533FE8" w:rsidP="00116EB2">
      <w:pPr>
        <w:spacing w:line="360" w:lineRule="auto"/>
        <w:ind w:left="-540" w:firstLine="709"/>
        <w:rPr>
          <w:b/>
          <w:i/>
        </w:rPr>
      </w:pPr>
      <w:r w:rsidRPr="00FB6DBD">
        <w:rPr>
          <w:b/>
          <w:i/>
        </w:rPr>
        <w:t>Лечение нейролейкемии</w:t>
      </w:r>
    </w:p>
    <w:p w14:paraId="35946046" w14:textId="77777777" w:rsidR="00533FE8" w:rsidRPr="00D25F42" w:rsidRDefault="00533FE8" w:rsidP="00533FE8">
      <w:pPr>
        <w:spacing w:before="120" w:line="360" w:lineRule="auto"/>
        <w:ind w:firstLine="709"/>
      </w:pPr>
      <w:r w:rsidRPr="00FB6DBD">
        <w:t>После диагн</w:t>
      </w:r>
      <w:r>
        <w:t>остики нейролейкемии все пациенты</w:t>
      </w:r>
      <w:r w:rsidRPr="00FB6DBD">
        <w:t>, получающие преднизолон</w:t>
      </w:r>
      <w:r w:rsidR="00417EEC">
        <w:t>**</w:t>
      </w:r>
      <w:r w:rsidRPr="00FB6DBD">
        <w:t>, переводятся на дексаметазон</w:t>
      </w:r>
      <w:r w:rsidR="00417EEC">
        <w:t>**</w:t>
      </w:r>
      <w:r w:rsidRPr="00FB6DBD">
        <w:t>. Люмбальные пун</w:t>
      </w:r>
      <w:r w:rsidR="00D83194">
        <w:t>кции выполняются с частотой 1 раз в 2–3</w:t>
      </w:r>
      <w:r w:rsidRPr="00FB6DBD">
        <w:t xml:space="preserve"> дня до по</w:t>
      </w:r>
      <w:r w:rsidR="00D83194">
        <w:t>лучения 3</w:t>
      </w:r>
      <w:r w:rsidRPr="00FB6DBD">
        <w:t xml:space="preserve"> нормальных анализов ликвора</w:t>
      </w:r>
      <w:r w:rsidR="00D83194">
        <w:t>, затем пункции выполняются 1 раз в неделю в течение 3</w:t>
      </w:r>
      <w:r w:rsidRPr="00FB6DBD">
        <w:t xml:space="preserve"> мес</w:t>
      </w:r>
      <w:r w:rsidR="00D83194">
        <w:t>, затем 1</w:t>
      </w:r>
      <w:r>
        <w:t xml:space="preserve"> раз в </w:t>
      </w:r>
      <w:r w:rsidR="00D83194">
        <w:t>2 нед в течение 3 мес, затем 1 раз в 2 мес</w:t>
      </w:r>
      <w:r>
        <w:t xml:space="preserve"> до окончания лечения. </w:t>
      </w:r>
    </w:p>
    <w:p w14:paraId="183E3F5D" w14:textId="77777777" w:rsidR="00533FE8" w:rsidRPr="00D83194" w:rsidRDefault="00533FE8" w:rsidP="00533FE8">
      <w:pPr>
        <w:spacing w:before="120" w:line="360" w:lineRule="auto"/>
        <w:ind w:firstLine="709"/>
        <w:rPr>
          <w:b/>
        </w:rPr>
      </w:pPr>
      <w:r w:rsidRPr="00D83194">
        <w:rPr>
          <w:b/>
        </w:rPr>
        <w:t>Схема терапии блинатумомабом</w:t>
      </w:r>
      <w:r w:rsidR="008C31C1" w:rsidRPr="00D83194">
        <w:rPr>
          <w:b/>
        </w:rPr>
        <w:t>**</w:t>
      </w:r>
    </w:p>
    <w:bookmarkEnd w:id="152"/>
    <w:bookmarkEnd w:id="153"/>
    <w:p w14:paraId="271195C6" w14:textId="77777777" w:rsidR="00533FE8" w:rsidRDefault="00533FE8" w:rsidP="00533FE8">
      <w:pPr>
        <w:spacing w:line="360" w:lineRule="auto"/>
      </w:pPr>
      <w:r w:rsidRPr="00D83194">
        <w:rPr>
          <w:b/>
        </w:rPr>
        <w:t>Предфаза:</w:t>
      </w:r>
      <w:r>
        <w:t xml:space="preserve"> блинатумомаб</w:t>
      </w:r>
      <w:r w:rsidR="008C31C1">
        <w:t>**</w:t>
      </w:r>
      <w:r>
        <w:t xml:space="preserve"> 9 мкг/сут</w:t>
      </w:r>
      <w:r w:rsidR="00D83194">
        <w:t>, 1–</w:t>
      </w:r>
      <w:r>
        <w:t>4</w:t>
      </w:r>
      <w:r w:rsidR="00D83194">
        <w:t>-й</w:t>
      </w:r>
      <w:r>
        <w:t xml:space="preserve"> дни</w:t>
      </w:r>
      <w:r w:rsidR="00D83194">
        <w:t>,</w:t>
      </w:r>
      <w:r>
        <w:t xml:space="preserve"> круглосуточная непрерывная инфузия</w:t>
      </w:r>
      <w:r w:rsidR="00D83194">
        <w:t>.</w:t>
      </w:r>
    </w:p>
    <w:p w14:paraId="68AB8F3D" w14:textId="77777777" w:rsidR="00533FE8" w:rsidRDefault="00533FE8" w:rsidP="00533FE8">
      <w:pPr>
        <w:spacing w:line="360" w:lineRule="auto"/>
      </w:pPr>
      <w:r w:rsidRPr="00D83194">
        <w:rPr>
          <w:b/>
        </w:rPr>
        <w:t>Курс:</w:t>
      </w:r>
      <w:r>
        <w:t xml:space="preserve"> блинатумомаб</w:t>
      </w:r>
      <w:r w:rsidR="008C31C1">
        <w:t>**</w:t>
      </w:r>
      <w:r>
        <w:t xml:space="preserve"> 28 мкг/сут</w:t>
      </w:r>
      <w:r w:rsidR="00D83194">
        <w:t>, 1–</w:t>
      </w:r>
      <w:r>
        <w:t>28-й дни</w:t>
      </w:r>
      <w:r w:rsidR="00D83194">
        <w:t>,</w:t>
      </w:r>
      <w:r>
        <w:t xml:space="preserve"> круглосуточная непрерывная инфузия</w:t>
      </w:r>
      <w:r w:rsidR="00D83194">
        <w:t>.</w:t>
      </w:r>
    </w:p>
    <w:p w14:paraId="18A30DD9" w14:textId="77777777" w:rsidR="00533FE8" w:rsidRDefault="00D83194" w:rsidP="00533FE8">
      <w:pPr>
        <w:spacing w:line="360" w:lineRule="auto"/>
      </w:pPr>
      <w:r>
        <w:t>Интервал между курсами –</w:t>
      </w:r>
      <w:r w:rsidR="00533FE8">
        <w:t xml:space="preserve"> 14 дней</w:t>
      </w:r>
      <w:r>
        <w:t>.</w:t>
      </w:r>
    </w:p>
    <w:p w14:paraId="42570CE2" w14:textId="77777777" w:rsidR="00533FE8" w:rsidRDefault="00D83194" w:rsidP="00533FE8">
      <w:pPr>
        <w:spacing w:line="360" w:lineRule="auto"/>
      </w:pPr>
      <w:r>
        <w:t>Рекомендовано 2–</w:t>
      </w:r>
      <w:r w:rsidR="00533FE8">
        <w:t>4 курса</w:t>
      </w:r>
      <w:r>
        <w:t>.</w:t>
      </w:r>
    </w:p>
    <w:p w14:paraId="209605C8" w14:textId="77777777" w:rsidR="00533FE8" w:rsidRPr="00D83194" w:rsidRDefault="00533FE8" w:rsidP="00533FE8">
      <w:pPr>
        <w:spacing w:before="120" w:line="360" w:lineRule="auto"/>
        <w:ind w:firstLine="709"/>
        <w:rPr>
          <w:b/>
        </w:rPr>
      </w:pPr>
      <w:r w:rsidRPr="00D83194">
        <w:rPr>
          <w:b/>
        </w:rPr>
        <w:t>Схема терапии #венетоклакс</w:t>
      </w:r>
      <w:r w:rsidR="008C31C1" w:rsidRPr="00D83194">
        <w:rPr>
          <w:b/>
        </w:rPr>
        <w:t xml:space="preserve"> </w:t>
      </w:r>
      <w:r w:rsidRPr="00D83194">
        <w:rPr>
          <w:b/>
        </w:rPr>
        <w:t>+</w:t>
      </w:r>
      <w:r w:rsidR="008C31C1" w:rsidRPr="00D83194">
        <w:rPr>
          <w:b/>
        </w:rPr>
        <w:t xml:space="preserve"> </w:t>
      </w:r>
      <w:r w:rsidRPr="00D83194">
        <w:rPr>
          <w:b/>
        </w:rPr>
        <w:t>#децитабин</w:t>
      </w:r>
    </w:p>
    <w:p w14:paraId="36688EAB" w14:textId="77777777" w:rsidR="00533FE8" w:rsidRDefault="00533FE8" w:rsidP="00533FE8">
      <w:pPr>
        <w:spacing w:before="120" w:line="360" w:lineRule="auto"/>
      </w:pPr>
      <w:r>
        <w:t>1</w:t>
      </w:r>
      <w:r w:rsidR="00D83194">
        <w:t>-й</w:t>
      </w:r>
      <w:r>
        <w:t xml:space="preserve"> цикл (28 дней):</w:t>
      </w:r>
      <w:r w:rsidRPr="00FB54F3">
        <w:t xml:space="preserve"> #</w:t>
      </w:r>
      <w:r w:rsidR="00D72410">
        <w:t xml:space="preserve">децитабин </w:t>
      </w:r>
      <w:r>
        <w:t>20 мг/м</w:t>
      </w:r>
      <w:r w:rsidRPr="00FB54F3">
        <w:rPr>
          <w:vertAlign w:val="superscript"/>
        </w:rPr>
        <w:t>2</w:t>
      </w:r>
      <w:r w:rsidR="00D83194" w:rsidRPr="00D83194">
        <w:t>,</w:t>
      </w:r>
      <w:r w:rsidRPr="001034E2">
        <w:t xml:space="preserve"> </w:t>
      </w:r>
      <w:r w:rsidR="00D83194">
        <w:t>1–</w:t>
      </w:r>
      <w:r>
        <w:t>5-й дни</w:t>
      </w:r>
      <w:r w:rsidRPr="00FB54F3">
        <w:t xml:space="preserve"> + #</w:t>
      </w:r>
      <w:r w:rsidR="00D72410">
        <w:t xml:space="preserve">венетоклакс </w:t>
      </w:r>
      <w:r>
        <w:t>400 мг</w:t>
      </w:r>
      <w:r w:rsidR="00D83194">
        <w:t>,</w:t>
      </w:r>
      <w:r>
        <w:t xml:space="preserve"> 2 р</w:t>
      </w:r>
      <w:r w:rsidR="00D72410">
        <w:t>/</w:t>
      </w:r>
      <w:r>
        <w:t>сут</w:t>
      </w:r>
      <w:r w:rsidR="00D83194">
        <w:t>,</w:t>
      </w:r>
      <w:r>
        <w:t xml:space="preserve"> 28 дней</w:t>
      </w:r>
      <w:r w:rsidR="00D83194">
        <w:t>.</w:t>
      </w:r>
    </w:p>
    <w:p w14:paraId="6435F4C2" w14:textId="77777777" w:rsidR="00533FE8" w:rsidRDefault="00533FE8" w:rsidP="00533FE8">
      <w:pPr>
        <w:spacing w:line="360" w:lineRule="auto"/>
        <w:rPr>
          <w:szCs w:val="22"/>
          <w:shd w:val="clear" w:color="auto" w:fill="FFFFFF"/>
        </w:rPr>
      </w:pPr>
      <w:r w:rsidRPr="009E43CD">
        <w:rPr>
          <w:szCs w:val="22"/>
          <w:shd w:val="clear" w:color="auto" w:fill="FFFFFF"/>
          <w:lang w:val="en-US"/>
        </w:rPr>
        <w:t>C</w:t>
      </w:r>
      <w:r w:rsidRPr="009E43CD">
        <w:rPr>
          <w:szCs w:val="22"/>
          <w:shd w:val="clear" w:color="auto" w:fill="FFFFFF"/>
        </w:rPr>
        <w:t xml:space="preserve">ледует обратить внимание на необходимость коррекции дозы </w:t>
      </w:r>
      <w:r w:rsidRPr="005C59CD">
        <w:rPr>
          <w:szCs w:val="22"/>
          <w:shd w:val="clear" w:color="auto" w:fill="FFFFFF"/>
        </w:rPr>
        <w:t>#</w:t>
      </w:r>
      <w:r w:rsidRPr="009E43CD">
        <w:rPr>
          <w:szCs w:val="22"/>
          <w:shd w:val="clear" w:color="auto" w:fill="FFFFFF"/>
        </w:rPr>
        <w:t>венетоклакса в случае его использования вместе с ингибиторами </w:t>
      </w:r>
      <w:r w:rsidRPr="009E43CD">
        <w:rPr>
          <w:szCs w:val="22"/>
          <w:shd w:val="clear" w:color="auto" w:fill="FFFFFF"/>
          <w:lang w:val="en-US"/>
        </w:rPr>
        <w:t>CYP</w:t>
      </w:r>
      <w:r w:rsidRPr="009E43CD">
        <w:rPr>
          <w:szCs w:val="22"/>
          <w:shd w:val="clear" w:color="auto" w:fill="FFFFFF"/>
        </w:rPr>
        <w:t>3</w:t>
      </w:r>
      <w:r w:rsidRPr="009E43CD">
        <w:rPr>
          <w:szCs w:val="22"/>
          <w:shd w:val="clear" w:color="auto" w:fill="FFFFFF"/>
          <w:lang w:val="en-US"/>
        </w:rPr>
        <w:t>A</w:t>
      </w:r>
      <w:r w:rsidRPr="009E43CD">
        <w:rPr>
          <w:szCs w:val="22"/>
          <w:shd w:val="clear" w:color="auto" w:fill="FFFFFF"/>
        </w:rPr>
        <w:t xml:space="preserve">. Доза </w:t>
      </w:r>
      <w:r w:rsidR="00234F1E" w:rsidRPr="002D67CB">
        <w:rPr>
          <w:szCs w:val="22"/>
          <w:shd w:val="clear" w:color="auto" w:fill="FFFFFF"/>
        </w:rPr>
        <w:t>#</w:t>
      </w:r>
      <w:r w:rsidRPr="009E43CD">
        <w:rPr>
          <w:szCs w:val="22"/>
          <w:shd w:val="clear" w:color="auto" w:fill="FFFFFF"/>
        </w:rPr>
        <w:t>венетоклакса снижается на 50</w:t>
      </w:r>
      <w:r w:rsidR="00D83194">
        <w:rPr>
          <w:szCs w:val="22"/>
          <w:shd w:val="clear" w:color="auto" w:fill="FFFFFF"/>
        </w:rPr>
        <w:t xml:space="preserve"> </w:t>
      </w:r>
      <w:r w:rsidRPr="009E43CD">
        <w:rPr>
          <w:szCs w:val="22"/>
          <w:shd w:val="clear" w:color="auto" w:fill="FFFFFF"/>
        </w:rPr>
        <w:t>% при совместном использовании с умеренными ингибиторами </w:t>
      </w:r>
      <w:r w:rsidRPr="009E43CD">
        <w:rPr>
          <w:szCs w:val="22"/>
          <w:shd w:val="clear" w:color="auto" w:fill="FFFFFF"/>
          <w:lang w:val="en-US"/>
        </w:rPr>
        <w:t>CYP</w:t>
      </w:r>
      <w:r w:rsidRPr="009E43CD">
        <w:rPr>
          <w:szCs w:val="22"/>
          <w:shd w:val="clear" w:color="auto" w:fill="FFFFFF"/>
        </w:rPr>
        <w:t>3</w:t>
      </w:r>
      <w:r w:rsidRPr="009E43CD">
        <w:rPr>
          <w:szCs w:val="22"/>
          <w:shd w:val="clear" w:color="auto" w:fill="FFFFFF"/>
          <w:lang w:val="en-US"/>
        </w:rPr>
        <w:t>A</w:t>
      </w:r>
      <w:r w:rsidRPr="009E43CD">
        <w:rPr>
          <w:szCs w:val="22"/>
          <w:shd w:val="clear" w:color="auto" w:fill="FFFFFF"/>
        </w:rPr>
        <w:t xml:space="preserve"> (</w:t>
      </w:r>
      <w:r>
        <w:rPr>
          <w:szCs w:val="22"/>
          <w:shd w:val="clear" w:color="auto" w:fill="FFFFFF"/>
        </w:rPr>
        <w:t>например, флуконазол</w:t>
      </w:r>
      <w:r w:rsidR="00116EB2">
        <w:rPr>
          <w:szCs w:val="22"/>
          <w:shd w:val="clear" w:color="auto" w:fill="FFFFFF"/>
        </w:rPr>
        <w:t>**</w:t>
      </w:r>
      <w:r>
        <w:rPr>
          <w:szCs w:val="22"/>
          <w:shd w:val="clear" w:color="auto" w:fill="FFFFFF"/>
        </w:rPr>
        <w:t>, вориконазол</w:t>
      </w:r>
      <w:r w:rsidR="00116EB2">
        <w:rPr>
          <w:szCs w:val="22"/>
          <w:shd w:val="clear" w:color="auto" w:fill="FFFFFF"/>
        </w:rPr>
        <w:t>**</w:t>
      </w:r>
      <w:r>
        <w:rPr>
          <w:szCs w:val="22"/>
          <w:shd w:val="clear" w:color="auto" w:fill="FFFFFF"/>
        </w:rPr>
        <w:t>)</w:t>
      </w:r>
      <w:r w:rsidRPr="009E43CD">
        <w:rPr>
          <w:szCs w:val="22"/>
          <w:shd w:val="clear" w:color="auto" w:fill="FFFFFF"/>
          <w:lang w:val="en-US"/>
        </w:rPr>
        <w:t> </w:t>
      </w:r>
      <w:r w:rsidRPr="009E43CD">
        <w:rPr>
          <w:szCs w:val="22"/>
          <w:shd w:val="clear" w:color="auto" w:fill="FFFFFF"/>
        </w:rPr>
        <w:t>и снижается на 75</w:t>
      </w:r>
      <w:r w:rsidR="00D83194">
        <w:rPr>
          <w:szCs w:val="22"/>
          <w:shd w:val="clear" w:color="auto" w:fill="FFFFFF"/>
        </w:rPr>
        <w:t xml:space="preserve"> </w:t>
      </w:r>
      <w:r w:rsidRPr="009E43CD">
        <w:rPr>
          <w:szCs w:val="22"/>
          <w:shd w:val="clear" w:color="auto" w:fill="FFFFFF"/>
        </w:rPr>
        <w:t>% при совместном использовании с мощными ингибиторами </w:t>
      </w:r>
      <w:r w:rsidRPr="009E43CD">
        <w:rPr>
          <w:szCs w:val="22"/>
          <w:shd w:val="clear" w:color="auto" w:fill="FFFFFF"/>
          <w:lang w:val="en-US"/>
        </w:rPr>
        <w:t>CYP</w:t>
      </w:r>
      <w:r w:rsidRPr="009E43CD">
        <w:rPr>
          <w:szCs w:val="22"/>
          <w:shd w:val="clear" w:color="auto" w:fill="FFFFFF"/>
        </w:rPr>
        <w:t>3</w:t>
      </w:r>
      <w:r w:rsidRPr="009E43CD">
        <w:rPr>
          <w:szCs w:val="22"/>
          <w:shd w:val="clear" w:color="auto" w:fill="FFFFFF"/>
          <w:lang w:val="en-US"/>
        </w:rPr>
        <w:t>A</w:t>
      </w:r>
      <w:r>
        <w:rPr>
          <w:szCs w:val="22"/>
          <w:shd w:val="clear" w:color="auto" w:fill="FFFFFF"/>
        </w:rPr>
        <w:t xml:space="preserve"> (например, карбамазепин</w:t>
      </w:r>
      <w:r w:rsidR="00116EB2">
        <w:rPr>
          <w:szCs w:val="22"/>
          <w:shd w:val="clear" w:color="auto" w:fill="FFFFFF"/>
        </w:rPr>
        <w:t>**</w:t>
      </w:r>
      <w:r>
        <w:rPr>
          <w:szCs w:val="22"/>
          <w:shd w:val="clear" w:color="auto" w:fill="FFFFFF"/>
        </w:rPr>
        <w:t>, фенитоин</w:t>
      </w:r>
      <w:r w:rsidR="00116EB2">
        <w:rPr>
          <w:szCs w:val="22"/>
          <w:shd w:val="clear" w:color="auto" w:fill="FFFFFF"/>
        </w:rPr>
        <w:t>**</w:t>
      </w:r>
      <w:r>
        <w:rPr>
          <w:szCs w:val="22"/>
          <w:shd w:val="clear" w:color="auto" w:fill="FFFFFF"/>
        </w:rPr>
        <w:t>)</w:t>
      </w:r>
      <w:r w:rsidRPr="009E43CD">
        <w:rPr>
          <w:szCs w:val="22"/>
          <w:shd w:val="clear" w:color="auto" w:fill="FFFFFF"/>
        </w:rPr>
        <w:t>.</w:t>
      </w:r>
    </w:p>
    <w:p w14:paraId="04FBB0FD" w14:textId="77777777" w:rsidR="00216384" w:rsidRDefault="00216384" w:rsidP="00533FE8">
      <w:pPr>
        <w:spacing w:line="360" w:lineRule="auto"/>
        <w:rPr>
          <w:szCs w:val="22"/>
          <w:shd w:val="clear" w:color="auto" w:fill="FFFFFF"/>
        </w:rPr>
      </w:pPr>
    </w:p>
    <w:p w14:paraId="46C18CB6" w14:textId="77777777" w:rsidR="00522C20" w:rsidRPr="00522C20" w:rsidRDefault="00216384" w:rsidP="00F40DB0">
      <w:pPr>
        <w:pStyle w:val="2"/>
      </w:pPr>
      <w:bookmarkStart w:id="154" w:name="_Toc13484842"/>
      <w:bookmarkStart w:id="155" w:name="_Toc26796730"/>
      <w:r w:rsidRPr="00B7347C">
        <w:t xml:space="preserve">Приложение </w:t>
      </w:r>
      <w:r>
        <w:rPr>
          <w:lang w:val="en-US"/>
        </w:rPr>
        <w:t>A</w:t>
      </w:r>
      <w:r w:rsidRPr="00216384">
        <w:t xml:space="preserve">3.2. </w:t>
      </w:r>
      <w:bookmarkEnd w:id="154"/>
      <w:r>
        <w:t>Д</w:t>
      </w:r>
      <w:r w:rsidR="00CA2AD9">
        <w:t>олгосрочные ре</w:t>
      </w:r>
      <w:r w:rsidRPr="004E7C9C">
        <w:t>з</w:t>
      </w:r>
      <w:r w:rsidR="00CA2AD9">
        <w:t>у</w:t>
      </w:r>
      <w:r w:rsidRPr="004E7C9C">
        <w:t xml:space="preserve">льтаты терапии </w:t>
      </w:r>
      <w:r w:rsidRPr="004E7C9C">
        <w:rPr>
          <w:lang w:val="en-US"/>
        </w:rPr>
        <w:t>Ph</w:t>
      </w:r>
      <w:r w:rsidRPr="004E7C9C">
        <w:t xml:space="preserve">-негативных </w:t>
      </w:r>
      <w:r w:rsidR="004A287F">
        <w:t>ОЛЛ</w:t>
      </w:r>
      <w:r w:rsidR="00950F44">
        <w:t xml:space="preserve"> </w:t>
      </w:r>
      <w:r w:rsidR="00D3052C">
        <w:t>взрослых в зависимости от прин</w:t>
      </w:r>
      <w:r w:rsidRPr="004E7C9C">
        <w:t>ц</w:t>
      </w:r>
      <w:r w:rsidR="00D3052C">
        <w:t>и</w:t>
      </w:r>
      <w:r w:rsidRPr="004E7C9C">
        <w:t>па химиотерапевти</w:t>
      </w:r>
      <w:r>
        <w:t>ческого воздействия</w:t>
      </w:r>
      <w:bookmarkEnd w:id="155"/>
    </w:p>
    <w:p w14:paraId="0A4001CE" w14:textId="77777777" w:rsidR="00CA2AD9" w:rsidRPr="001161FD" w:rsidRDefault="00CA2AD9" w:rsidP="001161FD">
      <w:r w:rsidRPr="001161FD">
        <w:rPr>
          <w:b/>
        </w:rPr>
        <w:t>Таблица 5</w:t>
      </w:r>
      <w:r w:rsidR="00522C20" w:rsidRPr="001161FD">
        <w:rPr>
          <w:b/>
        </w:rPr>
        <w:t>.</w:t>
      </w:r>
      <w:r w:rsidR="00522C20" w:rsidRPr="001161FD">
        <w:t xml:space="preserve"> Долгосрочные результаты терапии Ph-негативных ОЛЛ взрослых в зависимости от принципа химиотерапевтического воздействия</w:t>
      </w:r>
    </w:p>
    <w:tbl>
      <w:tblPr>
        <w:tblW w:w="9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2289"/>
        <w:gridCol w:w="1985"/>
        <w:gridCol w:w="1722"/>
        <w:gridCol w:w="1920"/>
      </w:tblGrid>
      <w:tr w:rsidR="00216384" w:rsidRPr="00CA7FDC" w14:paraId="27F21301" w14:textId="77777777" w:rsidTr="00EF6CA9">
        <w:trPr>
          <w:trHeight w:val="988"/>
        </w:trPr>
        <w:tc>
          <w:tcPr>
            <w:tcW w:w="1788" w:type="dxa"/>
            <w:shd w:val="clear" w:color="auto" w:fill="auto"/>
          </w:tcPr>
          <w:p w14:paraId="5491ED96" w14:textId="77777777" w:rsidR="00216384" w:rsidRPr="00E13058" w:rsidRDefault="00216384" w:rsidP="00E13058">
            <w:pPr>
              <w:jc w:val="center"/>
              <w:rPr>
                <w:b/>
                <w:szCs w:val="24"/>
              </w:rPr>
            </w:pPr>
            <w:r w:rsidRPr="00E13058">
              <w:rPr>
                <w:b/>
                <w:szCs w:val="24"/>
              </w:rPr>
              <w:t>Принцип химиотерапевтического воздействия</w:t>
            </w:r>
          </w:p>
        </w:tc>
        <w:tc>
          <w:tcPr>
            <w:tcW w:w="2289" w:type="dxa"/>
            <w:shd w:val="clear" w:color="auto" w:fill="auto"/>
          </w:tcPr>
          <w:p w14:paraId="7D5484B5" w14:textId="77777777" w:rsidR="00216384" w:rsidRPr="00E13058" w:rsidRDefault="00216384" w:rsidP="00E13058">
            <w:pPr>
              <w:jc w:val="center"/>
              <w:rPr>
                <w:b/>
                <w:szCs w:val="24"/>
              </w:rPr>
            </w:pPr>
            <w:r w:rsidRPr="00E13058">
              <w:rPr>
                <w:b/>
                <w:szCs w:val="24"/>
              </w:rPr>
              <w:t>Исследовательская группа</w:t>
            </w:r>
          </w:p>
        </w:tc>
        <w:tc>
          <w:tcPr>
            <w:tcW w:w="1985" w:type="dxa"/>
            <w:shd w:val="clear" w:color="auto" w:fill="auto"/>
          </w:tcPr>
          <w:p w14:paraId="2E73FF34" w14:textId="77777777" w:rsidR="00216384" w:rsidRPr="00E13058" w:rsidRDefault="00216384" w:rsidP="00E13058">
            <w:pPr>
              <w:jc w:val="center"/>
              <w:rPr>
                <w:b/>
                <w:szCs w:val="24"/>
              </w:rPr>
            </w:pPr>
            <w:r w:rsidRPr="00E13058">
              <w:rPr>
                <w:b/>
                <w:szCs w:val="24"/>
              </w:rPr>
              <w:t>Пациенты</w:t>
            </w:r>
          </w:p>
        </w:tc>
        <w:tc>
          <w:tcPr>
            <w:tcW w:w="1722" w:type="dxa"/>
            <w:shd w:val="clear" w:color="auto" w:fill="auto"/>
          </w:tcPr>
          <w:p w14:paraId="331233A6" w14:textId="77777777" w:rsidR="00216384" w:rsidRPr="00E13058" w:rsidRDefault="00216384" w:rsidP="00E13058">
            <w:pPr>
              <w:jc w:val="center"/>
              <w:rPr>
                <w:b/>
                <w:szCs w:val="24"/>
              </w:rPr>
            </w:pPr>
            <w:r w:rsidRPr="00E13058">
              <w:rPr>
                <w:b/>
                <w:szCs w:val="24"/>
              </w:rPr>
              <w:t xml:space="preserve">Аллогенная </w:t>
            </w:r>
            <w:r w:rsidR="00F33796" w:rsidRPr="00E13058">
              <w:rPr>
                <w:b/>
                <w:szCs w:val="24"/>
              </w:rPr>
              <w:t>ТГСК</w:t>
            </w:r>
            <w:r w:rsidRPr="00E13058">
              <w:rPr>
                <w:b/>
                <w:szCs w:val="24"/>
              </w:rPr>
              <w:t xml:space="preserve"> в 1 ПР</w:t>
            </w:r>
          </w:p>
        </w:tc>
        <w:tc>
          <w:tcPr>
            <w:tcW w:w="1920" w:type="dxa"/>
            <w:shd w:val="clear" w:color="auto" w:fill="auto"/>
          </w:tcPr>
          <w:p w14:paraId="5C544543" w14:textId="77777777" w:rsidR="00216384" w:rsidRPr="00E13058" w:rsidRDefault="00216384" w:rsidP="00E13058">
            <w:pPr>
              <w:jc w:val="center"/>
              <w:rPr>
                <w:b/>
                <w:szCs w:val="24"/>
                <w:lang w:val="en-US"/>
              </w:rPr>
            </w:pPr>
            <w:r w:rsidRPr="00E13058">
              <w:rPr>
                <w:b/>
                <w:szCs w:val="24"/>
              </w:rPr>
              <w:t>5-летняя ОВ</w:t>
            </w:r>
          </w:p>
        </w:tc>
      </w:tr>
      <w:tr w:rsidR="00216384" w:rsidRPr="00CA7FDC" w14:paraId="0CD22E4B" w14:textId="77777777" w:rsidTr="00EF6CA9">
        <w:trPr>
          <w:trHeight w:val="734"/>
        </w:trPr>
        <w:tc>
          <w:tcPr>
            <w:tcW w:w="1788" w:type="dxa"/>
            <w:shd w:val="clear" w:color="auto" w:fill="auto"/>
          </w:tcPr>
          <w:p w14:paraId="0CCFC3EA" w14:textId="77777777" w:rsidR="00216384" w:rsidRPr="00E13058" w:rsidRDefault="00216384" w:rsidP="00EB7270">
            <w:pPr>
              <w:jc w:val="left"/>
              <w:rPr>
                <w:szCs w:val="24"/>
              </w:rPr>
            </w:pPr>
            <w:r w:rsidRPr="00CA7FDC">
              <w:rPr>
                <w:szCs w:val="24"/>
              </w:rPr>
              <w:t>Импульсное</w:t>
            </w:r>
            <w:r w:rsidR="00E13058">
              <w:rPr>
                <w:szCs w:val="24"/>
              </w:rPr>
              <w:t xml:space="preserve"> </w:t>
            </w:r>
            <w:r w:rsidRPr="00CA7FDC">
              <w:rPr>
                <w:szCs w:val="24"/>
              </w:rPr>
              <w:t>(</w:t>
            </w:r>
            <w:r w:rsidRPr="00CA7FDC">
              <w:rPr>
                <w:szCs w:val="24"/>
                <w:lang w:val="en-US"/>
              </w:rPr>
              <w:t>Hyper-CVAD)</w:t>
            </w:r>
          </w:p>
        </w:tc>
        <w:tc>
          <w:tcPr>
            <w:tcW w:w="2289" w:type="dxa"/>
            <w:shd w:val="clear" w:color="auto" w:fill="auto"/>
          </w:tcPr>
          <w:p w14:paraId="199BA47A" w14:textId="77777777" w:rsidR="00216384" w:rsidRPr="00E13058" w:rsidRDefault="00E13058" w:rsidP="00D3052C">
            <w:pPr>
              <w:spacing w:line="360" w:lineRule="auto"/>
              <w:jc w:val="center"/>
              <w:rPr>
                <w:szCs w:val="24"/>
              </w:rPr>
            </w:pPr>
            <w:r>
              <w:rPr>
                <w:szCs w:val="24"/>
              </w:rPr>
              <w:t>Онкологический научный центр</w:t>
            </w:r>
            <w:r w:rsidRPr="00E13058">
              <w:rPr>
                <w:szCs w:val="24"/>
              </w:rPr>
              <w:t xml:space="preserve"> имени М.Д. Андерсона</w:t>
            </w:r>
            <w:r>
              <w:rPr>
                <w:szCs w:val="24"/>
              </w:rPr>
              <w:t xml:space="preserve"> </w:t>
            </w:r>
            <w:r w:rsidRPr="00E13058">
              <w:rPr>
                <w:szCs w:val="24"/>
              </w:rPr>
              <w:t>[56]</w:t>
            </w:r>
          </w:p>
        </w:tc>
        <w:tc>
          <w:tcPr>
            <w:tcW w:w="1985" w:type="dxa"/>
            <w:shd w:val="clear" w:color="auto" w:fill="auto"/>
          </w:tcPr>
          <w:p w14:paraId="0301A634" w14:textId="77777777" w:rsidR="00216384" w:rsidRPr="00D72410" w:rsidRDefault="00D3052C" w:rsidP="00D3052C">
            <w:pPr>
              <w:jc w:val="center"/>
              <w:rPr>
                <w:szCs w:val="24"/>
              </w:rPr>
            </w:pPr>
            <w:r>
              <w:rPr>
                <w:szCs w:val="24"/>
                <w:lang w:val="en-US"/>
              </w:rPr>
              <w:t>n</w:t>
            </w:r>
            <w:r>
              <w:rPr>
                <w:szCs w:val="24"/>
              </w:rPr>
              <w:t xml:space="preserve"> </w:t>
            </w:r>
            <w:r w:rsidR="00216384" w:rsidRPr="00CA7FDC">
              <w:rPr>
                <w:szCs w:val="24"/>
              </w:rPr>
              <w:t>=</w:t>
            </w:r>
            <w:r>
              <w:rPr>
                <w:szCs w:val="24"/>
              </w:rPr>
              <w:t xml:space="preserve"> </w:t>
            </w:r>
            <w:r w:rsidR="00216384" w:rsidRPr="00D72410">
              <w:rPr>
                <w:szCs w:val="24"/>
              </w:rPr>
              <w:t>17</w:t>
            </w:r>
            <w:r w:rsidR="00216384" w:rsidRPr="00CA7FDC">
              <w:rPr>
                <w:szCs w:val="24"/>
              </w:rPr>
              <w:t>8</w:t>
            </w:r>
          </w:p>
        </w:tc>
        <w:tc>
          <w:tcPr>
            <w:tcW w:w="1722" w:type="dxa"/>
            <w:shd w:val="clear" w:color="auto" w:fill="auto"/>
          </w:tcPr>
          <w:p w14:paraId="7151D01C" w14:textId="77777777" w:rsidR="00216384" w:rsidRPr="00CA7FDC" w:rsidRDefault="00D3052C" w:rsidP="00D3052C">
            <w:pPr>
              <w:jc w:val="center"/>
              <w:rPr>
                <w:szCs w:val="24"/>
              </w:rPr>
            </w:pPr>
            <w:r>
              <w:rPr>
                <w:szCs w:val="24"/>
              </w:rPr>
              <w:t>Н</w:t>
            </w:r>
            <w:r w:rsidR="00216384" w:rsidRPr="00CA7FDC">
              <w:rPr>
                <w:szCs w:val="24"/>
              </w:rPr>
              <w:t>ет</w:t>
            </w:r>
          </w:p>
        </w:tc>
        <w:tc>
          <w:tcPr>
            <w:tcW w:w="1920" w:type="dxa"/>
            <w:shd w:val="clear" w:color="auto" w:fill="auto"/>
          </w:tcPr>
          <w:p w14:paraId="6AA9BD5B" w14:textId="77777777" w:rsidR="00216384" w:rsidRPr="00D72410" w:rsidRDefault="00216384" w:rsidP="00D3052C">
            <w:pPr>
              <w:jc w:val="center"/>
              <w:rPr>
                <w:szCs w:val="24"/>
              </w:rPr>
            </w:pPr>
            <w:r w:rsidRPr="00D72410">
              <w:rPr>
                <w:szCs w:val="24"/>
              </w:rPr>
              <w:t>38</w:t>
            </w:r>
            <w:r w:rsidR="00D3052C">
              <w:rPr>
                <w:szCs w:val="24"/>
              </w:rPr>
              <w:t xml:space="preserve"> </w:t>
            </w:r>
            <w:r w:rsidRPr="00D72410">
              <w:rPr>
                <w:szCs w:val="24"/>
              </w:rPr>
              <w:t>%</w:t>
            </w:r>
          </w:p>
        </w:tc>
      </w:tr>
      <w:tr w:rsidR="00216384" w:rsidRPr="00D23E64" w14:paraId="675BC207" w14:textId="77777777" w:rsidTr="00300859">
        <w:tc>
          <w:tcPr>
            <w:tcW w:w="1788" w:type="dxa"/>
            <w:vMerge w:val="restart"/>
            <w:shd w:val="clear" w:color="auto" w:fill="auto"/>
          </w:tcPr>
          <w:p w14:paraId="7646ABBD" w14:textId="77777777" w:rsidR="00216384" w:rsidRPr="00CA7FDC" w:rsidRDefault="00216384" w:rsidP="00EB7270">
            <w:pPr>
              <w:jc w:val="left"/>
              <w:rPr>
                <w:szCs w:val="24"/>
              </w:rPr>
            </w:pPr>
            <w:r w:rsidRPr="00CA7FDC">
              <w:rPr>
                <w:szCs w:val="24"/>
              </w:rPr>
              <w:t>Традиционное</w:t>
            </w:r>
          </w:p>
        </w:tc>
        <w:tc>
          <w:tcPr>
            <w:tcW w:w="2289" w:type="dxa"/>
            <w:shd w:val="clear" w:color="auto" w:fill="auto"/>
          </w:tcPr>
          <w:p w14:paraId="10377038" w14:textId="77777777" w:rsidR="00216384" w:rsidRPr="00945032" w:rsidRDefault="00216384" w:rsidP="00D3052C">
            <w:pPr>
              <w:jc w:val="center"/>
              <w:rPr>
                <w:szCs w:val="24"/>
                <w:lang w:val="en-US"/>
              </w:rPr>
            </w:pPr>
            <w:r w:rsidRPr="00CA7FDC">
              <w:rPr>
                <w:szCs w:val="24"/>
                <w:lang w:val="en-US"/>
              </w:rPr>
              <w:t>MRC</w:t>
            </w:r>
            <w:r w:rsidRPr="00E13058">
              <w:rPr>
                <w:szCs w:val="24"/>
                <w:lang w:val="en-US"/>
              </w:rPr>
              <w:t xml:space="preserve"> </w:t>
            </w:r>
            <w:r w:rsidRPr="00CA7FDC">
              <w:rPr>
                <w:szCs w:val="24"/>
                <w:lang w:val="en-US"/>
              </w:rPr>
              <w:t>UKALL</w:t>
            </w:r>
            <w:r w:rsidR="00E13058" w:rsidRPr="00E13058">
              <w:rPr>
                <w:szCs w:val="24"/>
                <w:lang w:val="en-US"/>
              </w:rPr>
              <w:t xml:space="preserve"> </w:t>
            </w:r>
            <w:r w:rsidRPr="00CA7FDC">
              <w:rPr>
                <w:szCs w:val="24"/>
                <w:lang w:val="en-US"/>
              </w:rPr>
              <w:lastRenderedPageBreak/>
              <w:t>XII</w:t>
            </w:r>
            <w:r w:rsidR="00E13058">
              <w:rPr>
                <w:szCs w:val="24"/>
                <w:lang w:val="en-US"/>
              </w:rPr>
              <w:t>/</w:t>
            </w:r>
            <w:r w:rsidRPr="00CA7FDC">
              <w:rPr>
                <w:szCs w:val="24"/>
                <w:lang w:val="en-US"/>
              </w:rPr>
              <w:t>ECOG</w:t>
            </w:r>
            <w:r w:rsidRPr="00E13058">
              <w:rPr>
                <w:szCs w:val="24"/>
                <w:lang w:val="en-US"/>
              </w:rPr>
              <w:t xml:space="preserve"> </w:t>
            </w:r>
            <w:r w:rsidRPr="00CA7FDC">
              <w:rPr>
                <w:szCs w:val="24"/>
                <w:lang w:val="en-US"/>
              </w:rPr>
              <w:t>E</w:t>
            </w:r>
            <w:r w:rsidRPr="00E13058">
              <w:rPr>
                <w:szCs w:val="24"/>
                <w:lang w:val="en-US"/>
              </w:rPr>
              <w:t>2993</w:t>
            </w:r>
            <w:r w:rsidR="00D72410">
              <w:rPr>
                <w:szCs w:val="24"/>
                <w:lang w:val="en-US"/>
              </w:rPr>
              <w:t xml:space="preserve"> </w:t>
            </w:r>
            <w:r w:rsidR="00D3052C">
              <w:rPr>
                <w:szCs w:val="24"/>
                <w:lang w:val="en-US"/>
              </w:rPr>
              <w:t>[62]</w:t>
            </w:r>
          </w:p>
        </w:tc>
        <w:tc>
          <w:tcPr>
            <w:tcW w:w="1985" w:type="dxa"/>
            <w:shd w:val="clear" w:color="auto" w:fill="auto"/>
          </w:tcPr>
          <w:p w14:paraId="39D8BFE1" w14:textId="77777777" w:rsidR="00216384" w:rsidRPr="00D14A75" w:rsidRDefault="00D3052C" w:rsidP="00D3052C">
            <w:pPr>
              <w:jc w:val="center"/>
              <w:rPr>
                <w:szCs w:val="24"/>
              </w:rPr>
            </w:pPr>
            <w:r>
              <w:rPr>
                <w:szCs w:val="24"/>
                <w:lang w:val="en-US"/>
              </w:rPr>
              <w:lastRenderedPageBreak/>
              <w:t>n</w:t>
            </w:r>
            <w:r>
              <w:rPr>
                <w:szCs w:val="24"/>
              </w:rPr>
              <w:t xml:space="preserve"> </w:t>
            </w:r>
            <w:r w:rsidR="00216384" w:rsidRPr="00D14A75">
              <w:rPr>
                <w:szCs w:val="24"/>
              </w:rPr>
              <w:t>=</w:t>
            </w:r>
            <w:r>
              <w:rPr>
                <w:szCs w:val="24"/>
              </w:rPr>
              <w:t xml:space="preserve"> 1031, 15–</w:t>
            </w:r>
            <w:r w:rsidR="00216384" w:rsidRPr="00D14A75">
              <w:rPr>
                <w:szCs w:val="24"/>
              </w:rPr>
              <w:t xml:space="preserve">55 </w:t>
            </w:r>
            <w:r w:rsidR="00216384" w:rsidRPr="00CA7FDC">
              <w:rPr>
                <w:szCs w:val="24"/>
              </w:rPr>
              <w:lastRenderedPageBreak/>
              <w:t>лет</w:t>
            </w:r>
          </w:p>
        </w:tc>
        <w:tc>
          <w:tcPr>
            <w:tcW w:w="1722" w:type="dxa"/>
            <w:shd w:val="clear" w:color="auto" w:fill="auto"/>
          </w:tcPr>
          <w:p w14:paraId="4B45E2AB" w14:textId="77777777" w:rsidR="00216384" w:rsidRPr="00D3052C" w:rsidRDefault="00216384" w:rsidP="00D3052C">
            <w:pPr>
              <w:jc w:val="center"/>
              <w:rPr>
                <w:szCs w:val="24"/>
                <w:lang w:val="en-US"/>
              </w:rPr>
            </w:pPr>
            <w:r>
              <w:rPr>
                <w:szCs w:val="24"/>
              </w:rPr>
              <w:lastRenderedPageBreak/>
              <w:t>Реализо</w:t>
            </w:r>
            <w:r w:rsidRPr="00CA7FDC">
              <w:rPr>
                <w:szCs w:val="24"/>
              </w:rPr>
              <w:t>вана</w:t>
            </w:r>
            <w:r w:rsidRPr="00D14A75">
              <w:rPr>
                <w:szCs w:val="24"/>
              </w:rPr>
              <w:t xml:space="preserve"> </w:t>
            </w:r>
            <w:r w:rsidRPr="00CA7FDC">
              <w:rPr>
                <w:szCs w:val="24"/>
              </w:rPr>
              <w:t>у</w:t>
            </w:r>
            <w:r w:rsidRPr="00D14A75">
              <w:rPr>
                <w:szCs w:val="24"/>
              </w:rPr>
              <w:t xml:space="preserve"> </w:t>
            </w:r>
            <w:r w:rsidRPr="00D14A75">
              <w:rPr>
                <w:b/>
                <w:bCs/>
                <w:szCs w:val="24"/>
              </w:rPr>
              <w:lastRenderedPageBreak/>
              <w:t>76</w:t>
            </w:r>
            <w:r w:rsidR="00D3052C">
              <w:rPr>
                <w:b/>
                <w:bCs/>
                <w:szCs w:val="24"/>
                <w:lang w:val="en-US"/>
              </w:rPr>
              <w:t xml:space="preserve"> </w:t>
            </w:r>
            <w:r w:rsidRPr="00D14A75">
              <w:rPr>
                <w:b/>
                <w:bCs/>
                <w:szCs w:val="24"/>
              </w:rPr>
              <w:t>%</w:t>
            </w:r>
          </w:p>
        </w:tc>
        <w:tc>
          <w:tcPr>
            <w:tcW w:w="1920" w:type="dxa"/>
            <w:shd w:val="clear" w:color="auto" w:fill="auto"/>
          </w:tcPr>
          <w:p w14:paraId="5315A258" w14:textId="77777777" w:rsidR="00216384" w:rsidRPr="00D14A75" w:rsidRDefault="00216384" w:rsidP="00D3052C">
            <w:pPr>
              <w:jc w:val="center"/>
              <w:rPr>
                <w:szCs w:val="24"/>
              </w:rPr>
            </w:pPr>
            <w:r w:rsidRPr="00CA7FDC">
              <w:rPr>
                <w:szCs w:val="24"/>
              </w:rPr>
              <w:lastRenderedPageBreak/>
              <w:t>Есть</w:t>
            </w:r>
            <w:r w:rsidRPr="00D14A75">
              <w:rPr>
                <w:szCs w:val="24"/>
              </w:rPr>
              <w:t xml:space="preserve"> </w:t>
            </w:r>
            <w:r w:rsidRPr="00CA7FDC">
              <w:rPr>
                <w:szCs w:val="24"/>
              </w:rPr>
              <w:t>донор</w:t>
            </w:r>
            <w:r w:rsidRPr="00D14A75">
              <w:rPr>
                <w:szCs w:val="24"/>
              </w:rPr>
              <w:t xml:space="preserve"> =</w:t>
            </w:r>
            <w:r w:rsidR="00EB7270" w:rsidRPr="00D14A75">
              <w:rPr>
                <w:szCs w:val="24"/>
              </w:rPr>
              <w:t xml:space="preserve"> </w:t>
            </w:r>
            <w:r w:rsidRPr="00D14A75">
              <w:rPr>
                <w:szCs w:val="24"/>
              </w:rPr>
              <w:t>53</w:t>
            </w:r>
            <w:r w:rsidR="00D3052C">
              <w:rPr>
                <w:szCs w:val="24"/>
              </w:rPr>
              <w:t xml:space="preserve"> </w:t>
            </w:r>
            <w:r w:rsidRPr="00D14A75">
              <w:rPr>
                <w:szCs w:val="24"/>
              </w:rPr>
              <w:lastRenderedPageBreak/>
              <w:t>%</w:t>
            </w:r>
          </w:p>
          <w:p w14:paraId="0001FD36" w14:textId="77777777" w:rsidR="00216384" w:rsidRPr="00D14A75" w:rsidRDefault="00216384" w:rsidP="00D3052C">
            <w:pPr>
              <w:jc w:val="center"/>
              <w:rPr>
                <w:szCs w:val="24"/>
              </w:rPr>
            </w:pPr>
            <w:r w:rsidRPr="00CA7FDC">
              <w:rPr>
                <w:szCs w:val="24"/>
              </w:rPr>
              <w:t>Нет</w:t>
            </w:r>
            <w:r w:rsidRPr="00D14A75">
              <w:rPr>
                <w:szCs w:val="24"/>
              </w:rPr>
              <w:t xml:space="preserve"> </w:t>
            </w:r>
            <w:r w:rsidRPr="00CA7FDC">
              <w:rPr>
                <w:szCs w:val="24"/>
              </w:rPr>
              <w:t>донора</w:t>
            </w:r>
            <w:r w:rsidRPr="00D14A75">
              <w:rPr>
                <w:szCs w:val="24"/>
              </w:rPr>
              <w:t xml:space="preserve"> = 45</w:t>
            </w:r>
            <w:r w:rsidR="00D3052C">
              <w:rPr>
                <w:szCs w:val="24"/>
              </w:rPr>
              <w:t xml:space="preserve"> </w:t>
            </w:r>
            <w:r w:rsidRPr="00D14A75">
              <w:rPr>
                <w:szCs w:val="24"/>
              </w:rPr>
              <w:t>% (</w:t>
            </w:r>
            <w:r w:rsidRPr="00CA7FDC">
              <w:rPr>
                <w:szCs w:val="24"/>
              </w:rPr>
              <w:t>р</w:t>
            </w:r>
            <w:r w:rsidR="00D3052C">
              <w:rPr>
                <w:szCs w:val="24"/>
              </w:rPr>
              <w:t xml:space="preserve"> </w:t>
            </w:r>
            <w:r w:rsidRPr="00D14A75">
              <w:rPr>
                <w:szCs w:val="24"/>
              </w:rPr>
              <w:t>=</w:t>
            </w:r>
            <w:r w:rsidR="00D3052C">
              <w:rPr>
                <w:szCs w:val="24"/>
              </w:rPr>
              <w:t xml:space="preserve"> </w:t>
            </w:r>
            <w:r w:rsidRPr="00D14A75">
              <w:rPr>
                <w:szCs w:val="24"/>
              </w:rPr>
              <w:t>0,01)</w:t>
            </w:r>
          </w:p>
        </w:tc>
      </w:tr>
      <w:tr w:rsidR="00216384" w:rsidRPr="00D23E64" w14:paraId="2DE81E53" w14:textId="77777777" w:rsidTr="00300859">
        <w:tc>
          <w:tcPr>
            <w:tcW w:w="1788" w:type="dxa"/>
            <w:vMerge/>
            <w:shd w:val="clear" w:color="auto" w:fill="auto"/>
          </w:tcPr>
          <w:p w14:paraId="462F7656" w14:textId="77777777" w:rsidR="00216384" w:rsidRPr="00D14A75" w:rsidRDefault="00216384" w:rsidP="00EB7270">
            <w:pPr>
              <w:jc w:val="left"/>
              <w:rPr>
                <w:szCs w:val="24"/>
              </w:rPr>
            </w:pPr>
          </w:p>
        </w:tc>
        <w:tc>
          <w:tcPr>
            <w:tcW w:w="2289" w:type="dxa"/>
            <w:shd w:val="clear" w:color="auto" w:fill="auto"/>
          </w:tcPr>
          <w:p w14:paraId="25DBA93F" w14:textId="77777777" w:rsidR="00216384" w:rsidRPr="00D3052C" w:rsidRDefault="00216384" w:rsidP="00D3052C">
            <w:pPr>
              <w:jc w:val="center"/>
              <w:rPr>
                <w:szCs w:val="24"/>
                <w:lang w:val="en-US"/>
              </w:rPr>
            </w:pPr>
            <w:r w:rsidRPr="00CA7FDC">
              <w:rPr>
                <w:szCs w:val="24"/>
                <w:lang w:val="da-DK"/>
              </w:rPr>
              <w:t>GMALL</w:t>
            </w:r>
            <w:r w:rsidR="00D72410">
              <w:rPr>
                <w:szCs w:val="24"/>
                <w:lang w:val="da-DK"/>
              </w:rPr>
              <w:t xml:space="preserve"> </w:t>
            </w:r>
            <w:r w:rsidR="00D3052C">
              <w:rPr>
                <w:szCs w:val="24"/>
                <w:lang w:val="en-US"/>
              </w:rPr>
              <w:t>[55]</w:t>
            </w:r>
          </w:p>
        </w:tc>
        <w:tc>
          <w:tcPr>
            <w:tcW w:w="1985" w:type="dxa"/>
            <w:shd w:val="clear" w:color="auto" w:fill="auto"/>
          </w:tcPr>
          <w:p w14:paraId="76F88DDB" w14:textId="77777777" w:rsidR="00216384" w:rsidRPr="00D23E64" w:rsidRDefault="00D3052C" w:rsidP="00D3052C">
            <w:pPr>
              <w:jc w:val="center"/>
              <w:rPr>
                <w:szCs w:val="24"/>
                <w:lang w:val="da-DK"/>
              </w:rPr>
            </w:pPr>
            <w:r>
              <w:rPr>
                <w:szCs w:val="24"/>
                <w:lang w:val="da-DK"/>
              </w:rPr>
              <w:t>n</w:t>
            </w:r>
            <w:r>
              <w:rPr>
                <w:szCs w:val="24"/>
              </w:rPr>
              <w:t xml:space="preserve"> </w:t>
            </w:r>
            <w:r w:rsidR="00216384" w:rsidRPr="00D23E64">
              <w:rPr>
                <w:szCs w:val="24"/>
                <w:lang w:val="da-DK"/>
              </w:rPr>
              <w:t>=</w:t>
            </w:r>
            <w:r>
              <w:rPr>
                <w:szCs w:val="24"/>
              </w:rPr>
              <w:t xml:space="preserve"> </w:t>
            </w:r>
            <w:r>
              <w:rPr>
                <w:szCs w:val="24"/>
                <w:lang w:val="da-DK"/>
              </w:rPr>
              <w:t>504, 15–</w:t>
            </w:r>
            <w:r w:rsidR="00216384" w:rsidRPr="00D23E64">
              <w:rPr>
                <w:szCs w:val="24"/>
                <w:lang w:val="da-DK"/>
              </w:rPr>
              <w:t xml:space="preserve">55 </w:t>
            </w:r>
            <w:r w:rsidR="00216384" w:rsidRPr="00CA7FDC">
              <w:rPr>
                <w:szCs w:val="24"/>
              </w:rPr>
              <w:t>лет</w:t>
            </w:r>
          </w:p>
        </w:tc>
        <w:tc>
          <w:tcPr>
            <w:tcW w:w="1722" w:type="dxa"/>
            <w:shd w:val="clear" w:color="auto" w:fill="auto"/>
          </w:tcPr>
          <w:p w14:paraId="3866FEB3" w14:textId="77777777" w:rsidR="00216384" w:rsidRPr="00D23E64" w:rsidRDefault="00216384" w:rsidP="00D3052C">
            <w:pPr>
              <w:jc w:val="center"/>
              <w:rPr>
                <w:szCs w:val="24"/>
                <w:lang w:val="da-DK"/>
              </w:rPr>
            </w:pPr>
            <w:r>
              <w:rPr>
                <w:szCs w:val="24"/>
              </w:rPr>
              <w:t>Реализо</w:t>
            </w:r>
            <w:r w:rsidRPr="00CA7FDC">
              <w:rPr>
                <w:szCs w:val="24"/>
              </w:rPr>
              <w:t>вана</w:t>
            </w:r>
            <w:r w:rsidRPr="00D23E64">
              <w:rPr>
                <w:szCs w:val="24"/>
                <w:lang w:val="da-DK"/>
              </w:rPr>
              <w:t xml:space="preserve"> </w:t>
            </w:r>
            <w:r w:rsidRPr="00CA7FDC">
              <w:rPr>
                <w:szCs w:val="24"/>
              </w:rPr>
              <w:t>у</w:t>
            </w:r>
            <w:r w:rsidRPr="00D23E64">
              <w:rPr>
                <w:szCs w:val="24"/>
                <w:lang w:val="da-DK"/>
              </w:rPr>
              <w:t xml:space="preserve"> </w:t>
            </w:r>
            <w:r w:rsidRPr="00D23E64">
              <w:rPr>
                <w:b/>
                <w:bCs/>
                <w:szCs w:val="24"/>
                <w:lang w:val="da-DK"/>
              </w:rPr>
              <w:t>70</w:t>
            </w:r>
            <w:r w:rsidR="00D3052C">
              <w:rPr>
                <w:b/>
                <w:bCs/>
                <w:szCs w:val="24"/>
                <w:lang w:val="da-DK"/>
              </w:rPr>
              <w:t xml:space="preserve"> </w:t>
            </w:r>
            <w:r w:rsidRPr="00D23E64">
              <w:rPr>
                <w:b/>
                <w:bCs/>
                <w:szCs w:val="24"/>
                <w:lang w:val="da-DK"/>
              </w:rPr>
              <w:t>%</w:t>
            </w:r>
            <w:r w:rsidRPr="00D23E64">
              <w:rPr>
                <w:bCs/>
                <w:szCs w:val="24"/>
                <w:lang w:val="da-DK"/>
              </w:rPr>
              <w:t xml:space="preserve"> </w:t>
            </w:r>
            <w:r w:rsidRPr="00CA7FDC">
              <w:rPr>
                <w:bCs/>
                <w:szCs w:val="24"/>
              </w:rPr>
              <w:t>из</w:t>
            </w:r>
            <w:r w:rsidRPr="00D23E64">
              <w:rPr>
                <w:bCs/>
                <w:szCs w:val="24"/>
                <w:lang w:val="da-DK"/>
              </w:rPr>
              <w:t xml:space="preserve"> </w:t>
            </w:r>
            <w:r w:rsidRPr="00CA7FDC">
              <w:rPr>
                <w:bCs/>
                <w:szCs w:val="24"/>
              </w:rPr>
              <w:t>группы</w:t>
            </w:r>
            <w:r w:rsidRPr="00D23E64">
              <w:rPr>
                <w:bCs/>
                <w:szCs w:val="24"/>
                <w:lang w:val="da-DK"/>
              </w:rPr>
              <w:t xml:space="preserve"> </w:t>
            </w:r>
            <w:r w:rsidRPr="00CA7FDC">
              <w:rPr>
                <w:bCs/>
                <w:szCs w:val="24"/>
              </w:rPr>
              <w:t>высокого</w:t>
            </w:r>
            <w:r w:rsidRPr="00D23E64">
              <w:rPr>
                <w:bCs/>
                <w:szCs w:val="24"/>
                <w:lang w:val="da-DK"/>
              </w:rPr>
              <w:t xml:space="preserve"> </w:t>
            </w:r>
            <w:r w:rsidRPr="00CA7FDC">
              <w:rPr>
                <w:bCs/>
                <w:szCs w:val="24"/>
              </w:rPr>
              <w:t>риска</w:t>
            </w:r>
          </w:p>
        </w:tc>
        <w:tc>
          <w:tcPr>
            <w:tcW w:w="1920" w:type="dxa"/>
            <w:shd w:val="clear" w:color="auto" w:fill="auto"/>
          </w:tcPr>
          <w:p w14:paraId="6245E17B" w14:textId="77777777" w:rsidR="00216384" w:rsidRPr="00D23E64" w:rsidRDefault="00216384" w:rsidP="00D3052C">
            <w:pPr>
              <w:jc w:val="center"/>
              <w:rPr>
                <w:szCs w:val="24"/>
                <w:lang w:val="da-DK"/>
              </w:rPr>
            </w:pPr>
            <w:r w:rsidRPr="00D23E64">
              <w:rPr>
                <w:szCs w:val="24"/>
                <w:lang w:val="da-DK"/>
              </w:rPr>
              <w:t>54</w:t>
            </w:r>
            <w:r w:rsidR="00D3052C">
              <w:rPr>
                <w:szCs w:val="24"/>
              </w:rPr>
              <w:t xml:space="preserve"> </w:t>
            </w:r>
            <w:r w:rsidRPr="00D23E64">
              <w:rPr>
                <w:szCs w:val="24"/>
                <w:lang w:val="da-DK"/>
              </w:rPr>
              <w:t>%</w:t>
            </w:r>
          </w:p>
        </w:tc>
      </w:tr>
      <w:tr w:rsidR="00216384" w:rsidRPr="00D23E64" w14:paraId="013DE127" w14:textId="77777777" w:rsidTr="00300859">
        <w:tc>
          <w:tcPr>
            <w:tcW w:w="1788" w:type="dxa"/>
            <w:shd w:val="clear" w:color="auto" w:fill="auto"/>
          </w:tcPr>
          <w:p w14:paraId="3CE02C8C" w14:textId="77777777" w:rsidR="00216384" w:rsidRPr="00D23E64" w:rsidRDefault="00216384" w:rsidP="00EB7270">
            <w:pPr>
              <w:jc w:val="left"/>
              <w:rPr>
                <w:szCs w:val="24"/>
                <w:lang w:val="da-DK"/>
              </w:rPr>
            </w:pPr>
            <w:r w:rsidRPr="00CA7FDC">
              <w:rPr>
                <w:szCs w:val="24"/>
              </w:rPr>
              <w:t>Педиатрический</w:t>
            </w:r>
            <w:r w:rsidRPr="00D23E64">
              <w:rPr>
                <w:szCs w:val="24"/>
                <w:lang w:val="da-DK"/>
              </w:rPr>
              <w:t xml:space="preserve"> </w:t>
            </w:r>
            <w:r w:rsidRPr="00CA7FDC">
              <w:rPr>
                <w:szCs w:val="24"/>
              </w:rPr>
              <w:t>подход</w:t>
            </w:r>
          </w:p>
        </w:tc>
        <w:tc>
          <w:tcPr>
            <w:tcW w:w="2289" w:type="dxa"/>
            <w:shd w:val="clear" w:color="auto" w:fill="auto"/>
          </w:tcPr>
          <w:p w14:paraId="7F19BAE4" w14:textId="77777777" w:rsidR="00216384" w:rsidRPr="00D3052C" w:rsidRDefault="00216384" w:rsidP="00D3052C">
            <w:pPr>
              <w:jc w:val="center"/>
              <w:rPr>
                <w:szCs w:val="24"/>
              </w:rPr>
            </w:pPr>
            <w:r w:rsidRPr="00CA7FDC">
              <w:rPr>
                <w:szCs w:val="24"/>
                <w:lang w:val="pt-BR"/>
              </w:rPr>
              <w:t xml:space="preserve">PETHEMA </w:t>
            </w:r>
            <w:r w:rsidR="00D3052C">
              <w:rPr>
                <w:szCs w:val="24"/>
                <w:lang w:val="pt-BR"/>
              </w:rPr>
              <w:t>[64]</w:t>
            </w:r>
          </w:p>
        </w:tc>
        <w:tc>
          <w:tcPr>
            <w:tcW w:w="1985" w:type="dxa"/>
            <w:shd w:val="clear" w:color="auto" w:fill="auto"/>
          </w:tcPr>
          <w:p w14:paraId="1923BA56" w14:textId="77777777" w:rsidR="00216384" w:rsidRPr="00D23E64" w:rsidRDefault="00D3052C" w:rsidP="00D3052C">
            <w:pPr>
              <w:jc w:val="center"/>
              <w:rPr>
                <w:szCs w:val="24"/>
                <w:lang w:val="pt-BR"/>
              </w:rPr>
            </w:pPr>
            <w:r>
              <w:rPr>
                <w:szCs w:val="24"/>
                <w:lang w:val="pt-BR"/>
              </w:rPr>
              <w:t xml:space="preserve">n </w:t>
            </w:r>
            <w:r w:rsidR="00216384" w:rsidRPr="00D23E64">
              <w:rPr>
                <w:szCs w:val="24"/>
                <w:lang w:val="pt-BR"/>
              </w:rPr>
              <w:t>=</w:t>
            </w:r>
            <w:r>
              <w:rPr>
                <w:szCs w:val="24"/>
                <w:lang w:val="pt-BR"/>
              </w:rPr>
              <w:t xml:space="preserve"> 81, 15–</w:t>
            </w:r>
            <w:r w:rsidR="00216384" w:rsidRPr="00D23E64">
              <w:rPr>
                <w:szCs w:val="24"/>
                <w:lang w:val="pt-BR"/>
              </w:rPr>
              <w:t xml:space="preserve">30 </w:t>
            </w:r>
            <w:r w:rsidR="00216384">
              <w:rPr>
                <w:szCs w:val="24"/>
              </w:rPr>
              <w:t>лет</w:t>
            </w:r>
            <w:r w:rsidR="00216384" w:rsidRPr="00D23E64">
              <w:rPr>
                <w:szCs w:val="24"/>
                <w:lang w:val="pt-BR"/>
              </w:rPr>
              <w:t xml:space="preserve">, </w:t>
            </w:r>
            <w:r w:rsidR="00216384">
              <w:rPr>
                <w:szCs w:val="24"/>
              </w:rPr>
              <w:t>группа</w:t>
            </w:r>
            <w:r w:rsidR="00216384" w:rsidRPr="00D23E64">
              <w:rPr>
                <w:szCs w:val="24"/>
                <w:lang w:val="pt-BR"/>
              </w:rPr>
              <w:t xml:space="preserve"> </w:t>
            </w:r>
            <w:r w:rsidR="00216384">
              <w:rPr>
                <w:szCs w:val="24"/>
              </w:rPr>
              <w:t>стандартного</w:t>
            </w:r>
            <w:r w:rsidR="00216384" w:rsidRPr="00D23E64">
              <w:rPr>
                <w:szCs w:val="24"/>
                <w:lang w:val="pt-BR"/>
              </w:rPr>
              <w:t xml:space="preserve"> </w:t>
            </w:r>
            <w:r w:rsidR="00216384">
              <w:rPr>
                <w:szCs w:val="24"/>
              </w:rPr>
              <w:t>риска</w:t>
            </w:r>
          </w:p>
        </w:tc>
        <w:tc>
          <w:tcPr>
            <w:tcW w:w="1722" w:type="dxa"/>
            <w:shd w:val="clear" w:color="auto" w:fill="auto"/>
          </w:tcPr>
          <w:p w14:paraId="0AB03250" w14:textId="77777777" w:rsidR="00216384" w:rsidRPr="00D23E64" w:rsidRDefault="00D3052C" w:rsidP="00D3052C">
            <w:pPr>
              <w:jc w:val="center"/>
              <w:rPr>
                <w:szCs w:val="24"/>
                <w:lang w:val="pt-BR"/>
              </w:rPr>
            </w:pPr>
            <w:r>
              <w:rPr>
                <w:szCs w:val="24"/>
              </w:rPr>
              <w:t>Н</w:t>
            </w:r>
            <w:r w:rsidR="00216384" w:rsidRPr="00CA7FDC">
              <w:rPr>
                <w:szCs w:val="24"/>
              </w:rPr>
              <w:t>ет</w:t>
            </w:r>
          </w:p>
        </w:tc>
        <w:tc>
          <w:tcPr>
            <w:tcW w:w="1920" w:type="dxa"/>
            <w:shd w:val="clear" w:color="auto" w:fill="auto"/>
          </w:tcPr>
          <w:p w14:paraId="2486DBF7" w14:textId="77777777" w:rsidR="00216384" w:rsidRPr="00D23E64" w:rsidRDefault="00216384" w:rsidP="00D3052C">
            <w:pPr>
              <w:jc w:val="center"/>
              <w:rPr>
                <w:szCs w:val="24"/>
                <w:lang w:val="pt-BR"/>
              </w:rPr>
            </w:pPr>
            <w:r w:rsidRPr="00CA7FDC">
              <w:rPr>
                <w:szCs w:val="24"/>
              </w:rPr>
              <w:t>До</w:t>
            </w:r>
            <w:r w:rsidRPr="00D23E64">
              <w:rPr>
                <w:szCs w:val="24"/>
                <w:lang w:val="pt-BR"/>
              </w:rPr>
              <w:t xml:space="preserve"> 21 </w:t>
            </w:r>
            <w:r w:rsidRPr="00CA7FDC">
              <w:rPr>
                <w:szCs w:val="24"/>
              </w:rPr>
              <w:t>года</w:t>
            </w:r>
            <w:r w:rsidRPr="00D23E64">
              <w:rPr>
                <w:szCs w:val="24"/>
                <w:lang w:val="pt-BR"/>
              </w:rPr>
              <w:t xml:space="preserve"> = 77</w:t>
            </w:r>
            <w:r w:rsidR="00D3052C">
              <w:rPr>
                <w:szCs w:val="24"/>
              </w:rPr>
              <w:t xml:space="preserve"> </w:t>
            </w:r>
            <w:r w:rsidRPr="00D23E64">
              <w:rPr>
                <w:szCs w:val="24"/>
                <w:lang w:val="pt-BR"/>
              </w:rPr>
              <w:t>%</w:t>
            </w:r>
          </w:p>
          <w:p w14:paraId="64B14F58" w14:textId="77777777" w:rsidR="00216384" w:rsidRPr="00D23E64" w:rsidRDefault="00216384" w:rsidP="00D3052C">
            <w:pPr>
              <w:jc w:val="center"/>
              <w:rPr>
                <w:szCs w:val="24"/>
                <w:lang w:val="pt-BR"/>
              </w:rPr>
            </w:pPr>
            <w:r w:rsidRPr="00CA7FDC">
              <w:rPr>
                <w:szCs w:val="24"/>
              </w:rPr>
              <w:t>В</w:t>
            </w:r>
            <w:r w:rsidRPr="00D23E64">
              <w:rPr>
                <w:szCs w:val="24"/>
                <w:lang w:val="pt-BR"/>
              </w:rPr>
              <w:t xml:space="preserve"> </w:t>
            </w:r>
            <w:r w:rsidRPr="00CA7FDC">
              <w:rPr>
                <w:szCs w:val="24"/>
              </w:rPr>
              <w:t>возрасте</w:t>
            </w:r>
            <w:r w:rsidRPr="00D23E64">
              <w:rPr>
                <w:szCs w:val="24"/>
                <w:lang w:val="pt-BR"/>
              </w:rPr>
              <w:t xml:space="preserve"> </w:t>
            </w:r>
            <w:r w:rsidRPr="00CA7FDC">
              <w:rPr>
                <w:szCs w:val="24"/>
              </w:rPr>
              <w:t>от</w:t>
            </w:r>
            <w:r w:rsidR="00D3052C">
              <w:rPr>
                <w:szCs w:val="24"/>
                <w:lang w:val="pt-BR"/>
              </w:rPr>
              <w:t xml:space="preserve"> 21</w:t>
            </w:r>
            <w:r w:rsidR="00D3052C">
              <w:rPr>
                <w:szCs w:val="24"/>
              </w:rPr>
              <w:t xml:space="preserve"> до </w:t>
            </w:r>
            <w:r w:rsidRPr="00D23E64">
              <w:rPr>
                <w:szCs w:val="24"/>
                <w:lang w:val="pt-BR"/>
              </w:rPr>
              <w:t>30 = 63</w:t>
            </w:r>
            <w:r w:rsidR="00D3052C">
              <w:rPr>
                <w:szCs w:val="24"/>
              </w:rPr>
              <w:t xml:space="preserve"> </w:t>
            </w:r>
            <w:r w:rsidRPr="00D23E64">
              <w:rPr>
                <w:szCs w:val="24"/>
                <w:lang w:val="pt-BR"/>
              </w:rPr>
              <w:t>%</w:t>
            </w:r>
          </w:p>
        </w:tc>
      </w:tr>
      <w:tr w:rsidR="00216384" w:rsidRPr="00D72410" w14:paraId="26B9A266" w14:textId="77777777" w:rsidTr="00300859">
        <w:tc>
          <w:tcPr>
            <w:tcW w:w="1788" w:type="dxa"/>
            <w:shd w:val="clear" w:color="auto" w:fill="auto"/>
          </w:tcPr>
          <w:p w14:paraId="3DF34426" w14:textId="77777777" w:rsidR="00216384" w:rsidRPr="00D23E64" w:rsidRDefault="00216384" w:rsidP="00EB7270">
            <w:pPr>
              <w:jc w:val="left"/>
              <w:rPr>
                <w:szCs w:val="24"/>
                <w:lang w:val="pt-BR"/>
              </w:rPr>
            </w:pPr>
            <w:r w:rsidRPr="00CA7FDC">
              <w:rPr>
                <w:szCs w:val="24"/>
              </w:rPr>
              <w:t>Неинтенсивное</w:t>
            </w:r>
            <w:r w:rsidRPr="00D23E64">
              <w:rPr>
                <w:szCs w:val="24"/>
                <w:lang w:val="pt-BR"/>
              </w:rPr>
              <w:t xml:space="preserve">, </w:t>
            </w:r>
            <w:r w:rsidRPr="00CA7FDC">
              <w:rPr>
                <w:szCs w:val="24"/>
              </w:rPr>
              <w:t>но</w:t>
            </w:r>
            <w:r w:rsidRPr="00D23E64">
              <w:rPr>
                <w:szCs w:val="24"/>
                <w:lang w:val="pt-BR"/>
              </w:rPr>
              <w:t xml:space="preserve"> </w:t>
            </w:r>
            <w:r w:rsidRPr="00CA7FDC">
              <w:rPr>
                <w:szCs w:val="24"/>
              </w:rPr>
              <w:t>непрерывное</w:t>
            </w:r>
          </w:p>
        </w:tc>
        <w:tc>
          <w:tcPr>
            <w:tcW w:w="2289" w:type="dxa"/>
            <w:shd w:val="clear" w:color="auto" w:fill="auto"/>
          </w:tcPr>
          <w:p w14:paraId="388A3B60" w14:textId="77777777" w:rsidR="00216384" w:rsidRPr="00D3052C" w:rsidRDefault="00216384" w:rsidP="00D3052C">
            <w:pPr>
              <w:jc w:val="center"/>
              <w:rPr>
                <w:szCs w:val="24"/>
                <w:lang w:val="en-US"/>
              </w:rPr>
            </w:pPr>
            <w:r w:rsidRPr="00CA7FDC">
              <w:rPr>
                <w:szCs w:val="24"/>
              </w:rPr>
              <w:t>ОЛЛ</w:t>
            </w:r>
            <w:r w:rsidRPr="00D23E64">
              <w:rPr>
                <w:szCs w:val="24"/>
                <w:lang w:val="pt-BR"/>
              </w:rPr>
              <w:t>-2009</w:t>
            </w:r>
            <w:r w:rsidR="00116EB2" w:rsidRPr="00D23E64">
              <w:rPr>
                <w:szCs w:val="24"/>
                <w:lang w:val="pt-BR"/>
              </w:rPr>
              <w:t xml:space="preserve"> </w:t>
            </w:r>
            <w:r w:rsidR="00D3052C">
              <w:rPr>
                <w:szCs w:val="24"/>
                <w:lang w:val="en-US"/>
              </w:rPr>
              <w:t>[65]</w:t>
            </w:r>
          </w:p>
        </w:tc>
        <w:tc>
          <w:tcPr>
            <w:tcW w:w="1985" w:type="dxa"/>
            <w:shd w:val="clear" w:color="auto" w:fill="auto"/>
          </w:tcPr>
          <w:p w14:paraId="2A14A173" w14:textId="77777777" w:rsidR="00216384" w:rsidRPr="00D72410" w:rsidRDefault="00D3052C" w:rsidP="00D3052C">
            <w:pPr>
              <w:jc w:val="center"/>
              <w:rPr>
                <w:szCs w:val="24"/>
              </w:rPr>
            </w:pPr>
            <w:r>
              <w:rPr>
                <w:szCs w:val="24"/>
                <w:lang w:val="en-US"/>
              </w:rPr>
              <w:t xml:space="preserve">n </w:t>
            </w:r>
            <w:r w:rsidR="00216384" w:rsidRPr="00D72410">
              <w:rPr>
                <w:szCs w:val="24"/>
              </w:rPr>
              <w:t>=</w:t>
            </w:r>
            <w:r>
              <w:rPr>
                <w:szCs w:val="24"/>
                <w:lang w:val="en-US"/>
              </w:rPr>
              <w:t xml:space="preserve"> </w:t>
            </w:r>
            <w:r w:rsidR="00216384" w:rsidRPr="00D72410">
              <w:rPr>
                <w:szCs w:val="24"/>
              </w:rPr>
              <w:t>298</w:t>
            </w:r>
            <w:r w:rsidR="00216384" w:rsidRPr="00CA7FDC">
              <w:rPr>
                <w:szCs w:val="24"/>
              </w:rPr>
              <w:t>,</w:t>
            </w:r>
            <w:r>
              <w:rPr>
                <w:szCs w:val="24"/>
              </w:rPr>
              <w:t>15–</w:t>
            </w:r>
            <w:r w:rsidR="00216384" w:rsidRPr="00D72410">
              <w:rPr>
                <w:szCs w:val="24"/>
              </w:rPr>
              <w:t xml:space="preserve">55 </w:t>
            </w:r>
            <w:r w:rsidR="00216384" w:rsidRPr="00CA7FDC">
              <w:rPr>
                <w:szCs w:val="24"/>
              </w:rPr>
              <w:t>лет</w:t>
            </w:r>
          </w:p>
        </w:tc>
        <w:tc>
          <w:tcPr>
            <w:tcW w:w="1722" w:type="dxa"/>
            <w:shd w:val="clear" w:color="auto" w:fill="auto"/>
          </w:tcPr>
          <w:p w14:paraId="74828EDE" w14:textId="77777777" w:rsidR="00216384" w:rsidRPr="00D72410" w:rsidRDefault="00216384" w:rsidP="00D3052C">
            <w:pPr>
              <w:jc w:val="center"/>
              <w:rPr>
                <w:bCs/>
                <w:szCs w:val="24"/>
              </w:rPr>
            </w:pPr>
            <w:r w:rsidRPr="00CA7FDC">
              <w:rPr>
                <w:bCs/>
                <w:szCs w:val="24"/>
              </w:rPr>
              <w:t>Реализована у</w:t>
            </w:r>
            <w:r w:rsidRPr="00D72410">
              <w:rPr>
                <w:bCs/>
                <w:szCs w:val="24"/>
              </w:rPr>
              <w:t xml:space="preserve"> </w:t>
            </w:r>
            <w:r w:rsidRPr="00D3052C">
              <w:rPr>
                <w:b/>
                <w:bCs/>
                <w:szCs w:val="24"/>
              </w:rPr>
              <w:t>7</w:t>
            </w:r>
            <w:r w:rsidR="00D3052C" w:rsidRPr="00D3052C">
              <w:rPr>
                <w:b/>
                <w:bCs/>
                <w:szCs w:val="24"/>
                <w:lang w:val="en-US"/>
              </w:rPr>
              <w:t xml:space="preserve"> </w:t>
            </w:r>
            <w:r w:rsidRPr="00D3052C">
              <w:rPr>
                <w:b/>
                <w:bCs/>
                <w:szCs w:val="24"/>
              </w:rPr>
              <w:t>%</w:t>
            </w:r>
          </w:p>
        </w:tc>
        <w:tc>
          <w:tcPr>
            <w:tcW w:w="1920" w:type="dxa"/>
            <w:shd w:val="clear" w:color="auto" w:fill="auto"/>
          </w:tcPr>
          <w:p w14:paraId="4FAFCF89" w14:textId="77777777" w:rsidR="00216384" w:rsidRPr="00CA7FDC" w:rsidRDefault="00216384" w:rsidP="00D3052C">
            <w:pPr>
              <w:jc w:val="center"/>
              <w:rPr>
                <w:szCs w:val="24"/>
              </w:rPr>
            </w:pPr>
            <w:r w:rsidRPr="00CA7FDC">
              <w:rPr>
                <w:szCs w:val="24"/>
              </w:rPr>
              <w:t>60</w:t>
            </w:r>
            <w:r w:rsidR="00D3052C">
              <w:rPr>
                <w:szCs w:val="24"/>
              </w:rPr>
              <w:t xml:space="preserve"> </w:t>
            </w:r>
            <w:r w:rsidRPr="00CA7FDC">
              <w:rPr>
                <w:szCs w:val="24"/>
              </w:rPr>
              <w:t>%</w:t>
            </w:r>
          </w:p>
        </w:tc>
      </w:tr>
    </w:tbl>
    <w:p w14:paraId="3A97DE8C" w14:textId="77777777" w:rsidR="00216384" w:rsidRPr="0009384D" w:rsidRDefault="00216384" w:rsidP="00216384">
      <w:pPr>
        <w:pStyle w:val="a3"/>
        <w:rPr>
          <w:lang w:eastAsia="ja-JP"/>
        </w:rPr>
      </w:pPr>
    </w:p>
    <w:p w14:paraId="6F41833D" w14:textId="77777777" w:rsidR="00990338" w:rsidRDefault="00990338" w:rsidP="00F40DB0">
      <w:pPr>
        <w:pStyle w:val="2"/>
        <w:rPr>
          <w:shd w:val="clear" w:color="auto" w:fill="FFFFFF"/>
        </w:rPr>
      </w:pPr>
      <w:bookmarkStart w:id="156" w:name="_Toc7436026"/>
      <w:bookmarkStart w:id="157" w:name="_Toc13484844"/>
      <w:bookmarkStart w:id="158" w:name="_Toc26796731"/>
      <w:r w:rsidRPr="008111F1">
        <w:t xml:space="preserve">Приложение </w:t>
      </w:r>
      <w:bookmarkEnd w:id="156"/>
      <w:bookmarkEnd w:id="157"/>
      <w:r>
        <w:t xml:space="preserve">А3.3. </w:t>
      </w:r>
      <w:r w:rsidRPr="00720458">
        <w:rPr>
          <w:shd w:val="clear" w:color="auto" w:fill="FFFFFF"/>
        </w:rPr>
        <w:t xml:space="preserve">Тактика проведения аллогенной трансплантации </w:t>
      </w:r>
      <w:r w:rsidR="004A287F">
        <w:rPr>
          <w:shd w:val="clear" w:color="auto" w:fill="FFFFFF"/>
        </w:rPr>
        <w:t>КМ/</w:t>
      </w:r>
      <w:r w:rsidRPr="00720458">
        <w:rPr>
          <w:shd w:val="clear" w:color="auto" w:fill="FFFFFF"/>
        </w:rPr>
        <w:t>гемопоэтич</w:t>
      </w:r>
      <w:r>
        <w:rPr>
          <w:shd w:val="clear" w:color="auto" w:fill="FFFFFF"/>
        </w:rPr>
        <w:t xml:space="preserve">еских стволовых клеток при </w:t>
      </w:r>
      <w:r w:rsidR="00CA2AD9">
        <w:rPr>
          <w:shd w:val="clear" w:color="auto" w:fill="FFFFFF"/>
        </w:rPr>
        <w:t>ОЛЛ</w:t>
      </w:r>
      <w:bookmarkEnd w:id="158"/>
    </w:p>
    <w:p w14:paraId="3F54A7F5" w14:textId="77777777" w:rsidR="00990338" w:rsidRPr="001161FD" w:rsidRDefault="00CA2AD9" w:rsidP="001161FD">
      <w:r w:rsidRPr="001161FD">
        <w:rPr>
          <w:b/>
        </w:rPr>
        <w:t>Таблица 6</w:t>
      </w:r>
      <w:r w:rsidR="00522C20" w:rsidRPr="001161FD">
        <w:rPr>
          <w:b/>
        </w:rPr>
        <w:t xml:space="preserve">. </w:t>
      </w:r>
      <w:r w:rsidR="00522C20" w:rsidRPr="001161FD">
        <w:t>Тактика проведения аллогенной трансплантации КМ/гемопоэтических стволовых клеток при ОЛЛ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550"/>
        <w:gridCol w:w="2393"/>
        <w:gridCol w:w="2393"/>
      </w:tblGrid>
      <w:tr w:rsidR="00990338" w:rsidRPr="00720458" w14:paraId="6F260555" w14:textId="77777777" w:rsidTr="001943FA">
        <w:tc>
          <w:tcPr>
            <w:tcW w:w="2235" w:type="dxa"/>
            <w:shd w:val="clear" w:color="auto" w:fill="auto"/>
          </w:tcPr>
          <w:p w14:paraId="2DBC31F4" w14:textId="77777777" w:rsidR="00990338" w:rsidRPr="00EE6B75" w:rsidRDefault="00990338" w:rsidP="001943FA">
            <w:pPr>
              <w:pStyle w:val="32"/>
              <w:suppressAutoHyphens/>
              <w:jc w:val="center"/>
              <w:rPr>
                <w:b/>
                <w:sz w:val="24"/>
                <w:szCs w:val="24"/>
              </w:rPr>
            </w:pPr>
            <w:r w:rsidRPr="00EE6B75">
              <w:rPr>
                <w:b/>
                <w:sz w:val="24"/>
                <w:szCs w:val="24"/>
              </w:rPr>
              <w:t>Риск в дебюте заболевания</w:t>
            </w:r>
          </w:p>
        </w:tc>
        <w:tc>
          <w:tcPr>
            <w:tcW w:w="2550" w:type="dxa"/>
            <w:shd w:val="clear" w:color="auto" w:fill="auto"/>
          </w:tcPr>
          <w:p w14:paraId="27D53037" w14:textId="77777777" w:rsidR="00990338" w:rsidRPr="00EE6B75" w:rsidRDefault="00990338" w:rsidP="001943FA">
            <w:pPr>
              <w:pStyle w:val="32"/>
              <w:suppressAutoHyphens/>
              <w:jc w:val="center"/>
              <w:rPr>
                <w:b/>
                <w:sz w:val="24"/>
                <w:szCs w:val="24"/>
              </w:rPr>
            </w:pPr>
            <w:r w:rsidRPr="00EE6B75">
              <w:rPr>
                <w:b/>
                <w:sz w:val="24"/>
                <w:szCs w:val="24"/>
              </w:rPr>
              <w:t>Показания к алло-ТГСК</w:t>
            </w:r>
          </w:p>
        </w:tc>
        <w:tc>
          <w:tcPr>
            <w:tcW w:w="2393" w:type="dxa"/>
            <w:shd w:val="clear" w:color="auto" w:fill="auto"/>
          </w:tcPr>
          <w:p w14:paraId="38A767E7" w14:textId="77777777" w:rsidR="00990338" w:rsidRPr="00EE6B75" w:rsidRDefault="00990338" w:rsidP="001943FA">
            <w:pPr>
              <w:pStyle w:val="32"/>
              <w:suppressAutoHyphens/>
              <w:jc w:val="center"/>
              <w:rPr>
                <w:b/>
                <w:sz w:val="24"/>
                <w:szCs w:val="24"/>
              </w:rPr>
            </w:pPr>
            <w:r w:rsidRPr="00EE6B75">
              <w:rPr>
                <w:b/>
                <w:sz w:val="24"/>
                <w:szCs w:val="24"/>
              </w:rPr>
              <w:t>Донор ГСК</w:t>
            </w:r>
          </w:p>
        </w:tc>
        <w:tc>
          <w:tcPr>
            <w:tcW w:w="2393" w:type="dxa"/>
            <w:shd w:val="clear" w:color="auto" w:fill="auto"/>
          </w:tcPr>
          <w:p w14:paraId="0949CC0F" w14:textId="77777777" w:rsidR="00990338" w:rsidRPr="00EE6B75" w:rsidRDefault="00990338" w:rsidP="001943FA">
            <w:pPr>
              <w:pStyle w:val="32"/>
              <w:suppressAutoHyphens/>
              <w:jc w:val="center"/>
              <w:rPr>
                <w:b/>
                <w:sz w:val="24"/>
                <w:szCs w:val="24"/>
              </w:rPr>
            </w:pPr>
            <w:r w:rsidRPr="00EE6B75">
              <w:rPr>
                <w:b/>
                <w:sz w:val="24"/>
                <w:szCs w:val="24"/>
              </w:rPr>
              <w:t>ТГСК от альтернативного донора</w:t>
            </w:r>
          </w:p>
        </w:tc>
      </w:tr>
      <w:tr w:rsidR="00990338" w:rsidRPr="00720458" w14:paraId="5C1AFECC" w14:textId="77777777" w:rsidTr="001943FA">
        <w:tc>
          <w:tcPr>
            <w:tcW w:w="2235" w:type="dxa"/>
            <w:shd w:val="clear" w:color="auto" w:fill="auto"/>
          </w:tcPr>
          <w:p w14:paraId="20A77C53" w14:textId="77777777" w:rsidR="00990338" w:rsidRPr="00D14A75" w:rsidRDefault="00990338" w:rsidP="001943FA">
            <w:pPr>
              <w:pStyle w:val="32"/>
              <w:suppressAutoHyphens/>
              <w:jc w:val="center"/>
              <w:rPr>
                <w:sz w:val="24"/>
                <w:szCs w:val="24"/>
              </w:rPr>
            </w:pPr>
            <w:r w:rsidRPr="00214BE2">
              <w:rPr>
                <w:sz w:val="24"/>
                <w:szCs w:val="24"/>
              </w:rPr>
              <w:t>Высокий риск ОЛЛ</w:t>
            </w:r>
          </w:p>
        </w:tc>
        <w:tc>
          <w:tcPr>
            <w:tcW w:w="2550" w:type="dxa"/>
            <w:shd w:val="clear" w:color="auto" w:fill="auto"/>
          </w:tcPr>
          <w:p w14:paraId="54594C1A" w14:textId="77777777" w:rsidR="00990338" w:rsidRPr="00D14A75" w:rsidRDefault="00990338" w:rsidP="001943FA">
            <w:pPr>
              <w:pStyle w:val="32"/>
              <w:suppressAutoHyphens/>
              <w:jc w:val="center"/>
              <w:rPr>
                <w:sz w:val="24"/>
                <w:szCs w:val="24"/>
              </w:rPr>
            </w:pPr>
            <w:r w:rsidRPr="00214BE2">
              <w:rPr>
                <w:sz w:val="24"/>
                <w:szCs w:val="24"/>
              </w:rPr>
              <w:t>Все пациенты в 1</w:t>
            </w:r>
            <w:r w:rsidR="00EE6B75">
              <w:rPr>
                <w:sz w:val="24"/>
                <w:szCs w:val="24"/>
              </w:rPr>
              <w:t xml:space="preserve"> ПР, в первые 3–</w:t>
            </w:r>
            <w:r w:rsidRPr="00214BE2">
              <w:rPr>
                <w:sz w:val="24"/>
                <w:szCs w:val="24"/>
              </w:rPr>
              <w:t>4 мес после диагностики ОЛЛ</w:t>
            </w:r>
          </w:p>
        </w:tc>
        <w:tc>
          <w:tcPr>
            <w:tcW w:w="2393" w:type="dxa"/>
            <w:shd w:val="clear" w:color="auto" w:fill="auto"/>
          </w:tcPr>
          <w:p w14:paraId="00C95405" w14:textId="77777777" w:rsidR="00990338" w:rsidRPr="00D14A75" w:rsidRDefault="00990338" w:rsidP="001943FA">
            <w:pPr>
              <w:pStyle w:val="32"/>
              <w:suppressAutoHyphens/>
              <w:jc w:val="center"/>
              <w:rPr>
                <w:sz w:val="24"/>
                <w:szCs w:val="24"/>
              </w:rPr>
            </w:pPr>
            <w:r w:rsidRPr="00720458">
              <w:rPr>
                <w:sz w:val="24"/>
                <w:szCs w:val="24"/>
                <w:lang w:val="en-US"/>
              </w:rPr>
              <w:t>HLA</w:t>
            </w:r>
            <w:r w:rsidRPr="00214BE2">
              <w:rPr>
                <w:sz w:val="24"/>
                <w:szCs w:val="24"/>
              </w:rPr>
              <w:t>-идентичный родственный, неродственный*</w:t>
            </w:r>
          </w:p>
        </w:tc>
        <w:tc>
          <w:tcPr>
            <w:tcW w:w="2393" w:type="dxa"/>
            <w:shd w:val="clear" w:color="auto" w:fill="auto"/>
          </w:tcPr>
          <w:p w14:paraId="46A8FDBC" w14:textId="77777777" w:rsidR="00990338" w:rsidRPr="00D14A75" w:rsidRDefault="00990338" w:rsidP="001943FA">
            <w:pPr>
              <w:pStyle w:val="32"/>
              <w:suppressAutoHyphens/>
              <w:jc w:val="center"/>
              <w:rPr>
                <w:sz w:val="24"/>
                <w:szCs w:val="24"/>
              </w:rPr>
            </w:pPr>
            <w:r w:rsidRPr="00214BE2">
              <w:rPr>
                <w:sz w:val="24"/>
                <w:szCs w:val="24"/>
              </w:rPr>
              <w:t>Экспериментальное лечение</w:t>
            </w:r>
          </w:p>
        </w:tc>
      </w:tr>
      <w:tr w:rsidR="00990338" w:rsidRPr="00720458" w14:paraId="6850634F" w14:textId="77777777" w:rsidTr="001943FA">
        <w:tc>
          <w:tcPr>
            <w:tcW w:w="2235" w:type="dxa"/>
            <w:shd w:val="clear" w:color="auto" w:fill="auto"/>
          </w:tcPr>
          <w:p w14:paraId="12ADB3D3" w14:textId="77777777" w:rsidR="00990338" w:rsidRPr="00D14A75" w:rsidRDefault="00990338" w:rsidP="001943FA">
            <w:pPr>
              <w:pStyle w:val="32"/>
              <w:suppressAutoHyphens/>
              <w:jc w:val="center"/>
              <w:rPr>
                <w:sz w:val="24"/>
                <w:szCs w:val="24"/>
              </w:rPr>
            </w:pPr>
            <w:r w:rsidRPr="00214BE2">
              <w:rPr>
                <w:sz w:val="24"/>
                <w:szCs w:val="24"/>
              </w:rPr>
              <w:t>Стандартный риск ОЛЛ</w:t>
            </w:r>
          </w:p>
        </w:tc>
        <w:tc>
          <w:tcPr>
            <w:tcW w:w="2550" w:type="dxa"/>
            <w:shd w:val="clear" w:color="auto" w:fill="auto"/>
          </w:tcPr>
          <w:p w14:paraId="2CD865B8" w14:textId="77777777" w:rsidR="00990338" w:rsidRPr="00D14A75" w:rsidRDefault="00990338" w:rsidP="001943FA">
            <w:pPr>
              <w:pStyle w:val="32"/>
              <w:suppressAutoHyphens/>
              <w:jc w:val="center"/>
              <w:rPr>
                <w:sz w:val="24"/>
                <w:szCs w:val="24"/>
              </w:rPr>
            </w:pPr>
            <w:r w:rsidRPr="00214BE2">
              <w:rPr>
                <w:sz w:val="24"/>
                <w:szCs w:val="24"/>
              </w:rPr>
              <w:t>При персистенции МОБ</w:t>
            </w:r>
          </w:p>
        </w:tc>
        <w:tc>
          <w:tcPr>
            <w:tcW w:w="2393" w:type="dxa"/>
            <w:shd w:val="clear" w:color="auto" w:fill="auto"/>
          </w:tcPr>
          <w:p w14:paraId="04C302F0" w14:textId="77777777" w:rsidR="00990338" w:rsidRPr="00D14A75" w:rsidRDefault="00990338" w:rsidP="001943FA">
            <w:pPr>
              <w:pStyle w:val="32"/>
              <w:suppressAutoHyphens/>
              <w:jc w:val="center"/>
              <w:rPr>
                <w:sz w:val="24"/>
                <w:szCs w:val="24"/>
              </w:rPr>
            </w:pPr>
            <w:r w:rsidRPr="00720458">
              <w:rPr>
                <w:sz w:val="24"/>
                <w:szCs w:val="24"/>
                <w:lang w:val="en-US"/>
              </w:rPr>
              <w:t>HLA</w:t>
            </w:r>
            <w:r w:rsidRPr="00214BE2">
              <w:rPr>
                <w:sz w:val="24"/>
                <w:szCs w:val="24"/>
              </w:rPr>
              <w:t>-идентичный родственный, неродственный*</w:t>
            </w:r>
          </w:p>
        </w:tc>
        <w:tc>
          <w:tcPr>
            <w:tcW w:w="2393" w:type="dxa"/>
            <w:shd w:val="clear" w:color="auto" w:fill="auto"/>
          </w:tcPr>
          <w:p w14:paraId="4854626A" w14:textId="77777777" w:rsidR="00990338" w:rsidRPr="00D14A75" w:rsidRDefault="00990338" w:rsidP="001943FA">
            <w:pPr>
              <w:pStyle w:val="32"/>
              <w:suppressAutoHyphens/>
              <w:jc w:val="center"/>
              <w:rPr>
                <w:sz w:val="24"/>
                <w:szCs w:val="24"/>
              </w:rPr>
            </w:pPr>
            <w:r w:rsidRPr="00214BE2">
              <w:rPr>
                <w:sz w:val="24"/>
                <w:szCs w:val="24"/>
              </w:rPr>
              <w:t>Не рекомендуется</w:t>
            </w:r>
          </w:p>
        </w:tc>
      </w:tr>
      <w:tr w:rsidR="00990338" w:rsidRPr="00720458" w14:paraId="024B4C00" w14:textId="77777777" w:rsidTr="001943FA">
        <w:tc>
          <w:tcPr>
            <w:tcW w:w="2235" w:type="dxa"/>
            <w:shd w:val="clear" w:color="auto" w:fill="auto"/>
          </w:tcPr>
          <w:p w14:paraId="6EFEAFA1" w14:textId="77777777" w:rsidR="00990338" w:rsidRPr="00D14A75" w:rsidRDefault="00990338" w:rsidP="001943FA">
            <w:pPr>
              <w:pStyle w:val="32"/>
              <w:suppressAutoHyphens/>
              <w:jc w:val="center"/>
              <w:rPr>
                <w:sz w:val="24"/>
                <w:szCs w:val="24"/>
              </w:rPr>
            </w:pPr>
            <w:r w:rsidRPr="00214BE2">
              <w:rPr>
                <w:sz w:val="24"/>
                <w:szCs w:val="24"/>
              </w:rPr>
              <w:t>Рецидив забо</w:t>
            </w:r>
            <w:r w:rsidR="00EE6B75">
              <w:rPr>
                <w:sz w:val="24"/>
                <w:szCs w:val="24"/>
              </w:rPr>
              <w:t>левания, в том числе</w:t>
            </w:r>
            <w:r w:rsidRPr="00214BE2">
              <w:rPr>
                <w:sz w:val="24"/>
                <w:szCs w:val="24"/>
              </w:rPr>
              <w:t xml:space="preserve"> молекулярный</w:t>
            </w:r>
          </w:p>
        </w:tc>
        <w:tc>
          <w:tcPr>
            <w:tcW w:w="2550" w:type="dxa"/>
            <w:shd w:val="clear" w:color="auto" w:fill="auto"/>
          </w:tcPr>
          <w:p w14:paraId="3BA49CD7" w14:textId="77777777" w:rsidR="00990338" w:rsidRPr="00D14A75" w:rsidRDefault="00990338" w:rsidP="001943FA">
            <w:pPr>
              <w:pStyle w:val="32"/>
              <w:suppressAutoHyphens/>
              <w:jc w:val="center"/>
              <w:rPr>
                <w:sz w:val="24"/>
                <w:szCs w:val="24"/>
              </w:rPr>
            </w:pPr>
            <w:r w:rsidRPr="00214BE2">
              <w:rPr>
                <w:sz w:val="24"/>
                <w:szCs w:val="24"/>
              </w:rPr>
              <w:t>Всем пациентам после достижения ремиссии заболевания</w:t>
            </w:r>
          </w:p>
        </w:tc>
        <w:tc>
          <w:tcPr>
            <w:tcW w:w="2393" w:type="dxa"/>
            <w:shd w:val="clear" w:color="auto" w:fill="auto"/>
          </w:tcPr>
          <w:p w14:paraId="3521A691" w14:textId="77777777" w:rsidR="00990338" w:rsidRPr="00D14A75" w:rsidRDefault="00990338" w:rsidP="00EE6B75">
            <w:pPr>
              <w:pStyle w:val="32"/>
              <w:suppressAutoHyphens/>
              <w:jc w:val="center"/>
              <w:rPr>
                <w:sz w:val="24"/>
                <w:szCs w:val="24"/>
              </w:rPr>
            </w:pPr>
            <w:r w:rsidRPr="00720458">
              <w:rPr>
                <w:sz w:val="24"/>
                <w:szCs w:val="24"/>
                <w:lang w:val="en-US"/>
              </w:rPr>
              <w:t>HLA</w:t>
            </w:r>
            <w:r w:rsidRPr="00214BE2">
              <w:rPr>
                <w:sz w:val="24"/>
                <w:szCs w:val="24"/>
              </w:rPr>
              <w:t>-идентичный родственный, неродственный*</w:t>
            </w:r>
          </w:p>
        </w:tc>
        <w:tc>
          <w:tcPr>
            <w:tcW w:w="2393" w:type="dxa"/>
            <w:shd w:val="clear" w:color="auto" w:fill="auto"/>
          </w:tcPr>
          <w:p w14:paraId="66FFE6EF" w14:textId="77777777" w:rsidR="00990338" w:rsidRPr="00D14A75" w:rsidRDefault="00990338" w:rsidP="001943FA">
            <w:pPr>
              <w:pStyle w:val="32"/>
              <w:suppressAutoHyphens/>
              <w:jc w:val="center"/>
              <w:rPr>
                <w:sz w:val="24"/>
                <w:szCs w:val="24"/>
              </w:rPr>
            </w:pPr>
            <w:r w:rsidRPr="00214BE2">
              <w:rPr>
                <w:sz w:val="24"/>
                <w:szCs w:val="24"/>
              </w:rPr>
              <w:t>Экспериментальное лечение</w:t>
            </w:r>
          </w:p>
        </w:tc>
      </w:tr>
    </w:tbl>
    <w:p w14:paraId="1DAF4211" w14:textId="77777777" w:rsidR="00990338" w:rsidRPr="004A1B6E" w:rsidRDefault="00EE6B75" w:rsidP="00990338">
      <w:pPr>
        <w:rPr>
          <w:rStyle w:val="30"/>
          <w:b w:val="0"/>
          <w:bCs w:val="0"/>
          <w:sz w:val="22"/>
          <w:szCs w:val="24"/>
          <w:shd w:val="clear" w:color="auto" w:fill="FFFFFF"/>
          <w:lang w:eastAsia="ar-SA"/>
        </w:rPr>
      </w:pPr>
      <w:bookmarkStart w:id="159" w:name="_Toc1576077"/>
      <w:bookmarkStart w:id="160" w:name="_Toc7436027"/>
      <w:bookmarkStart w:id="161" w:name="_Toc13484845"/>
      <w:r w:rsidRPr="00EE6B75">
        <w:rPr>
          <w:rStyle w:val="30"/>
          <w:bCs w:val="0"/>
          <w:sz w:val="22"/>
          <w:szCs w:val="24"/>
          <w:shd w:val="clear" w:color="auto" w:fill="FFFFFF"/>
          <w:lang w:eastAsia="ar-SA"/>
        </w:rPr>
        <w:t>Примечание.</w:t>
      </w:r>
      <w:r>
        <w:rPr>
          <w:rStyle w:val="30"/>
          <w:b w:val="0"/>
          <w:bCs w:val="0"/>
          <w:sz w:val="22"/>
          <w:szCs w:val="24"/>
          <w:shd w:val="clear" w:color="auto" w:fill="FFFFFF"/>
          <w:lang w:eastAsia="ar-SA"/>
        </w:rPr>
        <w:t xml:space="preserve"> </w:t>
      </w:r>
      <w:r w:rsidR="00990338" w:rsidRPr="004A1B6E">
        <w:rPr>
          <w:rStyle w:val="30"/>
          <w:b w:val="0"/>
          <w:bCs w:val="0"/>
          <w:sz w:val="22"/>
          <w:szCs w:val="24"/>
          <w:shd w:val="clear" w:color="auto" w:fill="FFFFFF"/>
          <w:lang w:eastAsia="ar-SA"/>
        </w:rPr>
        <w:t xml:space="preserve">*Совместимость по антигенам </w:t>
      </w:r>
      <w:r w:rsidR="00990338" w:rsidRPr="004A1B6E">
        <w:rPr>
          <w:rStyle w:val="30"/>
          <w:b w:val="0"/>
          <w:bCs w:val="0"/>
          <w:sz w:val="22"/>
          <w:szCs w:val="24"/>
          <w:shd w:val="clear" w:color="auto" w:fill="FFFFFF"/>
          <w:lang w:val="en-US" w:eastAsia="ar-SA"/>
        </w:rPr>
        <w:t>HLA</w:t>
      </w:r>
      <w:r w:rsidR="00990338" w:rsidRPr="004A1B6E">
        <w:rPr>
          <w:rStyle w:val="30"/>
          <w:b w:val="0"/>
          <w:bCs w:val="0"/>
          <w:sz w:val="22"/>
          <w:szCs w:val="24"/>
          <w:shd w:val="clear" w:color="auto" w:fill="FFFFFF"/>
          <w:lang w:eastAsia="ar-SA"/>
        </w:rPr>
        <w:t xml:space="preserve"> 10/10 или 9/10</w:t>
      </w:r>
      <w:bookmarkEnd w:id="159"/>
      <w:bookmarkEnd w:id="160"/>
      <w:bookmarkEnd w:id="161"/>
      <w:r>
        <w:rPr>
          <w:rStyle w:val="30"/>
          <w:b w:val="0"/>
          <w:bCs w:val="0"/>
          <w:sz w:val="22"/>
          <w:szCs w:val="24"/>
          <w:shd w:val="clear" w:color="auto" w:fill="FFFFFF"/>
          <w:lang w:eastAsia="ar-SA"/>
        </w:rPr>
        <w:t>.</w:t>
      </w:r>
    </w:p>
    <w:p w14:paraId="67864424" w14:textId="77777777" w:rsidR="00990338" w:rsidRDefault="00990338" w:rsidP="00990338">
      <w:pPr>
        <w:rPr>
          <w:b/>
          <w:szCs w:val="24"/>
        </w:rPr>
      </w:pPr>
    </w:p>
    <w:p w14:paraId="24F1123D" w14:textId="77777777" w:rsidR="00990338" w:rsidRDefault="00990338" w:rsidP="00990338">
      <w:pPr>
        <w:rPr>
          <w:b/>
          <w:szCs w:val="24"/>
        </w:rPr>
      </w:pPr>
    </w:p>
    <w:p w14:paraId="4F557CFC" w14:textId="77777777" w:rsidR="00990338" w:rsidRDefault="00990338" w:rsidP="00F40DB0">
      <w:pPr>
        <w:pStyle w:val="2"/>
      </w:pPr>
      <w:bookmarkStart w:id="162" w:name="_Toc13484846"/>
      <w:bookmarkStart w:id="163" w:name="_Toc26796732"/>
      <w:r w:rsidRPr="00B7347C">
        <w:t xml:space="preserve">Приложение </w:t>
      </w:r>
      <w:bookmarkEnd w:id="162"/>
      <w:r>
        <w:t xml:space="preserve">А3.4. </w:t>
      </w:r>
      <w:r w:rsidRPr="00CA7FDC">
        <w:t>Рекомендации по профилактической противорвотной терапии</w:t>
      </w:r>
      <w:bookmarkEnd w:id="163"/>
    </w:p>
    <w:p w14:paraId="1DA8ACAF" w14:textId="77777777" w:rsidR="00990338" w:rsidRPr="001161FD" w:rsidRDefault="00EE6B75" w:rsidP="001161FD">
      <w:r w:rsidRPr="001161FD">
        <w:rPr>
          <w:b/>
        </w:rPr>
        <w:t>Таблица 7</w:t>
      </w:r>
      <w:r w:rsidR="00522C20" w:rsidRPr="001161FD">
        <w:rPr>
          <w:b/>
        </w:rPr>
        <w:t>.</w:t>
      </w:r>
      <w:r w:rsidR="00522C20" w:rsidRPr="001161FD">
        <w:t xml:space="preserve"> Рекомендации по профилактической противорвотной терапии</w:t>
      </w:r>
    </w:p>
    <w:tbl>
      <w:tblPr>
        <w:tblStyle w:val="1d"/>
        <w:tblW w:w="0" w:type="auto"/>
        <w:tblLayout w:type="fixed"/>
        <w:tblLook w:val="0000" w:firstRow="0" w:lastRow="0" w:firstColumn="0" w:lastColumn="0" w:noHBand="0" w:noVBand="0"/>
      </w:tblPr>
      <w:tblGrid>
        <w:gridCol w:w="1418"/>
        <w:gridCol w:w="3827"/>
        <w:gridCol w:w="4111"/>
      </w:tblGrid>
      <w:tr w:rsidR="00990338" w:rsidRPr="00CA7FDC" w14:paraId="0084AB89" w14:textId="77777777" w:rsidTr="00EE6B75">
        <w:trPr>
          <w:trHeight w:val="227"/>
        </w:trPr>
        <w:tc>
          <w:tcPr>
            <w:tcW w:w="1418" w:type="dxa"/>
          </w:tcPr>
          <w:p w14:paraId="6AF586F2" w14:textId="77777777" w:rsidR="00990338" w:rsidRPr="00CA7FDC" w:rsidRDefault="00990338" w:rsidP="0008006C">
            <w:pPr>
              <w:shd w:val="clear" w:color="auto" w:fill="FFFFFF"/>
              <w:jc w:val="center"/>
            </w:pPr>
            <w:r w:rsidRPr="00CA7FDC">
              <w:rPr>
                <w:b/>
              </w:rPr>
              <w:t>Риск эметогенности</w:t>
            </w:r>
          </w:p>
        </w:tc>
        <w:tc>
          <w:tcPr>
            <w:tcW w:w="7938" w:type="dxa"/>
            <w:gridSpan w:val="2"/>
          </w:tcPr>
          <w:p w14:paraId="6846D5CB" w14:textId="77777777" w:rsidR="00990338" w:rsidRPr="00CA7FDC" w:rsidRDefault="00990338" w:rsidP="001943FA">
            <w:pPr>
              <w:shd w:val="clear" w:color="auto" w:fill="FFFFFF"/>
            </w:pPr>
          </w:p>
        </w:tc>
      </w:tr>
      <w:tr w:rsidR="00990338" w:rsidRPr="00CA7FDC" w14:paraId="0173B2C1" w14:textId="77777777" w:rsidTr="00EE6B75">
        <w:trPr>
          <w:trHeight w:val="227"/>
        </w:trPr>
        <w:tc>
          <w:tcPr>
            <w:tcW w:w="1418" w:type="dxa"/>
            <w:vMerge w:val="restart"/>
          </w:tcPr>
          <w:p w14:paraId="7CB551A0" w14:textId="77777777" w:rsidR="00990338" w:rsidRPr="00CA7FDC" w:rsidRDefault="00990338" w:rsidP="001943FA">
            <w:pPr>
              <w:shd w:val="clear" w:color="auto" w:fill="FFFFFF"/>
            </w:pPr>
            <w:r w:rsidRPr="00CA7FDC">
              <w:t>Высокий</w:t>
            </w:r>
          </w:p>
        </w:tc>
        <w:tc>
          <w:tcPr>
            <w:tcW w:w="7938" w:type="dxa"/>
            <w:gridSpan w:val="2"/>
          </w:tcPr>
          <w:p w14:paraId="5309636E" w14:textId="77777777" w:rsidR="00990338" w:rsidRPr="00CA7FDC" w:rsidRDefault="00EE6B75" w:rsidP="001943FA">
            <w:pPr>
              <w:shd w:val="clear" w:color="auto" w:fill="FFFFFF"/>
            </w:pPr>
            <w:r>
              <w:t>Комбинация антагониста 5-HT3-</w:t>
            </w:r>
            <w:r w:rsidR="00990338" w:rsidRPr="00CA7FDC">
              <w:t xml:space="preserve">рецепторов, </w:t>
            </w:r>
            <w:r w:rsidR="00417EEC">
              <w:t>дексаметазон</w:t>
            </w:r>
            <w:r w:rsidR="00417EEC" w:rsidRPr="00CA7FDC">
              <w:t>а</w:t>
            </w:r>
            <w:r w:rsidR="00417EEC">
              <w:t>**</w:t>
            </w:r>
            <w:r w:rsidR="00990338" w:rsidRPr="00CA7FDC">
              <w:t xml:space="preserve"> и апрепитанта</w:t>
            </w:r>
          </w:p>
          <w:p w14:paraId="2A386587" w14:textId="77777777" w:rsidR="00990338" w:rsidRPr="00CA7FDC" w:rsidRDefault="00EE6B75" w:rsidP="001943FA">
            <w:pPr>
              <w:shd w:val="clear" w:color="auto" w:fill="FFFFFF"/>
            </w:pPr>
            <w:r>
              <w:t>Антагонист 5-HT3-рецепторов (выбирается 1</w:t>
            </w:r>
            <w:r w:rsidR="00990338" w:rsidRPr="00CA7FDC">
              <w:t xml:space="preserve"> из приведенного перечня): </w:t>
            </w:r>
          </w:p>
          <w:p w14:paraId="509BBB77" w14:textId="77777777" w:rsidR="00990338" w:rsidRPr="00CA7FDC" w:rsidRDefault="00990338" w:rsidP="001943FA">
            <w:pPr>
              <w:shd w:val="clear" w:color="auto" w:fill="FFFFFF"/>
              <w:tabs>
                <w:tab w:val="left" w:pos="244"/>
              </w:tabs>
            </w:pPr>
            <w:r w:rsidRPr="00CA7FDC">
              <w:t>•</w:t>
            </w:r>
            <w:r w:rsidRPr="00CA7FDC">
              <w:tab/>
              <w:t>ондансетрон</w:t>
            </w:r>
            <w:r w:rsidR="002810CB">
              <w:t>**</w:t>
            </w:r>
            <w:r w:rsidR="00EE6B75">
              <w:t xml:space="preserve"> (перорально, 16–</w:t>
            </w:r>
            <w:r w:rsidRPr="00CA7FDC">
              <w:t xml:space="preserve">24 мг или </w:t>
            </w:r>
            <w:r w:rsidR="005A586D">
              <w:t>в/в</w:t>
            </w:r>
            <w:r w:rsidR="00EE6B75">
              <w:t>, 8–12 мг)</w:t>
            </w:r>
          </w:p>
        </w:tc>
      </w:tr>
      <w:tr w:rsidR="00990338" w:rsidRPr="00CA7FDC" w14:paraId="6009E561" w14:textId="77777777" w:rsidTr="00EE6B75">
        <w:trPr>
          <w:trHeight w:val="227"/>
        </w:trPr>
        <w:tc>
          <w:tcPr>
            <w:tcW w:w="1418" w:type="dxa"/>
            <w:vMerge/>
          </w:tcPr>
          <w:p w14:paraId="4E9D4684" w14:textId="77777777" w:rsidR="00990338" w:rsidRPr="00CA7FDC" w:rsidRDefault="00990338" w:rsidP="001943FA">
            <w:pPr>
              <w:shd w:val="clear" w:color="auto" w:fill="FFFFFF"/>
            </w:pPr>
          </w:p>
        </w:tc>
        <w:tc>
          <w:tcPr>
            <w:tcW w:w="7938" w:type="dxa"/>
            <w:gridSpan w:val="2"/>
          </w:tcPr>
          <w:p w14:paraId="02A71CD6" w14:textId="77777777" w:rsidR="00990338" w:rsidRPr="00CA7FDC" w:rsidRDefault="00990338" w:rsidP="001943FA">
            <w:pPr>
              <w:shd w:val="clear" w:color="auto" w:fill="FFFFFF"/>
              <w:tabs>
                <w:tab w:val="left" w:pos="221"/>
              </w:tabs>
            </w:pPr>
            <w:r w:rsidRPr="00CA7FDC">
              <w:t>•</w:t>
            </w:r>
            <w:r w:rsidRPr="00CA7FDC">
              <w:tab/>
              <w:t>гранисетрон (перорально, 2 мг</w:t>
            </w:r>
            <w:r w:rsidR="00EE6B75">
              <w:t>,</w:t>
            </w:r>
            <w:r w:rsidRPr="00CA7FDC">
              <w:t xml:space="preserve"> или перорально, 1 мг, 2 раза в су</w:t>
            </w:r>
            <w:r>
              <w:t>тки</w:t>
            </w:r>
            <w:r w:rsidRPr="00CA7FDC">
              <w:t xml:space="preserve">, или </w:t>
            </w:r>
            <w:r w:rsidR="005A586D">
              <w:t>в/в</w:t>
            </w:r>
            <w:r w:rsidR="00EE6B75">
              <w:t>, 0,01 мг/кг, максимум – 1 мг)</w:t>
            </w:r>
          </w:p>
        </w:tc>
      </w:tr>
      <w:tr w:rsidR="00990338" w:rsidRPr="00CA7FDC" w14:paraId="32B1954B" w14:textId="77777777" w:rsidTr="00EE6B75">
        <w:trPr>
          <w:trHeight w:val="227"/>
        </w:trPr>
        <w:tc>
          <w:tcPr>
            <w:tcW w:w="1418" w:type="dxa"/>
            <w:vMerge/>
          </w:tcPr>
          <w:p w14:paraId="76B19773" w14:textId="77777777" w:rsidR="00990338" w:rsidRPr="00CA7FDC" w:rsidRDefault="00990338" w:rsidP="001943FA">
            <w:pPr>
              <w:shd w:val="clear" w:color="auto" w:fill="FFFFFF"/>
            </w:pPr>
          </w:p>
        </w:tc>
        <w:tc>
          <w:tcPr>
            <w:tcW w:w="7938" w:type="dxa"/>
            <w:gridSpan w:val="2"/>
          </w:tcPr>
          <w:p w14:paraId="160C0620" w14:textId="77777777" w:rsidR="00990338" w:rsidRPr="00CA7FDC" w:rsidRDefault="00990338" w:rsidP="001943FA">
            <w:pPr>
              <w:shd w:val="clear" w:color="auto" w:fill="FFFFFF"/>
              <w:tabs>
                <w:tab w:val="left" w:pos="216"/>
              </w:tabs>
            </w:pPr>
            <w:r w:rsidRPr="00CA7FDC">
              <w:t>•</w:t>
            </w:r>
            <w:r w:rsidRPr="00CA7FDC">
              <w:tab/>
              <w:t>трописетрон (</w:t>
            </w:r>
            <w:r w:rsidR="005A586D">
              <w:t>в/в</w:t>
            </w:r>
            <w:r w:rsidRPr="00CA7FDC">
              <w:t>, 2 мг);</w:t>
            </w:r>
          </w:p>
          <w:p w14:paraId="6653AA1A" w14:textId="77777777" w:rsidR="00990338" w:rsidRPr="00CA7FDC" w:rsidRDefault="00990338" w:rsidP="001943FA">
            <w:pPr>
              <w:shd w:val="clear" w:color="auto" w:fill="FFFFFF"/>
              <w:tabs>
                <w:tab w:val="left" w:pos="216"/>
              </w:tabs>
            </w:pPr>
            <w:r w:rsidRPr="00CA7FDC">
              <w:t>•</w:t>
            </w:r>
            <w:r w:rsidRPr="00CA7FDC">
              <w:tab/>
              <w:t>палоносетрон (перорально, 0,5 мг</w:t>
            </w:r>
            <w:r w:rsidR="00EE6B75">
              <w:t>,</w:t>
            </w:r>
            <w:r w:rsidRPr="00CA7FDC">
              <w:t xml:space="preserve"> или </w:t>
            </w:r>
            <w:r w:rsidR="005A586D">
              <w:t>в/в</w:t>
            </w:r>
            <w:r w:rsidR="00EE6B75">
              <w:t>, 0,25 мг)</w:t>
            </w:r>
          </w:p>
        </w:tc>
      </w:tr>
      <w:tr w:rsidR="00990338" w:rsidRPr="00CA7FDC" w14:paraId="7DA3D9D0" w14:textId="77777777" w:rsidTr="00EE6B75">
        <w:trPr>
          <w:trHeight w:val="227"/>
        </w:trPr>
        <w:tc>
          <w:tcPr>
            <w:tcW w:w="1418" w:type="dxa"/>
            <w:vMerge/>
          </w:tcPr>
          <w:p w14:paraId="61B91CA9" w14:textId="77777777" w:rsidR="00990338" w:rsidRPr="00CA7FDC" w:rsidRDefault="00990338" w:rsidP="001943FA">
            <w:pPr>
              <w:shd w:val="clear" w:color="auto" w:fill="FFFFFF"/>
            </w:pPr>
          </w:p>
        </w:tc>
        <w:tc>
          <w:tcPr>
            <w:tcW w:w="7938" w:type="dxa"/>
            <w:gridSpan w:val="2"/>
          </w:tcPr>
          <w:p w14:paraId="158D6500" w14:textId="77777777" w:rsidR="00990338" w:rsidRPr="00CA7FDC" w:rsidRDefault="00990338" w:rsidP="001943FA">
            <w:pPr>
              <w:shd w:val="clear" w:color="auto" w:fill="FFFFFF"/>
              <w:tabs>
                <w:tab w:val="left" w:pos="244"/>
              </w:tabs>
            </w:pPr>
            <w:r w:rsidRPr="00CA7FDC">
              <w:t>•</w:t>
            </w:r>
            <w:r w:rsidRPr="00CA7FDC">
              <w:tab/>
            </w:r>
            <w:r>
              <w:t>дексаметазон</w:t>
            </w:r>
            <w:r w:rsidR="00417EEC">
              <w:t>**</w:t>
            </w:r>
            <w:r w:rsidRPr="00CA7FDC">
              <w:t xml:space="preserve"> (перорально, 12 мг</w:t>
            </w:r>
            <w:r w:rsidR="00EE6B75">
              <w:t>,</w:t>
            </w:r>
            <w:r w:rsidRPr="00CA7FDC">
              <w:t xml:space="preserve"> или </w:t>
            </w:r>
            <w:r w:rsidR="005A586D">
              <w:t>в/в</w:t>
            </w:r>
            <w:r w:rsidRPr="00CA7FDC">
              <w:t>, в 1</w:t>
            </w:r>
            <w:r w:rsidR="00EE6B75">
              <w:t>-й</w:t>
            </w:r>
            <w:r w:rsidRPr="00CA7FDC">
              <w:t xml:space="preserve"> день + перорально или </w:t>
            </w:r>
            <w:r w:rsidR="005A586D">
              <w:t>в/в</w:t>
            </w:r>
            <w:r w:rsidRPr="00CA7FDC">
              <w:t>, 8 мг</w:t>
            </w:r>
            <w:r w:rsidR="00EE6B75">
              <w:t>, во 2–</w:t>
            </w:r>
            <w:r w:rsidRPr="00CA7FDC">
              <w:t>3</w:t>
            </w:r>
            <w:r w:rsidR="00EE6B75">
              <w:t>-й</w:t>
            </w:r>
            <w:r w:rsidRPr="00CA7FDC">
              <w:t xml:space="preserve"> дни);</w:t>
            </w:r>
          </w:p>
          <w:p w14:paraId="6C68702A" w14:textId="77777777" w:rsidR="00990338" w:rsidRPr="00CA7FDC" w:rsidRDefault="00990338" w:rsidP="001943FA">
            <w:pPr>
              <w:shd w:val="clear" w:color="auto" w:fill="FFFFFF"/>
              <w:tabs>
                <w:tab w:val="left" w:pos="244"/>
              </w:tabs>
            </w:pPr>
            <w:r w:rsidRPr="00CA7FDC">
              <w:t>•</w:t>
            </w:r>
            <w:r w:rsidRPr="00CA7FDC">
              <w:tab/>
              <w:t>апрепитант (перорально, 125 мг</w:t>
            </w:r>
            <w:r w:rsidR="00EE6B75">
              <w:t>,</w:t>
            </w:r>
            <w:r w:rsidRPr="00CA7FDC">
              <w:t xml:space="preserve"> в 1</w:t>
            </w:r>
            <w:r w:rsidR="00EE6B75">
              <w:t>-й</w:t>
            </w:r>
            <w:r w:rsidRPr="00CA7FDC">
              <w:t xml:space="preserve"> день, </w:t>
            </w:r>
            <w:r w:rsidR="00EE6B75">
              <w:t xml:space="preserve">или </w:t>
            </w:r>
            <w:r w:rsidRPr="00CA7FDC">
              <w:t>перорально, 80 мг</w:t>
            </w:r>
            <w:r w:rsidR="00EE6B75">
              <w:t>, во 2–</w:t>
            </w:r>
            <w:r w:rsidRPr="00CA7FDC">
              <w:t>3</w:t>
            </w:r>
            <w:r w:rsidR="00EE6B75">
              <w:t>-й дни)</w:t>
            </w:r>
          </w:p>
        </w:tc>
      </w:tr>
      <w:tr w:rsidR="00990338" w:rsidRPr="00CA7FDC" w14:paraId="44CE5D84" w14:textId="77777777" w:rsidTr="00EE6B75">
        <w:trPr>
          <w:trHeight w:val="227"/>
        </w:trPr>
        <w:tc>
          <w:tcPr>
            <w:tcW w:w="1418" w:type="dxa"/>
            <w:vMerge w:val="restart"/>
          </w:tcPr>
          <w:p w14:paraId="11E809C2" w14:textId="77777777" w:rsidR="00990338" w:rsidRPr="00CA7FDC" w:rsidRDefault="00990338" w:rsidP="001943FA">
            <w:pPr>
              <w:shd w:val="clear" w:color="auto" w:fill="FFFFFF"/>
            </w:pPr>
            <w:r w:rsidRPr="00CA7FDC">
              <w:t>Умеренный</w:t>
            </w:r>
          </w:p>
        </w:tc>
        <w:tc>
          <w:tcPr>
            <w:tcW w:w="7938" w:type="dxa"/>
            <w:gridSpan w:val="2"/>
          </w:tcPr>
          <w:p w14:paraId="0DCB216F" w14:textId="77777777" w:rsidR="00990338" w:rsidRPr="00CA7FDC" w:rsidRDefault="00EE6B75" w:rsidP="001943FA">
            <w:pPr>
              <w:shd w:val="clear" w:color="auto" w:fill="FFFFFF"/>
            </w:pPr>
            <w:r>
              <w:t>Комбинация антагониста 5-HT3-</w:t>
            </w:r>
            <w:r w:rsidR="00990338" w:rsidRPr="00CA7FDC">
              <w:t xml:space="preserve">рецепторов и </w:t>
            </w:r>
            <w:r w:rsidR="00990338">
              <w:t>дексаметазон</w:t>
            </w:r>
            <w:r w:rsidR="00990338" w:rsidRPr="00CA7FDC">
              <w:t>а</w:t>
            </w:r>
            <w:r w:rsidR="00417EEC">
              <w:t>**</w:t>
            </w:r>
            <w:r w:rsidR="00990338" w:rsidRPr="00CA7FDC">
              <w:t xml:space="preserve"> (апрепитант может использоваться у отдельных пациентов, в зависимости от получаемого ими режима химиотерапии).</w:t>
            </w:r>
          </w:p>
        </w:tc>
      </w:tr>
      <w:tr w:rsidR="00990338" w:rsidRPr="00CA7FDC" w14:paraId="7C0EB0D3" w14:textId="77777777" w:rsidTr="00EE6B75">
        <w:trPr>
          <w:trHeight w:val="227"/>
        </w:trPr>
        <w:tc>
          <w:tcPr>
            <w:tcW w:w="1418" w:type="dxa"/>
            <w:vMerge/>
          </w:tcPr>
          <w:p w14:paraId="3BE661A7" w14:textId="77777777" w:rsidR="00990338" w:rsidRPr="00CA7FDC" w:rsidRDefault="00990338" w:rsidP="001943FA">
            <w:pPr>
              <w:shd w:val="clear" w:color="auto" w:fill="FFFFFF"/>
            </w:pPr>
          </w:p>
        </w:tc>
        <w:tc>
          <w:tcPr>
            <w:tcW w:w="3827" w:type="dxa"/>
          </w:tcPr>
          <w:p w14:paraId="103D0F33" w14:textId="77777777" w:rsidR="00990338" w:rsidRPr="00CA7FDC" w:rsidRDefault="00990338" w:rsidP="00EE6B75">
            <w:pPr>
              <w:shd w:val="clear" w:color="auto" w:fill="FFFFFF"/>
              <w:jc w:val="center"/>
            </w:pPr>
            <w:r w:rsidRPr="00CA7FDC">
              <w:t>1</w:t>
            </w:r>
            <w:r w:rsidR="00EE6B75">
              <w:t>-й</w:t>
            </w:r>
            <w:r w:rsidRPr="00CA7FDC">
              <w:t xml:space="preserve"> день</w:t>
            </w:r>
          </w:p>
        </w:tc>
        <w:tc>
          <w:tcPr>
            <w:tcW w:w="4111" w:type="dxa"/>
          </w:tcPr>
          <w:p w14:paraId="117CCE9A" w14:textId="77777777" w:rsidR="00990338" w:rsidRPr="00CA7FDC" w:rsidRDefault="00EE6B75" w:rsidP="00EE6B75">
            <w:pPr>
              <w:shd w:val="clear" w:color="auto" w:fill="FFFFFF"/>
              <w:jc w:val="center"/>
            </w:pPr>
            <w:r>
              <w:t>2–</w:t>
            </w:r>
            <w:r w:rsidR="00990338" w:rsidRPr="00CA7FDC">
              <w:t>3</w:t>
            </w:r>
            <w:r>
              <w:t>-й</w:t>
            </w:r>
            <w:r w:rsidR="00990338" w:rsidRPr="00CA7FDC">
              <w:t xml:space="preserve"> дни</w:t>
            </w:r>
          </w:p>
        </w:tc>
      </w:tr>
      <w:tr w:rsidR="00990338" w:rsidRPr="00CA7FDC" w14:paraId="0EE36752" w14:textId="77777777" w:rsidTr="00EE6B75">
        <w:trPr>
          <w:trHeight w:val="227"/>
        </w:trPr>
        <w:tc>
          <w:tcPr>
            <w:tcW w:w="1418" w:type="dxa"/>
            <w:vMerge/>
          </w:tcPr>
          <w:p w14:paraId="5AA28869" w14:textId="77777777" w:rsidR="00990338" w:rsidRPr="00CA7FDC" w:rsidRDefault="00990338" w:rsidP="001943FA">
            <w:pPr>
              <w:shd w:val="clear" w:color="auto" w:fill="FFFFFF"/>
            </w:pPr>
          </w:p>
        </w:tc>
        <w:tc>
          <w:tcPr>
            <w:tcW w:w="3827" w:type="dxa"/>
          </w:tcPr>
          <w:p w14:paraId="2858046E" w14:textId="77777777" w:rsidR="00990338" w:rsidRPr="00CA7FDC" w:rsidRDefault="00EE6B75" w:rsidP="001943FA">
            <w:pPr>
              <w:shd w:val="clear" w:color="auto" w:fill="FFFFFF"/>
            </w:pPr>
            <w:r>
              <w:t>Антагонист 5-HT3-рецепторов (выбирается 1</w:t>
            </w:r>
            <w:r w:rsidR="00990338" w:rsidRPr="00CA7FDC">
              <w:t xml:space="preserve"> из приведенного перечня):</w:t>
            </w:r>
          </w:p>
          <w:p w14:paraId="53AEB319" w14:textId="77777777" w:rsidR="00990338" w:rsidRPr="00CA7FDC" w:rsidRDefault="00990338" w:rsidP="001943FA">
            <w:pPr>
              <w:shd w:val="clear" w:color="auto" w:fill="FFFFFF"/>
            </w:pPr>
            <w:r>
              <w:t>• ондансетрон</w:t>
            </w:r>
            <w:r w:rsidR="002810CB">
              <w:t>**</w:t>
            </w:r>
            <w:r w:rsidRPr="00986722">
              <w:t xml:space="preserve"> </w:t>
            </w:r>
            <w:r w:rsidR="00EE6B75">
              <w:t>(перорально, 16–</w:t>
            </w:r>
            <w:r w:rsidRPr="00CA7FDC">
              <w:t>24 мг</w:t>
            </w:r>
            <w:r w:rsidR="00EE6B75">
              <w:t>,</w:t>
            </w:r>
            <w:r w:rsidRPr="00CA7FDC">
              <w:t xml:space="preserve"> или </w:t>
            </w:r>
            <w:r w:rsidR="005A586D">
              <w:t>в/в</w:t>
            </w:r>
            <w:r w:rsidR="00EE6B75">
              <w:t>, 8–12 мг)</w:t>
            </w:r>
          </w:p>
        </w:tc>
        <w:tc>
          <w:tcPr>
            <w:tcW w:w="4111" w:type="dxa"/>
          </w:tcPr>
          <w:p w14:paraId="70199654" w14:textId="77777777" w:rsidR="00990338" w:rsidRPr="00CA7FDC" w:rsidRDefault="00EE6B75" w:rsidP="001943FA">
            <w:pPr>
              <w:shd w:val="clear" w:color="auto" w:fill="FFFFFF"/>
            </w:pPr>
            <w:r>
              <w:t>Антагонист 5-HT3-рецепторов (выбирается 1</w:t>
            </w:r>
            <w:r w:rsidR="00990338" w:rsidRPr="00CA7FDC">
              <w:t xml:space="preserve"> из приведенного перечня):</w:t>
            </w:r>
          </w:p>
          <w:p w14:paraId="20A902F6" w14:textId="77777777" w:rsidR="00990338" w:rsidRPr="00CA7FDC" w:rsidRDefault="00990338" w:rsidP="001943FA">
            <w:pPr>
              <w:shd w:val="clear" w:color="auto" w:fill="FFFFFF"/>
            </w:pPr>
            <w:r w:rsidRPr="00CA7FDC">
              <w:t>•</w:t>
            </w:r>
            <w:r w:rsidRPr="00CA7FDC">
              <w:tab/>
              <w:t>ондансетрон</w:t>
            </w:r>
            <w:r w:rsidR="002810CB">
              <w:t>**</w:t>
            </w:r>
            <w:r w:rsidR="00EE6B75">
              <w:t xml:space="preserve"> (перорально, 16–</w:t>
            </w:r>
            <w:r w:rsidRPr="00CA7FDC">
              <w:t>24 мг</w:t>
            </w:r>
            <w:r w:rsidR="00EE6B75">
              <w:t>,</w:t>
            </w:r>
            <w:r w:rsidRPr="00CA7FDC">
              <w:t xml:space="preserve"> или </w:t>
            </w:r>
            <w:r w:rsidR="005A586D">
              <w:t>в/в</w:t>
            </w:r>
            <w:r w:rsidR="00EE6B75">
              <w:t>, 8–12 мг)</w:t>
            </w:r>
          </w:p>
        </w:tc>
      </w:tr>
      <w:tr w:rsidR="00990338" w:rsidRPr="00CA7FDC" w14:paraId="18C10143" w14:textId="77777777" w:rsidTr="00EE6B75">
        <w:trPr>
          <w:trHeight w:val="227"/>
        </w:trPr>
        <w:tc>
          <w:tcPr>
            <w:tcW w:w="1418" w:type="dxa"/>
            <w:vMerge/>
          </w:tcPr>
          <w:p w14:paraId="44FF60FF" w14:textId="77777777" w:rsidR="00990338" w:rsidRPr="00CA7FDC" w:rsidRDefault="00990338" w:rsidP="001943FA">
            <w:pPr>
              <w:shd w:val="clear" w:color="auto" w:fill="FFFFFF"/>
            </w:pPr>
          </w:p>
        </w:tc>
        <w:tc>
          <w:tcPr>
            <w:tcW w:w="3827" w:type="dxa"/>
          </w:tcPr>
          <w:p w14:paraId="1438F6EC" w14:textId="77777777" w:rsidR="00990338" w:rsidRPr="00CA7FDC" w:rsidRDefault="00990338" w:rsidP="001943FA">
            <w:pPr>
              <w:shd w:val="clear" w:color="auto" w:fill="FFFFFF"/>
              <w:tabs>
                <w:tab w:val="left" w:pos="216"/>
              </w:tabs>
            </w:pPr>
            <w:r w:rsidRPr="00CA7FDC">
              <w:t>•</w:t>
            </w:r>
            <w:r w:rsidRPr="00CA7FDC">
              <w:tab/>
            </w:r>
            <w:r w:rsidRPr="00116EB2">
              <w:t>гранисетрон</w:t>
            </w:r>
            <w:r w:rsidRPr="00CA7FDC">
              <w:t xml:space="preserve"> (перорально, 2 мг</w:t>
            </w:r>
            <w:r w:rsidR="00EE6B75">
              <w:t>,</w:t>
            </w:r>
            <w:r w:rsidRPr="00CA7FDC">
              <w:t xml:space="preserve"> или перорально, 1 мг, 2 раза в су</w:t>
            </w:r>
            <w:r>
              <w:t>тки</w:t>
            </w:r>
            <w:r w:rsidRPr="00CA7FDC">
              <w:t xml:space="preserve">, или </w:t>
            </w:r>
            <w:r w:rsidR="005A586D">
              <w:t>в/в</w:t>
            </w:r>
            <w:r w:rsidR="00EE6B75">
              <w:t>, 0,01 мг/кг, максимум –</w:t>
            </w:r>
            <w:r w:rsidRPr="00CA7FDC">
              <w:t xml:space="preserve"> 1 мг)</w:t>
            </w:r>
          </w:p>
        </w:tc>
        <w:tc>
          <w:tcPr>
            <w:tcW w:w="4111" w:type="dxa"/>
          </w:tcPr>
          <w:p w14:paraId="68657EDE" w14:textId="77777777" w:rsidR="00990338" w:rsidRPr="00CA7FDC" w:rsidRDefault="00990338" w:rsidP="001943FA">
            <w:pPr>
              <w:shd w:val="clear" w:color="auto" w:fill="FFFFFF"/>
              <w:tabs>
                <w:tab w:val="left" w:pos="211"/>
              </w:tabs>
            </w:pPr>
            <w:r w:rsidRPr="00CA7FDC">
              <w:t>•</w:t>
            </w:r>
            <w:r w:rsidRPr="00CA7FDC">
              <w:tab/>
            </w:r>
            <w:r w:rsidRPr="00116EB2">
              <w:t>гранисетрон</w:t>
            </w:r>
            <w:r w:rsidRPr="00CA7FDC">
              <w:t xml:space="preserve"> (перорально, 2 мг</w:t>
            </w:r>
            <w:r w:rsidR="00EE6B75">
              <w:t>,</w:t>
            </w:r>
            <w:r w:rsidRPr="00CA7FDC">
              <w:t xml:space="preserve"> или перорально, 1 мг, 2 раза в су</w:t>
            </w:r>
            <w:r>
              <w:t>тки</w:t>
            </w:r>
            <w:r w:rsidRPr="00CA7FDC">
              <w:t xml:space="preserve">, или </w:t>
            </w:r>
            <w:r w:rsidR="005A586D">
              <w:t>в/в</w:t>
            </w:r>
            <w:r w:rsidRPr="00CA7FDC">
              <w:t>, 0,01 мг/кг, максим</w:t>
            </w:r>
            <w:r w:rsidR="00EE6B75">
              <w:t>ум – 1 мг)</w:t>
            </w:r>
          </w:p>
        </w:tc>
      </w:tr>
      <w:tr w:rsidR="00990338" w:rsidRPr="00CA7FDC" w14:paraId="41837EBF" w14:textId="77777777" w:rsidTr="00EE6B75">
        <w:trPr>
          <w:trHeight w:val="227"/>
        </w:trPr>
        <w:tc>
          <w:tcPr>
            <w:tcW w:w="1418" w:type="dxa"/>
            <w:vMerge/>
          </w:tcPr>
          <w:p w14:paraId="3F5A2F6C" w14:textId="77777777" w:rsidR="00990338" w:rsidRPr="00CA7FDC" w:rsidRDefault="00990338" w:rsidP="001943FA">
            <w:pPr>
              <w:shd w:val="clear" w:color="auto" w:fill="FFFFFF"/>
            </w:pPr>
          </w:p>
        </w:tc>
        <w:tc>
          <w:tcPr>
            <w:tcW w:w="3827" w:type="dxa"/>
          </w:tcPr>
          <w:p w14:paraId="01DA120A" w14:textId="77777777" w:rsidR="00990338" w:rsidRPr="00CA7FDC" w:rsidRDefault="00990338" w:rsidP="001943FA">
            <w:pPr>
              <w:shd w:val="clear" w:color="auto" w:fill="FFFFFF"/>
              <w:tabs>
                <w:tab w:val="left" w:pos="216"/>
              </w:tabs>
            </w:pPr>
            <w:r w:rsidRPr="00CA7FDC">
              <w:t>•</w:t>
            </w:r>
            <w:r w:rsidRPr="00CA7FDC">
              <w:tab/>
            </w:r>
            <w:r w:rsidRPr="00116EB2">
              <w:t>трописетрон</w:t>
            </w:r>
            <w:r w:rsidRPr="00CA7FDC">
              <w:t xml:space="preserve"> (</w:t>
            </w:r>
            <w:r w:rsidR="005A586D">
              <w:t>в/в</w:t>
            </w:r>
            <w:r w:rsidRPr="00CA7FDC">
              <w:t>, 2 мг);</w:t>
            </w:r>
          </w:p>
          <w:p w14:paraId="25F2A7E8" w14:textId="77777777" w:rsidR="00990338" w:rsidRPr="00CA7FDC" w:rsidRDefault="00990338" w:rsidP="001943FA">
            <w:pPr>
              <w:shd w:val="clear" w:color="auto" w:fill="FFFFFF"/>
              <w:tabs>
                <w:tab w:val="left" w:pos="211"/>
              </w:tabs>
            </w:pPr>
            <w:r w:rsidRPr="00CA7FDC">
              <w:t>•</w:t>
            </w:r>
            <w:r w:rsidRPr="00CA7FDC">
              <w:tab/>
            </w:r>
            <w:r w:rsidRPr="00116EB2">
              <w:t>палоносетрон</w:t>
            </w:r>
            <w:r w:rsidRPr="00CA7FDC">
              <w:t xml:space="preserve"> (перорально, 0,5 мг</w:t>
            </w:r>
            <w:r w:rsidR="00EE6B75">
              <w:t>,</w:t>
            </w:r>
            <w:r w:rsidRPr="00CA7FDC">
              <w:t xml:space="preserve"> или </w:t>
            </w:r>
            <w:r w:rsidR="005A586D">
              <w:t>в/в</w:t>
            </w:r>
            <w:r w:rsidRPr="00CA7FDC">
              <w:t>, 0,25 мг);</w:t>
            </w:r>
          </w:p>
          <w:p w14:paraId="69203171" w14:textId="77777777" w:rsidR="00990338" w:rsidRPr="00CA7FDC" w:rsidRDefault="00990338" w:rsidP="001943FA">
            <w:pPr>
              <w:shd w:val="clear" w:color="auto" w:fill="FFFFFF"/>
              <w:tabs>
                <w:tab w:val="left" w:pos="244"/>
              </w:tabs>
            </w:pPr>
            <w:r w:rsidRPr="00CA7FDC">
              <w:t>•</w:t>
            </w:r>
            <w:r w:rsidRPr="00CA7FDC">
              <w:tab/>
            </w:r>
            <w:r>
              <w:t>дексаметазон</w:t>
            </w:r>
            <w:r w:rsidR="00417EEC">
              <w:t>**</w:t>
            </w:r>
            <w:r w:rsidRPr="00CA7FDC">
              <w:t xml:space="preserve"> (перорально или внутривенно, 12 мг);</w:t>
            </w:r>
          </w:p>
          <w:p w14:paraId="1315BBCE" w14:textId="77777777" w:rsidR="00990338" w:rsidRPr="00CA7FDC" w:rsidRDefault="00990338" w:rsidP="001943FA">
            <w:pPr>
              <w:shd w:val="clear" w:color="auto" w:fill="FFFFFF"/>
              <w:tabs>
                <w:tab w:val="left" w:pos="211"/>
              </w:tabs>
            </w:pPr>
            <w:r w:rsidRPr="00CA7FDC">
              <w:t>•</w:t>
            </w:r>
            <w:r w:rsidRPr="00CA7FDC">
              <w:tab/>
            </w:r>
            <w:r w:rsidRPr="00116EB2">
              <w:t>апрепитант</w:t>
            </w:r>
            <w:r w:rsidR="00EE6B75">
              <w:t xml:space="preserve"> (перорально, 125 мг)</w:t>
            </w:r>
          </w:p>
        </w:tc>
        <w:tc>
          <w:tcPr>
            <w:tcW w:w="4111" w:type="dxa"/>
          </w:tcPr>
          <w:p w14:paraId="43D29C10" w14:textId="77777777" w:rsidR="00990338" w:rsidRPr="00CA7FDC" w:rsidRDefault="00990338" w:rsidP="001943FA">
            <w:pPr>
              <w:shd w:val="clear" w:color="auto" w:fill="FFFFFF"/>
              <w:tabs>
                <w:tab w:val="left" w:pos="216"/>
              </w:tabs>
            </w:pPr>
            <w:r w:rsidRPr="00CA7FDC">
              <w:t>•</w:t>
            </w:r>
            <w:r w:rsidRPr="00CA7FDC">
              <w:tab/>
              <w:t>трописетрон (</w:t>
            </w:r>
            <w:r w:rsidR="005A586D">
              <w:t>в/в</w:t>
            </w:r>
            <w:r w:rsidR="00EE6B75">
              <w:t>, 2 мг);</w:t>
            </w:r>
          </w:p>
          <w:p w14:paraId="01B9DD92" w14:textId="77777777" w:rsidR="00990338" w:rsidRPr="00CA7FDC" w:rsidRDefault="00990338" w:rsidP="001943FA">
            <w:pPr>
              <w:shd w:val="clear" w:color="auto" w:fill="FFFFFF"/>
              <w:tabs>
                <w:tab w:val="left" w:pos="211"/>
              </w:tabs>
            </w:pPr>
            <w:r w:rsidRPr="00CA7FDC">
              <w:t>•</w:t>
            </w:r>
            <w:r w:rsidRPr="00CA7FDC">
              <w:tab/>
              <w:t>палоносетрон (перорально, 0,5 мг</w:t>
            </w:r>
            <w:r w:rsidR="00EE6B75">
              <w:t>,</w:t>
            </w:r>
            <w:r w:rsidRPr="00CA7FDC">
              <w:t xml:space="preserve"> или </w:t>
            </w:r>
            <w:r w:rsidR="005A586D">
              <w:t>в/в</w:t>
            </w:r>
            <w:r w:rsidRPr="00CA7FDC">
              <w:t>, 0,25 мг);</w:t>
            </w:r>
          </w:p>
          <w:p w14:paraId="5275CFA7" w14:textId="77777777" w:rsidR="00990338" w:rsidRPr="00CA7FDC" w:rsidRDefault="00990338" w:rsidP="001943FA">
            <w:pPr>
              <w:shd w:val="clear" w:color="auto" w:fill="FFFFFF"/>
              <w:tabs>
                <w:tab w:val="left" w:pos="244"/>
              </w:tabs>
            </w:pPr>
            <w:r w:rsidRPr="00CA7FDC">
              <w:t>•</w:t>
            </w:r>
            <w:r w:rsidRPr="00CA7FDC">
              <w:tab/>
            </w:r>
            <w:r>
              <w:t>дексаметазон</w:t>
            </w:r>
            <w:r w:rsidR="00417EEC">
              <w:t>**</w:t>
            </w:r>
            <w:r w:rsidRPr="00CA7FDC">
              <w:t xml:space="preserve"> (перорально или </w:t>
            </w:r>
            <w:r w:rsidR="005A586D">
              <w:t>в/в</w:t>
            </w:r>
            <w:r w:rsidRPr="00CA7FDC">
              <w:t>, 8 или 4 мг, 2 раза в су</w:t>
            </w:r>
            <w:r>
              <w:t>тки</w:t>
            </w:r>
            <w:r w:rsidRPr="00CA7FDC">
              <w:t>);</w:t>
            </w:r>
          </w:p>
          <w:p w14:paraId="0CAC1A8E" w14:textId="77777777" w:rsidR="00990338" w:rsidRPr="00CA7FDC" w:rsidRDefault="00990338" w:rsidP="001943FA">
            <w:pPr>
              <w:shd w:val="clear" w:color="auto" w:fill="FFFFFF"/>
              <w:tabs>
                <w:tab w:val="left" w:pos="244"/>
              </w:tabs>
            </w:pPr>
            <w:r w:rsidRPr="00CA7FDC">
              <w:t>•</w:t>
            </w:r>
            <w:r w:rsidRPr="00CA7FDC">
              <w:tab/>
            </w:r>
            <w:r w:rsidRPr="00116EB2">
              <w:t>апрепитант</w:t>
            </w:r>
            <w:r w:rsidRPr="00CA7FDC">
              <w:t xml:space="preserve"> (перорально, 80 мг, если использовался в 1</w:t>
            </w:r>
            <w:r w:rsidR="00EE6B75">
              <w:t>-й день)</w:t>
            </w:r>
          </w:p>
        </w:tc>
      </w:tr>
      <w:tr w:rsidR="001B0FED" w:rsidRPr="00CA7FDC" w14:paraId="797CCCD6" w14:textId="77777777" w:rsidTr="00EE6B75">
        <w:trPr>
          <w:trHeight w:val="227"/>
        </w:trPr>
        <w:tc>
          <w:tcPr>
            <w:tcW w:w="1418" w:type="dxa"/>
            <w:vMerge w:val="restart"/>
          </w:tcPr>
          <w:p w14:paraId="6CA231F6" w14:textId="77777777" w:rsidR="001B0FED" w:rsidRPr="00CA7FDC" w:rsidRDefault="001B0FED" w:rsidP="001943FA">
            <w:pPr>
              <w:shd w:val="clear" w:color="auto" w:fill="FFFFFF"/>
            </w:pPr>
            <w:r w:rsidRPr="00CA7FDC">
              <w:t xml:space="preserve">Низкий </w:t>
            </w:r>
          </w:p>
        </w:tc>
        <w:tc>
          <w:tcPr>
            <w:tcW w:w="7938" w:type="dxa"/>
            <w:gridSpan w:val="2"/>
          </w:tcPr>
          <w:p w14:paraId="25639CA3" w14:textId="77777777" w:rsidR="001B0FED" w:rsidRPr="00CA7FDC" w:rsidRDefault="001B0FED" w:rsidP="001943FA">
            <w:pPr>
              <w:shd w:val="clear" w:color="auto" w:fill="FFFFFF"/>
              <w:tabs>
                <w:tab w:val="left" w:pos="244"/>
              </w:tabs>
            </w:pPr>
            <w:r w:rsidRPr="00CA7FDC">
              <w:t>•</w:t>
            </w:r>
            <w:r w:rsidRPr="00CA7FDC">
              <w:tab/>
            </w:r>
            <w:r>
              <w:t>дексаметазон**</w:t>
            </w:r>
            <w:r w:rsidRPr="00CA7FDC">
              <w:t xml:space="preserve"> (перорально или </w:t>
            </w:r>
            <w:r>
              <w:t>в/в, 12 мг)</w:t>
            </w:r>
          </w:p>
        </w:tc>
      </w:tr>
      <w:tr w:rsidR="001B0FED" w:rsidRPr="00CA7FDC" w14:paraId="197450F1" w14:textId="77777777" w:rsidTr="00EE6B75">
        <w:trPr>
          <w:trHeight w:val="227"/>
        </w:trPr>
        <w:tc>
          <w:tcPr>
            <w:tcW w:w="1418" w:type="dxa"/>
            <w:vMerge/>
          </w:tcPr>
          <w:p w14:paraId="43CB33B7" w14:textId="77777777" w:rsidR="001B0FED" w:rsidRPr="00CA7FDC" w:rsidRDefault="001B0FED" w:rsidP="001943FA"/>
        </w:tc>
        <w:tc>
          <w:tcPr>
            <w:tcW w:w="7938" w:type="dxa"/>
            <w:gridSpan w:val="2"/>
          </w:tcPr>
          <w:p w14:paraId="658BC4A0" w14:textId="77777777" w:rsidR="001B0FED" w:rsidRPr="00CA7FDC" w:rsidRDefault="001B0FED" w:rsidP="001943FA">
            <w:pPr>
              <w:shd w:val="clear" w:color="auto" w:fill="FFFFFF"/>
              <w:tabs>
                <w:tab w:val="left" w:pos="244"/>
              </w:tabs>
            </w:pPr>
            <w:r>
              <w:t>•</w:t>
            </w:r>
            <w:r>
              <w:tab/>
            </w:r>
            <w:r w:rsidRPr="00116EB2">
              <w:t>прохлорперазин</w:t>
            </w:r>
            <w:r w:rsidRPr="00CA7FDC">
              <w:t xml:space="preserve"> (перорально или </w:t>
            </w:r>
            <w:r>
              <w:t>в/в, 10 мг, каждые 4–6 ч);</w:t>
            </w:r>
            <w:r w:rsidRPr="00CA7FDC">
              <w:t xml:space="preserve"> </w:t>
            </w:r>
          </w:p>
          <w:p w14:paraId="3E032377" w14:textId="77777777" w:rsidR="001B0FED" w:rsidRPr="00CA7FDC" w:rsidRDefault="001B0FED" w:rsidP="001943FA">
            <w:pPr>
              <w:shd w:val="clear" w:color="auto" w:fill="FFFFFF"/>
              <w:tabs>
                <w:tab w:val="left" w:pos="244"/>
              </w:tabs>
            </w:pPr>
            <w:r>
              <w:t>•</w:t>
            </w:r>
            <w:r>
              <w:tab/>
            </w:r>
            <w:r w:rsidRPr="00116EB2">
              <w:t>метоклопрамид</w:t>
            </w:r>
            <w:r>
              <w:t>**</w:t>
            </w:r>
            <w:r w:rsidRPr="00CA7FDC">
              <w:t xml:space="preserve"> (перорально или </w:t>
            </w:r>
            <w:r>
              <w:t>в/в, 10–40 мг, каждые 4–6 ч)</w:t>
            </w:r>
          </w:p>
        </w:tc>
      </w:tr>
      <w:tr w:rsidR="00990338" w:rsidRPr="00CA7FDC" w14:paraId="1BF6F0C6" w14:textId="77777777" w:rsidTr="00EE6B75">
        <w:trPr>
          <w:trHeight w:val="227"/>
        </w:trPr>
        <w:tc>
          <w:tcPr>
            <w:tcW w:w="1418" w:type="dxa"/>
          </w:tcPr>
          <w:p w14:paraId="1E51F6AF" w14:textId="77777777" w:rsidR="00990338" w:rsidRPr="00CA7FDC" w:rsidRDefault="00990338" w:rsidP="001943FA">
            <w:r w:rsidRPr="00CA7FDC">
              <w:t xml:space="preserve">Минимальный </w:t>
            </w:r>
          </w:p>
        </w:tc>
        <w:tc>
          <w:tcPr>
            <w:tcW w:w="7938" w:type="dxa"/>
            <w:gridSpan w:val="2"/>
          </w:tcPr>
          <w:p w14:paraId="497155D7" w14:textId="77777777" w:rsidR="00990338" w:rsidRPr="00CA7FDC" w:rsidRDefault="00990338" w:rsidP="001943FA">
            <w:pPr>
              <w:shd w:val="clear" w:color="auto" w:fill="FFFFFF"/>
            </w:pPr>
            <w:r w:rsidRPr="00CA7FDC">
              <w:t>Рутинная профилактическая терапия не требуется (следует рассмотреть вопрос об использовании антиэметиков, перечисленных для первичной профилактики тошноты/рвоты у пациен</w:t>
            </w:r>
            <w:r w:rsidR="001B0FED">
              <w:t>тов низкого риска)</w:t>
            </w:r>
          </w:p>
        </w:tc>
      </w:tr>
    </w:tbl>
    <w:p w14:paraId="6B7FA356" w14:textId="77777777" w:rsidR="00990338" w:rsidRPr="00990338" w:rsidRDefault="00990338" w:rsidP="00990338">
      <w:pPr>
        <w:widowControl/>
        <w:spacing w:line="360" w:lineRule="auto"/>
        <w:jc w:val="left"/>
        <w:rPr>
          <w:rFonts w:eastAsia="MS Mincho"/>
          <w:szCs w:val="24"/>
          <w:lang w:eastAsia="ja-JP"/>
        </w:rPr>
      </w:pPr>
    </w:p>
    <w:p w14:paraId="1AA9F80E" w14:textId="77777777" w:rsidR="00EE6B75" w:rsidRDefault="00EE6B75">
      <w:pPr>
        <w:widowControl/>
        <w:autoSpaceDE/>
        <w:autoSpaceDN/>
        <w:adjustRightInd/>
        <w:jc w:val="left"/>
        <w:rPr>
          <w:sz w:val="28"/>
        </w:rPr>
      </w:pPr>
      <w:r>
        <w:rPr>
          <w:sz w:val="28"/>
        </w:rPr>
        <w:br w:type="page"/>
      </w:r>
    </w:p>
    <w:p w14:paraId="059DF473" w14:textId="77777777" w:rsidR="004A649E" w:rsidRPr="00EE6B75" w:rsidRDefault="004A649E">
      <w:pPr>
        <w:pStyle w:val="1"/>
      </w:pPr>
      <w:bookmarkStart w:id="164" w:name="_Toc13484838"/>
      <w:bookmarkStart w:id="165" w:name="_Toc26796733"/>
      <w:r w:rsidRPr="00EE6B75">
        <w:lastRenderedPageBreak/>
        <w:t xml:space="preserve">Приложение Б. Алгоритмы </w:t>
      </w:r>
      <w:bookmarkEnd w:id="141"/>
      <w:bookmarkEnd w:id="142"/>
      <w:bookmarkEnd w:id="164"/>
      <w:r w:rsidR="003341EE">
        <w:t>действий врача</w:t>
      </w:r>
      <w:bookmarkEnd w:id="165"/>
    </w:p>
    <w:p w14:paraId="17B79E92" w14:textId="77777777" w:rsidR="004A649E" w:rsidRDefault="004A649E" w:rsidP="004A649E">
      <w:pPr>
        <w:widowControl/>
        <w:spacing w:line="360" w:lineRule="auto"/>
        <w:jc w:val="left"/>
        <w:rPr>
          <w:rFonts w:eastAsia="MS Mincho"/>
          <w:szCs w:val="24"/>
          <w:lang w:eastAsia="ja-JP"/>
        </w:rPr>
      </w:pPr>
    </w:p>
    <w:p w14:paraId="7A4B02C1" w14:textId="77777777" w:rsidR="004A649E" w:rsidRDefault="001453F0" w:rsidP="004A649E">
      <w:pPr>
        <w:widowControl/>
        <w:spacing w:line="360" w:lineRule="auto"/>
        <w:jc w:val="left"/>
        <w:rPr>
          <w:rFonts w:eastAsia="MS Mincho"/>
          <w:szCs w:val="24"/>
          <w:lang w:eastAsia="ja-JP"/>
        </w:rPr>
      </w:pPr>
      <w:r>
        <w:rPr>
          <w:rFonts w:eastAsia="MS Mincho"/>
          <w:noProof/>
          <w:szCs w:val="24"/>
        </w:rPr>
        <w:drawing>
          <wp:inline distT="0" distB="0" distL="0" distR="0" wp14:anchorId="27AC2D59" wp14:editId="1354656F">
            <wp:extent cx="5939789" cy="477293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srcRect/>
                    <a:stretch>
                      <a:fillRect/>
                    </a:stretch>
                  </pic:blipFill>
                  <pic:spPr bwMode="auto">
                    <a:xfrm>
                      <a:off x="0" y="0"/>
                      <a:ext cx="5948660" cy="4780067"/>
                    </a:xfrm>
                    <a:prstGeom prst="rect">
                      <a:avLst/>
                    </a:prstGeom>
                    <a:noFill/>
                    <a:ln w="9525">
                      <a:noFill/>
                      <a:miter lim="800000"/>
                      <a:headEnd/>
                      <a:tailEnd/>
                    </a:ln>
                  </pic:spPr>
                </pic:pic>
              </a:graphicData>
            </a:graphic>
          </wp:inline>
        </w:drawing>
      </w:r>
    </w:p>
    <w:p w14:paraId="2AB59D67" w14:textId="77777777" w:rsidR="009B3363" w:rsidRPr="009B3363" w:rsidRDefault="009B3363" w:rsidP="009B3363">
      <w:pPr>
        <w:widowControl/>
        <w:spacing w:line="360" w:lineRule="auto"/>
        <w:jc w:val="left"/>
        <w:rPr>
          <w:rFonts w:eastAsia="MS Mincho"/>
          <w:i/>
          <w:szCs w:val="24"/>
          <w:lang w:eastAsia="ja-JP"/>
        </w:rPr>
      </w:pPr>
      <w:r w:rsidRPr="009B3363">
        <w:rPr>
          <w:rFonts w:eastAsia="MS Mincho"/>
          <w:b/>
          <w:i/>
          <w:szCs w:val="24"/>
          <w:lang w:eastAsia="ja-JP"/>
        </w:rPr>
        <w:t xml:space="preserve">Рис. 2. </w:t>
      </w:r>
      <w:r w:rsidRPr="009B3363">
        <w:rPr>
          <w:rFonts w:eastAsia="MS Mincho"/>
          <w:i/>
          <w:szCs w:val="24"/>
          <w:lang w:eastAsia="ja-JP"/>
        </w:rPr>
        <w:t>Алгоритм принятия решения на момент диагностики ОЛЛ</w:t>
      </w:r>
    </w:p>
    <w:p w14:paraId="1464327E" w14:textId="77777777" w:rsidR="004A649E" w:rsidRPr="009B3363" w:rsidRDefault="004A649E" w:rsidP="004A649E">
      <w:pPr>
        <w:pStyle w:val="a3"/>
        <w:rPr>
          <w:i/>
        </w:rPr>
      </w:pPr>
    </w:p>
    <w:p w14:paraId="62F1B67B" w14:textId="77777777" w:rsidR="004A649E" w:rsidRDefault="004A649E" w:rsidP="004A649E">
      <w:pPr>
        <w:pStyle w:val="a3"/>
      </w:pPr>
    </w:p>
    <w:p w14:paraId="6DF27B0D" w14:textId="77777777" w:rsidR="004A649E" w:rsidRDefault="004A649E" w:rsidP="004A649E">
      <w:pPr>
        <w:pStyle w:val="a3"/>
      </w:pPr>
    </w:p>
    <w:p w14:paraId="0A6790EB" w14:textId="77777777" w:rsidR="004A649E" w:rsidRDefault="004A649E" w:rsidP="004A649E">
      <w:pPr>
        <w:pStyle w:val="a3"/>
      </w:pPr>
    </w:p>
    <w:p w14:paraId="422F5020" w14:textId="77777777" w:rsidR="004A649E" w:rsidRDefault="004A649E" w:rsidP="004A649E">
      <w:pPr>
        <w:pStyle w:val="a3"/>
      </w:pPr>
    </w:p>
    <w:p w14:paraId="2C21C3C7" w14:textId="77777777" w:rsidR="00A34B6D" w:rsidRDefault="00A34B6D" w:rsidP="004A649E">
      <w:pPr>
        <w:pStyle w:val="a3"/>
      </w:pPr>
    </w:p>
    <w:p w14:paraId="26606F34" w14:textId="77777777" w:rsidR="00A34B6D" w:rsidRDefault="00A34B6D" w:rsidP="004A649E">
      <w:pPr>
        <w:pStyle w:val="a3"/>
      </w:pPr>
    </w:p>
    <w:p w14:paraId="5C96E36C" w14:textId="77777777" w:rsidR="00A34B6D" w:rsidRDefault="00A34B6D" w:rsidP="004A649E">
      <w:pPr>
        <w:pStyle w:val="a3"/>
      </w:pPr>
    </w:p>
    <w:p w14:paraId="239F95A8" w14:textId="77777777" w:rsidR="00A34B6D" w:rsidRDefault="00A34B6D" w:rsidP="004A649E">
      <w:pPr>
        <w:pStyle w:val="a3"/>
      </w:pPr>
    </w:p>
    <w:p w14:paraId="3C3D0554" w14:textId="77777777" w:rsidR="00A34B6D" w:rsidRDefault="00A34B6D" w:rsidP="004A649E">
      <w:pPr>
        <w:pStyle w:val="a3"/>
      </w:pPr>
    </w:p>
    <w:p w14:paraId="0C02434E" w14:textId="77777777" w:rsidR="004A649E" w:rsidRDefault="004A649E" w:rsidP="004A649E">
      <w:pPr>
        <w:pStyle w:val="a3"/>
      </w:pPr>
    </w:p>
    <w:p w14:paraId="4DDCCE5E" w14:textId="77777777" w:rsidR="004A649E" w:rsidRDefault="004A649E" w:rsidP="004A649E">
      <w:pPr>
        <w:pStyle w:val="a3"/>
      </w:pPr>
    </w:p>
    <w:p w14:paraId="2AE5CD7B" w14:textId="77777777" w:rsidR="0037439A" w:rsidRPr="009B3363" w:rsidRDefault="0037439A" w:rsidP="004A649E">
      <w:pPr>
        <w:pStyle w:val="a3"/>
      </w:pPr>
    </w:p>
    <w:p w14:paraId="4D08BFA6" w14:textId="77777777" w:rsidR="00580D52" w:rsidRDefault="00580D52" w:rsidP="004A649E">
      <w:pPr>
        <w:widowControl/>
        <w:spacing w:line="360" w:lineRule="auto"/>
        <w:jc w:val="left"/>
        <w:rPr>
          <w:rFonts w:eastAsia="MS Mincho"/>
          <w:b/>
          <w:szCs w:val="24"/>
          <w:lang w:eastAsia="ja-JP"/>
        </w:rPr>
      </w:pPr>
    </w:p>
    <w:p w14:paraId="63AD2695" w14:textId="77777777" w:rsidR="004A649E" w:rsidRDefault="001453F0" w:rsidP="004A649E">
      <w:pPr>
        <w:widowControl/>
        <w:spacing w:line="360" w:lineRule="auto"/>
        <w:jc w:val="left"/>
        <w:rPr>
          <w:rFonts w:eastAsia="MS Mincho"/>
          <w:szCs w:val="24"/>
          <w:lang w:eastAsia="ja-JP"/>
        </w:rPr>
      </w:pPr>
      <w:r>
        <w:rPr>
          <w:rFonts w:eastAsia="MS Mincho"/>
          <w:noProof/>
          <w:szCs w:val="24"/>
        </w:rPr>
        <w:drawing>
          <wp:inline distT="0" distB="0" distL="0" distR="0" wp14:anchorId="27C40C59" wp14:editId="271A6E94">
            <wp:extent cx="5939790" cy="410989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srcRect/>
                    <a:stretch>
                      <a:fillRect/>
                    </a:stretch>
                  </pic:blipFill>
                  <pic:spPr bwMode="auto">
                    <a:xfrm>
                      <a:off x="0" y="0"/>
                      <a:ext cx="5952055" cy="4118384"/>
                    </a:xfrm>
                    <a:prstGeom prst="rect">
                      <a:avLst/>
                    </a:prstGeom>
                    <a:noFill/>
                    <a:ln w="9525">
                      <a:noFill/>
                      <a:miter lim="800000"/>
                      <a:headEnd/>
                      <a:tailEnd/>
                    </a:ln>
                  </pic:spPr>
                </pic:pic>
              </a:graphicData>
            </a:graphic>
          </wp:inline>
        </w:drawing>
      </w:r>
    </w:p>
    <w:p w14:paraId="04AE15D2" w14:textId="77777777" w:rsidR="009B3363" w:rsidRPr="009B3363" w:rsidRDefault="009B3363" w:rsidP="009B3363">
      <w:pPr>
        <w:widowControl/>
        <w:spacing w:line="360" w:lineRule="auto"/>
        <w:rPr>
          <w:rFonts w:eastAsia="MS Mincho"/>
          <w:i/>
          <w:szCs w:val="24"/>
          <w:lang w:eastAsia="ja-JP"/>
        </w:rPr>
      </w:pPr>
      <w:r w:rsidRPr="009B3363">
        <w:rPr>
          <w:rFonts w:eastAsia="MS Mincho"/>
          <w:b/>
          <w:i/>
          <w:szCs w:val="24"/>
          <w:lang w:eastAsia="ja-JP"/>
        </w:rPr>
        <w:t xml:space="preserve">Рис. 3. </w:t>
      </w:r>
      <w:r w:rsidRPr="009B3363">
        <w:rPr>
          <w:rFonts w:eastAsia="MS Mincho"/>
          <w:i/>
          <w:szCs w:val="24"/>
          <w:lang w:eastAsia="ja-JP"/>
        </w:rPr>
        <w:t xml:space="preserve">Алгоритм принятия решения при констатации резистентности и развитии рецидива ОЛЛ при использовании протоколов </w:t>
      </w:r>
      <w:r w:rsidR="002D1441">
        <w:rPr>
          <w:rFonts w:eastAsia="MS Mincho"/>
          <w:i/>
          <w:szCs w:val="24"/>
          <w:lang w:eastAsia="ja-JP"/>
        </w:rPr>
        <w:t>не</w:t>
      </w:r>
      <w:r w:rsidRPr="009B3363">
        <w:rPr>
          <w:rFonts w:eastAsia="MS Mincho"/>
          <w:i/>
          <w:szCs w:val="24"/>
          <w:lang w:eastAsia="ja-JP"/>
        </w:rPr>
        <w:t xml:space="preserve"> российской исследовательской группы</w:t>
      </w:r>
    </w:p>
    <w:p w14:paraId="2587DE26" w14:textId="77777777" w:rsidR="004A649E" w:rsidRPr="009B3363" w:rsidRDefault="004A649E" w:rsidP="009B3363">
      <w:pPr>
        <w:widowControl/>
        <w:spacing w:line="360" w:lineRule="auto"/>
        <w:rPr>
          <w:rFonts w:eastAsia="MS Mincho"/>
          <w:i/>
          <w:szCs w:val="24"/>
          <w:lang w:eastAsia="ja-JP"/>
        </w:rPr>
      </w:pPr>
    </w:p>
    <w:p w14:paraId="68622EDF" w14:textId="77777777" w:rsidR="004A649E" w:rsidRDefault="004A649E" w:rsidP="004A649E">
      <w:pPr>
        <w:widowControl/>
        <w:spacing w:line="360" w:lineRule="auto"/>
        <w:jc w:val="left"/>
        <w:rPr>
          <w:rFonts w:eastAsia="MS Mincho"/>
          <w:szCs w:val="24"/>
          <w:lang w:eastAsia="ja-JP"/>
        </w:rPr>
      </w:pPr>
    </w:p>
    <w:p w14:paraId="19ACFD67" w14:textId="77777777" w:rsidR="004A649E" w:rsidRPr="00A978F1" w:rsidRDefault="004A649E" w:rsidP="00A978F1">
      <w:pPr>
        <w:widowControl/>
        <w:spacing w:line="360" w:lineRule="auto"/>
        <w:ind w:left="720"/>
        <w:jc w:val="left"/>
        <w:rPr>
          <w:rFonts w:eastAsia="MS Mincho"/>
          <w:b/>
          <w:szCs w:val="24"/>
          <w:lang w:eastAsia="ja-JP"/>
        </w:rPr>
      </w:pPr>
      <w:r>
        <w:rPr>
          <w:rFonts w:eastAsia="MS Mincho"/>
          <w:szCs w:val="24"/>
          <w:lang w:eastAsia="ja-JP"/>
        </w:rPr>
        <w:br w:type="column"/>
      </w:r>
      <w:r w:rsidR="009B3363">
        <w:rPr>
          <w:rFonts w:eastAsia="MS Mincho"/>
          <w:noProof/>
          <w:szCs w:val="24"/>
        </w:rPr>
        <w:lastRenderedPageBreak/>
        <w:drawing>
          <wp:inline distT="0" distB="0" distL="0" distR="0" wp14:anchorId="3C10D8BE" wp14:editId="6D57B49B">
            <wp:extent cx="5939790" cy="4754880"/>
            <wp:effectExtent l="19050" t="0" r="381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srcRect/>
                    <a:stretch>
                      <a:fillRect/>
                    </a:stretch>
                  </pic:blipFill>
                  <pic:spPr bwMode="auto">
                    <a:xfrm>
                      <a:off x="0" y="0"/>
                      <a:ext cx="5939790" cy="4754880"/>
                    </a:xfrm>
                    <a:prstGeom prst="rect">
                      <a:avLst/>
                    </a:prstGeom>
                    <a:noFill/>
                    <a:ln w="9525">
                      <a:noFill/>
                      <a:miter lim="800000"/>
                      <a:headEnd/>
                      <a:tailEnd/>
                    </a:ln>
                  </pic:spPr>
                </pic:pic>
              </a:graphicData>
            </a:graphic>
          </wp:inline>
        </w:drawing>
      </w:r>
    </w:p>
    <w:p w14:paraId="1C820A79" w14:textId="77777777" w:rsidR="009B3363" w:rsidRPr="009B3363" w:rsidRDefault="009B3363" w:rsidP="009B3363">
      <w:pPr>
        <w:widowControl/>
        <w:spacing w:line="360" w:lineRule="auto"/>
        <w:ind w:left="720"/>
        <w:jc w:val="left"/>
        <w:rPr>
          <w:rFonts w:eastAsia="MS Mincho"/>
          <w:i/>
          <w:szCs w:val="24"/>
          <w:lang w:eastAsia="ja-JP"/>
        </w:rPr>
      </w:pPr>
      <w:r w:rsidRPr="009B3363">
        <w:rPr>
          <w:rFonts w:eastAsia="MS Mincho"/>
          <w:b/>
          <w:i/>
          <w:szCs w:val="24"/>
          <w:lang w:eastAsia="ja-JP"/>
        </w:rPr>
        <w:t xml:space="preserve">Рис. 4. </w:t>
      </w:r>
      <w:r w:rsidRPr="009B3363">
        <w:rPr>
          <w:rFonts w:eastAsia="MS Mincho"/>
          <w:i/>
          <w:szCs w:val="24"/>
          <w:lang w:eastAsia="ja-JP"/>
        </w:rPr>
        <w:t>Алгоритм принятия решения при констатации резистентности и развитии рецидива ОЛЛ при применении протокола российской исследовательской группы</w:t>
      </w:r>
    </w:p>
    <w:p w14:paraId="43D88452" w14:textId="77777777" w:rsidR="004A649E" w:rsidRPr="009B3363" w:rsidRDefault="004A649E" w:rsidP="004A649E">
      <w:pPr>
        <w:widowControl/>
        <w:spacing w:line="360" w:lineRule="auto"/>
        <w:jc w:val="left"/>
        <w:rPr>
          <w:rFonts w:eastAsia="MS Mincho"/>
          <w:i/>
          <w:szCs w:val="24"/>
          <w:lang w:eastAsia="ja-JP"/>
        </w:rPr>
      </w:pPr>
    </w:p>
    <w:p w14:paraId="645918C0" w14:textId="77777777" w:rsidR="004A649E" w:rsidRDefault="004A649E" w:rsidP="004661C5">
      <w:pPr>
        <w:widowControl/>
        <w:spacing w:line="360" w:lineRule="auto"/>
        <w:ind w:left="360"/>
        <w:jc w:val="center"/>
        <w:rPr>
          <w:rFonts w:eastAsia="MS Mincho"/>
          <w:szCs w:val="24"/>
          <w:lang w:eastAsia="ja-JP"/>
        </w:rPr>
      </w:pPr>
      <w:r>
        <w:rPr>
          <w:rFonts w:eastAsia="MS Mincho"/>
          <w:szCs w:val="24"/>
          <w:lang w:eastAsia="ja-JP"/>
        </w:rPr>
        <w:br w:type="column"/>
      </w:r>
      <w:r w:rsidR="001453F0">
        <w:rPr>
          <w:rFonts w:eastAsia="MS Mincho"/>
          <w:noProof/>
          <w:szCs w:val="24"/>
        </w:rPr>
        <w:lastRenderedPageBreak/>
        <w:drawing>
          <wp:inline distT="0" distB="0" distL="0" distR="0" wp14:anchorId="58B8985E" wp14:editId="3CBA23F1">
            <wp:extent cx="5939790" cy="5446395"/>
            <wp:effectExtent l="1905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cstate="print"/>
                    <a:srcRect/>
                    <a:stretch>
                      <a:fillRect/>
                    </a:stretch>
                  </pic:blipFill>
                  <pic:spPr bwMode="auto">
                    <a:xfrm>
                      <a:off x="0" y="0"/>
                      <a:ext cx="5939790" cy="5446395"/>
                    </a:xfrm>
                    <a:prstGeom prst="rect">
                      <a:avLst/>
                    </a:prstGeom>
                    <a:noFill/>
                    <a:ln w="9525">
                      <a:noFill/>
                      <a:miter lim="800000"/>
                      <a:headEnd/>
                      <a:tailEnd/>
                    </a:ln>
                  </pic:spPr>
                </pic:pic>
              </a:graphicData>
            </a:graphic>
          </wp:inline>
        </w:drawing>
      </w:r>
    </w:p>
    <w:p w14:paraId="49176B38" w14:textId="77777777" w:rsidR="009B3363" w:rsidRPr="009B3363" w:rsidRDefault="009B3363" w:rsidP="009B3363">
      <w:pPr>
        <w:widowControl/>
        <w:spacing w:line="360" w:lineRule="auto"/>
        <w:ind w:left="360"/>
        <w:jc w:val="left"/>
        <w:rPr>
          <w:rFonts w:eastAsia="MS Mincho"/>
          <w:i/>
          <w:szCs w:val="24"/>
          <w:lang w:eastAsia="ja-JP"/>
        </w:rPr>
      </w:pPr>
      <w:r w:rsidRPr="009B3363">
        <w:rPr>
          <w:rFonts w:eastAsia="MS Mincho"/>
          <w:b/>
          <w:i/>
          <w:szCs w:val="24"/>
          <w:lang w:eastAsia="ja-JP"/>
        </w:rPr>
        <w:t>Рис. 5.</w:t>
      </w:r>
      <w:r w:rsidRPr="009B3363">
        <w:rPr>
          <w:rFonts w:eastAsia="MS Mincho"/>
          <w:i/>
          <w:szCs w:val="24"/>
          <w:lang w:eastAsia="ja-JP"/>
        </w:rPr>
        <w:t xml:space="preserve"> Алгоритм принятия решения при констатации резистентности и развитии рецидива </w:t>
      </w:r>
      <w:r w:rsidRPr="009B3363">
        <w:rPr>
          <w:rFonts w:eastAsia="MS Mincho"/>
          <w:i/>
          <w:szCs w:val="24"/>
          <w:lang w:val="en-US" w:eastAsia="ja-JP"/>
        </w:rPr>
        <w:t>Ph</w:t>
      </w:r>
      <w:r w:rsidRPr="009B3363">
        <w:rPr>
          <w:rFonts w:eastAsia="MS Mincho"/>
          <w:i/>
          <w:szCs w:val="24"/>
          <w:lang w:eastAsia="ja-JP"/>
        </w:rPr>
        <w:t>-позитивного ОЛЛ</w:t>
      </w:r>
    </w:p>
    <w:p w14:paraId="22792BA5" w14:textId="77777777" w:rsidR="004A649E" w:rsidRDefault="004A649E" w:rsidP="004A649E">
      <w:pPr>
        <w:widowControl/>
        <w:spacing w:line="360" w:lineRule="auto"/>
        <w:ind w:left="360"/>
        <w:jc w:val="left"/>
        <w:rPr>
          <w:rFonts w:eastAsia="MS Mincho"/>
          <w:szCs w:val="24"/>
          <w:lang w:eastAsia="ja-JP"/>
        </w:rPr>
      </w:pPr>
    </w:p>
    <w:p w14:paraId="1D8C2CCA" w14:textId="77777777" w:rsidR="004A649E" w:rsidRDefault="004A649E" w:rsidP="004A649E">
      <w:pPr>
        <w:widowControl/>
        <w:spacing w:line="360" w:lineRule="auto"/>
        <w:ind w:left="360"/>
        <w:jc w:val="left"/>
        <w:rPr>
          <w:rFonts w:eastAsia="MS Mincho"/>
          <w:szCs w:val="24"/>
          <w:lang w:eastAsia="ja-JP"/>
        </w:rPr>
      </w:pPr>
    </w:p>
    <w:p w14:paraId="259EFEAD" w14:textId="77777777" w:rsidR="004A649E" w:rsidRDefault="004A649E" w:rsidP="004661C5">
      <w:pPr>
        <w:widowControl/>
        <w:spacing w:line="360" w:lineRule="auto"/>
        <w:ind w:left="360"/>
        <w:jc w:val="center"/>
        <w:rPr>
          <w:rFonts w:eastAsia="MS Mincho"/>
          <w:szCs w:val="24"/>
          <w:lang w:eastAsia="ja-JP"/>
        </w:rPr>
      </w:pPr>
      <w:r>
        <w:rPr>
          <w:rFonts w:eastAsia="MS Mincho"/>
          <w:szCs w:val="24"/>
          <w:lang w:eastAsia="ja-JP"/>
        </w:rPr>
        <w:br w:type="column"/>
      </w:r>
      <w:r w:rsidR="009B3363">
        <w:rPr>
          <w:rFonts w:eastAsia="MS Mincho"/>
          <w:noProof/>
          <w:szCs w:val="24"/>
        </w:rPr>
        <w:lastRenderedPageBreak/>
        <w:drawing>
          <wp:inline distT="0" distB="0" distL="0" distR="0" wp14:anchorId="4C01AD91" wp14:editId="776C656B">
            <wp:extent cx="5939790" cy="4413250"/>
            <wp:effectExtent l="19050" t="0" r="3810"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srcRect/>
                    <a:stretch>
                      <a:fillRect/>
                    </a:stretch>
                  </pic:blipFill>
                  <pic:spPr bwMode="auto">
                    <a:xfrm>
                      <a:off x="0" y="0"/>
                      <a:ext cx="5939790" cy="4413250"/>
                    </a:xfrm>
                    <a:prstGeom prst="rect">
                      <a:avLst/>
                    </a:prstGeom>
                    <a:noFill/>
                    <a:ln w="9525">
                      <a:noFill/>
                      <a:miter lim="800000"/>
                      <a:headEnd/>
                      <a:tailEnd/>
                    </a:ln>
                  </pic:spPr>
                </pic:pic>
              </a:graphicData>
            </a:graphic>
          </wp:inline>
        </w:drawing>
      </w:r>
    </w:p>
    <w:p w14:paraId="5F9CFCA7" w14:textId="77777777" w:rsidR="009B3363" w:rsidRPr="009B3363" w:rsidRDefault="009B3363" w:rsidP="009B3363">
      <w:pPr>
        <w:widowControl/>
        <w:spacing w:line="360" w:lineRule="auto"/>
        <w:ind w:left="360"/>
        <w:jc w:val="center"/>
        <w:rPr>
          <w:rFonts w:eastAsia="MS Mincho"/>
          <w:i/>
          <w:szCs w:val="24"/>
          <w:lang w:eastAsia="ja-JP"/>
        </w:rPr>
      </w:pPr>
      <w:r w:rsidRPr="009B3363">
        <w:rPr>
          <w:rFonts w:eastAsia="MS Mincho"/>
          <w:b/>
          <w:i/>
          <w:szCs w:val="24"/>
          <w:lang w:eastAsia="ja-JP"/>
        </w:rPr>
        <w:t xml:space="preserve">Рис. 6. </w:t>
      </w:r>
      <w:r w:rsidRPr="009B3363">
        <w:rPr>
          <w:rFonts w:eastAsia="MS Mincho"/>
          <w:i/>
          <w:szCs w:val="24"/>
          <w:lang w:eastAsia="ja-JP"/>
        </w:rPr>
        <w:t>Алгоритм принятия решения при диагностике лейкоза/лимфомы Беркитта</w:t>
      </w:r>
    </w:p>
    <w:p w14:paraId="24956949" w14:textId="77777777" w:rsidR="004A649E" w:rsidRDefault="004A649E" w:rsidP="004A649E">
      <w:pPr>
        <w:widowControl/>
        <w:spacing w:line="360" w:lineRule="auto"/>
        <w:ind w:left="360"/>
        <w:jc w:val="left"/>
        <w:rPr>
          <w:rFonts w:eastAsia="MS Mincho"/>
          <w:szCs w:val="24"/>
          <w:lang w:eastAsia="ja-JP"/>
        </w:rPr>
      </w:pPr>
    </w:p>
    <w:p w14:paraId="12F4EE76" w14:textId="77777777" w:rsidR="004A649E" w:rsidRDefault="004A649E" w:rsidP="004661C5">
      <w:pPr>
        <w:widowControl/>
        <w:spacing w:line="360" w:lineRule="auto"/>
        <w:ind w:left="360"/>
        <w:jc w:val="center"/>
        <w:rPr>
          <w:rFonts w:eastAsia="MS Mincho"/>
          <w:szCs w:val="24"/>
          <w:lang w:eastAsia="ja-JP"/>
        </w:rPr>
      </w:pPr>
      <w:r>
        <w:rPr>
          <w:rFonts w:eastAsia="MS Mincho"/>
          <w:szCs w:val="24"/>
          <w:lang w:eastAsia="ja-JP"/>
        </w:rPr>
        <w:br w:type="column"/>
      </w:r>
      <w:r w:rsidR="001453F0">
        <w:rPr>
          <w:rFonts w:eastAsia="MS Mincho"/>
          <w:noProof/>
          <w:szCs w:val="24"/>
        </w:rPr>
        <w:lastRenderedPageBreak/>
        <w:drawing>
          <wp:inline distT="0" distB="0" distL="0" distR="0" wp14:anchorId="147BC098" wp14:editId="6A985178">
            <wp:extent cx="5152390" cy="448437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cstate="print"/>
                    <a:srcRect/>
                    <a:stretch>
                      <a:fillRect/>
                    </a:stretch>
                  </pic:blipFill>
                  <pic:spPr bwMode="auto">
                    <a:xfrm>
                      <a:off x="0" y="0"/>
                      <a:ext cx="5152390" cy="4484370"/>
                    </a:xfrm>
                    <a:prstGeom prst="rect">
                      <a:avLst/>
                    </a:prstGeom>
                    <a:noFill/>
                    <a:ln w="9525">
                      <a:noFill/>
                      <a:miter lim="800000"/>
                      <a:headEnd/>
                      <a:tailEnd/>
                    </a:ln>
                  </pic:spPr>
                </pic:pic>
              </a:graphicData>
            </a:graphic>
          </wp:inline>
        </w:drawing>
      </w:r>
    </w:p>
    <w:p w14:paraId="596CEFA5" w14:textId="77777777" w:rsidR="00F53F32" w:rsidRPr="00F53F32" w:rsidRDefault="00F53F32" w:rsidP="00F53F32">
      <w:pPr>
        <w:widowControl/>
        <w:spacing w:line="360" w:lineRule="auto"/>
        <w:ind w:left="360"/>
        <w:jc w:val="center"/>
        <w:rPr>
          <w:rFonts w:eastAsia="MS Mincho"/>
          <w:i/>
          <w:szCs w:val="24"/>
          <w:lang w:eastAsia="ja-JP"/>
        </w:rPr>
      </w:pPr>
      <w:r w:rsidRPr="00F53F32">
        <w:rPr>
          <w:rFonts w:eastAsia="MS Mincho"/>
          <w:b/>
          <w:i/>
          <w:szCs w:val="24"/>
          <w:lang w:eastAsia="ja-JP"/>
        </w:rPr>
        <w:t>Рис. 7.</w:t>
      </w:r>
      <w:r w:rsidRPr="00F53F32">
        <w:rPr>
          <w:rFonts w:eastAsia="MS Mincho"/>
          <w:i/>
          <w:szCs w:val="24"/>
          <w:lang w:eastAsia="ja-JP"/>
        </w:rPr>
        <w:t xml:space="preserve"> Алгоритм принятия решения при рефрактерной форме и рецидиве лейкоза/лимфомы Беркитта</w:t>
      </w:r>
    </w:p>
    <w:p w14:paraId="4332716C" w14:textId="77777777" w:rsidR="004A649E" w:rsidRPr="00F53F32" w:rsidRDefault="004A649E" w:rsidP="004A649E">
      <w:pPr>
        <w:pStyle w:val="a3"/>
        <w:rPr>
          <w:i/>
        </w:rPr>
      </w:pPr>
    </w:p>
    <w:p w14:paraId="013605F8" w14:textId="77777777" w:rsidR="004A649E" w:rsidRPr="006C260C" w:rsidRDefault="006C260C" w:rsidP="006C260C">
      <w:pPr>
        <w:widowControl/>
        <w:autoSpaceDE/>
        <w:autoSpaceDN/>
        <w:adjustRightInd/>
        <w:jc w:val="left"/>
        <w:rPr>
          <w:rFonts w:eastAsia="Calibri"/>
          <w:szCs w:val="22"/>
          <w:lang w:eastAsia="zh-CN"/>
        </w:rPr>
      </w:pPr>
      <w:r>
        <w:br w:type="page"/>
      </w:r>
    </w:p>
    <w:p w14:paraId="108FA462" w14:textId="77777777" w:rsidR="004A649E" w:rsidRDefault="004A649E" w:rsidP="004A649E">
      <w:pPr>
        <w:pStyle w:val="CustomContentNormal"/>
      </w:pPr>
      <w:bookmarkStart w:id="166" w:name="__RefHeading___doc_v"/>
      <w:bookmarkStart w:id="167" w:name="_Toc531609346"/>
      <w:bookmarkStart w:id="168" w:name="_Toc13484839"/>
      <w:bookmarkStart w:id="169" w:name="_Toc26796734"/>
      <w:r>
        <w:lastRenderedPageBreak/>
        <w:t>Приложение В. Информация для пациент</w:t>
      </w:r>
      <w:bookmarkEnd w:id="166"/>
      <w:bookmarkEnd w:id="167"/>
      <w:bookmarkEnd w:id="168"/>
      <w:r w:rsidR="001A77E2">
        <w:t>а</w:t>
      </w:r>
      <w:bookmarkEnd w:id="169"/>
    </w:p>
    <w:p w14:paraId="71A1FA4C" w14:textId="77777777" w:rsidR="004A649E" w:rsidRPr="002F5F65" w:rsidRDefault="001A77E2" w:rsidP="004A649E">
      <w:pPr>
        <w:widowControl/>
        <w:spacing w:line="360" w:lineRule="auto"/>
        <w:ind w:left="360" w:firstLine="491"/>
        <w:rPr>
          <w:rFonts w:eastAsia="MS Mincho"/>
          <w:szCs w:val="24"/>
          <w:lang w:eastAsia="ja-JP"/>
        </w:rPr>
      </w:pPr>
      <w:r>
        <w:t>ОЛЛ</w:t>
      </w:r>
      <w:r w:rsidR="004A649E">
        <w:t xml:space="preserve"> или острый лимфолейкоз </w:t>
      </w:r>
      <w:r w:rsidR="00A34B6D">
        <w:t>–</w:t>
      </w:r>
      <w:r w:rsidR="004A649E">
        <w:t xml:space="preserve"> это злокачественное заболевание кровеносной системы. К</w:t>
      </w:r>
      <w:r w:rsidR="006F1C57">
        <w:t>М</w:t>
      </w:r>
      <w:r w:rsidR="004A649E">
        <w:t xml:space="preserve">, в котором вырабатываются клетки крови, производит слишком большое количество незрелых белых кровяных телец. В норме у человека все клетки крови растут и обновляются достаточно равномерно, происходит сложный процесс их созревания. Однако при возникновении ОЛЛ этот процесс выходит из-под контроля. Белые кровяные тельца не растут и вызревают, превращаясь в полноценные функциональные клетки, а начинают быстро и бесконтрольно делиться. Постоянно увеличиваясь, они вытесняют здоровые белые клетки крови (лейкоциты), красные клетки крови (эритроциты) и кровяные пластинки (тромбоциты). В результате развивается нехватка необходимого числа здоровых клеток. Малокровие (анемия), инфекции и кровоточивость являются не только следствием </w:t>
      </w:r>
      <w:r w:rsidR="006F1C57">
        <w:t>О</w:t>
      </w:r>
      <w:r w:rsidR="00C1678C">
        <w:t>Л</w:t>
      </w:r>
      <w:r w:rsidR="006F1C57">
        <w:t>Л</w:t>
      </w:r>
      <w:r w:rsidR="004A649E">
        <w:t>, но и его первыми симптомами. Изначально лейкозы не ограничиваются какой-то определ</w:t>
      </w:r>
      <w:r>
        <w:t>е</w:t>
      </w:r>
      <w:r w:rsidR="004A649E">
        <w:t xml:space="preserve">нной частью огранизма. Распространяясь из </w:t>
      </w:r>
      <w:r w:rsidR="006F1C57">
        <w:t>КМ</w:t>
      </w:r>
      <w:r w:rsidR="004A649E">
        <w:t xml:space="preserve"> в кровь, </w:t>
      </w:r>
      <w:r w:rsidR="00234F1E">
        <w:t xml:space="preserve">они </w:t>
      </w:r>
      <w:r w:rsidR="004A649E">
        <w:t>поража</w:t>
      </w:r>
      <w:r w:rsidR="00234F1E">
        <w:t>ют</w:t>
      </w:r>
      <w:r w:rsidR="004A649E">
        <w:t xml:space="preserve"> и лимфатическ</w:t>
      </w:r>
      <w:r w:rsidR="00234F1E">
        <w:t>ую</w:t>
      </w:r>
      <w:r w:rsidR="004A649E">
        <w:t xml:space="preserve"> ткань (лимфатическая система), и другие органы, и, как следствие, вс</w:t>
      </w:r>
      <w:r w:rsidR="00234F1E">
        <w:t>ю</w:t>
      </w:r>
      <w:r w:rsidR="004A649E">
        <w:t xml:space="preserve"> систем</w:t>
      </w:r>
      <w:r w:rsidR="00D9298B">
        <w:t>у</w:t>
      </w:r>
      <w:r w:rsidR="004A649E">
        <w:t xml:space="preserve"> органов. Поэтому, как и остальные лейкозы, ОЛЛ относится к системным злокачественным заболеваниям. Течение ОЛЛ острое. Без лечения лейкемические клетки увеличиваются и поражают органы человека. Заболевание принимает тяж</w:t>
      </w:r>
      <w:r>
        <w:t>е</w:t>
      </w:r>
      <w:r w:rsidR="004A649E">
        <w:t>лые формы, смерть наступает через несколько месяцев.</w:t>
      </w:r>
    </w:p>
    <w:p w14:paraId="6E0C31E0" w14:textId="77777777" w:rsidR="004A649E" w:rsidRDefault="004A649E" w:rsidP="004A649E">
      <w:pPr>
        <w:widowControl/>
        <w:spacing w:line="360" w:lineRule="auto"/>
        <w:ind w:left="360" w:firstLine="491"/>
      </w:pPr>
      <w:r>
        <w:t>ОЛЛ – самая распростран</w:t>
      </w:r>
      <w:r w:rsidR="001A77E2">
        <w:t>е</w:t>
      </w:r>
      <w:r>
        <w:t>нная форма лейкоза у детей и подростков</w:t>
      </w:r>
      <w:r w:rsidR="00344267">
        <w:t>,</w:t>
      </w:r>
      <w:r w:rsidR="00234F1E">
        <w:t xml:space="preserve"> </w:t>
      </w:r>
      <w:r w:rsidR="00344267">
        <w:t>о</w:t>
      </w:r>
      <w:r>
        <w:t xml:space="preserve">н </w:t>
      </w:r>
      <w:r w:rsidR="00344267">
        <w:t xml:space="preserve">составляет </w:t>
      </w:r>
      <w:r>
        <w:t xml:space="preserve">приблизительно одну треть от числа злокачественных заболеваний в детском и подростковом возрасте. ОЛЛ могут развиваться в любом возрасте, в том числе и во взрослом. Однако чаще всего они поражают детей от 1 до 5 лет, а мальчиков – </w:t>
      </w:r>
      <w:r w:rsidR="00C37B3F">
        <w:t xml:space="preserve">намного </w:t>
      </w:r>
      <w:r>
        <w:t>чаще, чем девочек.</w:t>
      </w:r>
    </w:p>
    <w:p w14:paraId="64E25522" w14:textId="77777777" w:rsidR="004A649E" w:rsidRDefault="004A649E" w:rsidP="004A649E">
      <w:pPr>
        <w:widowControl/>
        <w:spacing w:line="360" w:lineRule="auto"/>
        <w:ind w:left="360" w:firstLine="491"/>
      </w:pPr>
      <w:r>
        <w:t>При ОЛЛ происходит злокачественное изменение (м</w:t>
      </w:r>
      <w:r w:rsidR="00A541A3">
        <w:t>утация) незрелых клеток-</w:t>
      </w:r>
      <w:r>
        <w:t>предшественников лимфоцитов. Мутация может происходить на различных стадиях развития клетки. А это значит, что поражаются не только различные подгруппы лимфоцитов, но и их родоначальники. Поэтому в ОЛЛ существует множество форм заболевания. Например, В-клеточная форма ОЛЛ называется так по имени клеток-предшественников В-лимфоцитов, Т</w:t>
      </w:r>
      <w:r w:rsidR="006F1C57">
        <w:t>-</w:t>
      </w:r>
      <w:r>
        <w:t>клеточные лейкозы указывают на происхождение от клеток</w:t>
      </w:r>
      <w:r w:rsidR="006F1C57">
        <w:t>-</w:t>
      </w:r>
      <w:r>
        <w:t xml:space="preserve">предшественников Т-лимфоцитов. Важно знать, что существуют разные формы или подварианты ОЛЛ. Они могут достаточно сильно отличаться друг от друга и </w:t>
      </w:r>
      <w:r w:rsidR="00C37B3F">
        <w:t xml:space="preserve">по </w:t>
      </w:r>
      <w:r>
        <w:t>течени</w:t>
      </w:r>
      <w:r w:rsidR="00C37B3F">
        <w:t>ю</w:t>
      </w:r>
      <w:r>
        <w:t xml:space="preserve"> болезни, и </w:t>
      </w:r>
      <w:r w:rsidR="00C37B3F">
        <w:t xml:space="preserve">по </w:t>
      </w:r>
      <w:r>
        <w:t>возможности излечиться (прогноз). Эти различия учитываются в выборе терапевтической стратегии.</w:t>
      </w:r>
    </w:p>
    <w:p w14:paraId="59E8F5CE" w14:textId="77777777" w:rsidR="004A649E" w:rsidRDefault="004A649E" w:rsidP="004A649E">
      <w:pPr>
        <w:widowControl/>
        <w:spacing w:line="360" w:lineRule="auto"/>
        <w:ind w:left="360" w:firstLine="491"/>
      </w:pPr>
      <w:r>
        <w:lastRenderedPageBreak/>
        <w:t xml:space="preserve">Симптомы, с которых начинается ОЛЛ, как правило, развиваются за несколько недель. Злокачественные клетки распространяются по </w:t>
      </w:r>
      <w:r w:rsidR="006F1C57">
        <w:t>КМ</w:t>
      </w:r>
      <w:r>
        <w:t xml:space="preserve"> и другим органам. Беспрепятственно размножаясь в </w:t>
      </w:r>
      <w:r w:rsidR="006F1C57">
        <w:t>КМ</w:t>
      </w:r>
      <w:r>
        <w:t>, лейкозные клетки не дают расти нормальным клеткам крови. Поэтому у заболевших ОЛЛ сначала появляются общие симптомы болезненного состояния: вялость, слабость, бледность (анемия). Эти симптомы объясняются нехваткой красных кровяных телец, которые должны доставлять кислород для других клеток организма. Дефицит полноценных белых кровяных телец (например, лимфоцитов и гранулоцитов) приводит к ослаблению иммунитета, развиваются частые инфекции с высокой температурой. Из-за отсутствия тромбоцитов, ответственных за быстрое св</w:t>
      </w:r>
      <w:r w:rsidR="001A77E2">
        <w:t>е</w:t>
      </w:r>
      <w:r>
        <w:t xml:space="preserve">ртывание крови, могут возникать точечные кровоизлияния на коже и кровотечения слизистых оболочек. Распространяясь по организму, лейкемические клетки приводят не только к изменениям в составе крови. У детей появляются боли в различных органах. Так как лейкозные клетки заполняют костные полости и </w:t>
      </w:r>
      <w:r w:rsidR="006F1C57">
        <w:t>КМ</w:t>
      </w:r>
      <w:r>
        <w:t>, то кости начинают болеть, прежде всего кости рук и ног. Злокачественные клетки заполняют печень, селез</w:t>
      </w:r>
      <w:r w:rsidR="001A77E2">
        <w:t>е</w:t>
      </w:r>
      <w:r>
        <w:t>нку и лимфатические узлы. Их от</w:t>
      </w:r>
      <w:r w:rsidR="001A77E2">
        <w:t>е</w:t>
      </w:r>
      <w:r>
        <w:t>к приводит к болям в животе. В принципе ни у одного из органов нет защиты от лейкемических клеток. У пациентов с ОЛЛ злокачественные клетки могут проникнуть и в мягкую мозговую оболочку, поэтому появляются головные боли, паралич л</w:t>
      </w:r>
      <w:r w:rsidR="00A541A3">
        <w:t>ицевого нерва, нарушение зрения</w:t>
      </w:r>
      <w:r>
        <w:t xml:space="preserve"> и/или рвота. Симптомы ОЛЛ могут сильно отличаться у разных людей. Один или даже несколько симптомов не обязательно указывают на то, что человек заболел лейкемией. Многие из них появляются при сравнительно безобидных заболеваниях, не имею</w:t>
      </w:r>
      <w:r w:rsidR="008F576E">
        <w:t>щих отношения к лейкозу. Однако</w:t>
      </w:r>
      <w:r>
        <w:t xml:space="preserve"> если появляются боли, мы рекомендуем немедленно обращаться к врачу, чтобы выяснить их природу. И если действительно поставлен диагноз </w:t>
      </w:r>
      <w:r w:rsidR="006F1C57">
        <w:t>ОЛ</w:t>
      </w:r>
      <w:r>
        <w:t>, его нужно срочно лечить.</w:t>
      </w:r>
    </w:p>
    <w:p w14:paraId="592AD4B9" w14:textId="77777777" w:rsidR="004A649E" w:rsidRDefault="004A649E" w:rsidP="004A649E">
      <w:pPr>
        <w:widowControl/>
        <w:spacing w:line="360" w:lineRule="auto"/>
        <w:ind w:left="360" w:firstLine="491"/>
      </w:pPr>
      <w:r>
        <w:t xml:space="preserve">Если в истории болезни (анамнез) или данных осмотра врач находит признаки </w:t>
      </w:r>
      <w:r w:rsidR="006F1C57">
        <w:t>ОЛ</w:t>
      </w:r>
      <w:r>
        <w:t>, пациент получает направление на разв</w:t>
      </w:r>
      <w:r w:rsidR="001A77E2">
        <w:t>е</w:t>
      </w:r>
      <w:r>
        <w:t>рнутый анализ крови. Если определ</w:t>
      </w:r>
      <w:r w:rsidR="001A77E2">
        <w:t>е</w:t>
      </w:r>
      <w:r>
        <w:t xml:space="preserve">нные изменения в гемограмме (записи состава крови) подтверждают подозрения на лейкоз, то для окончательного диагноза необходимо получить клетки </w:t>
      </w:r>
      <w:r w:rsidR="006F1C57">
        <w:t>КМ</w:t>
      </w:r>
      <w:r>
        <w:t xml:space="preserve"> (костно</w:t>
      </w:r>
      <w:r w:rsidR="008F576E">
        <w:t>-</w:t>
      </w:r>
      <w:r>
        <w:t>мозговая пункция). Поэтому врач да</w:t>
      </w:r>
      <w:r w:rsidR="001A77E2">
        <w:t>е</w:t>
      </w:r>
      <w:r>
        <w:t xml:space="preserve">т пациенту направление на дальнейшее обследование в стационар, специализирующийся на болезнях крови и злокачественных заболеваниях. По анализу крови и </w:t>
      </w:r>
      <w:r w:rsidR="006F1C57">
        <w:t>КМ</w:t>
      </w:r>
      <w:r>
        <w:t xml:space="preserve"> можно точно определить наличие и вид лейкоза у пациента. Кроме того, современный иммунологический и генетический лабораторный анализ позволяет не только выделить ОЛЛ из других видов лейкоза, но и определить конкретный тип ОЛЛ. Это важное условие для планирования точной терапии, потому что различные типы ОЛЛ отличаются друг от друга на клеточном и молекулярном </w:t>
      </w:r>
      <w:r>
        <w:lastRenderedPageBreak/>
        <w:t xml:space="preserve">уровне, по-разному протекает ход болезни, по-разному оцениваются шансы на выздоровление (прогноз) и чувствительность к терапии. Как только поставлен диагноз ОЛЛ, для плана лечения выясняют, поражены ли лейкемическими клетками другие органы, кроме </w:t>
      </w:r>
      <w:r w:rsidR="006F1C57">
        <w:t>КМ</w:t>
      </w:r>
      <w:r w:rsidR="008F576E">
        <w:t>, например</w:t>
      </w:r>
      <w:r>
        <w:t xml:space="preserve"> головной мозг, печень, селез</w:t>
      </w:r>
      <w:r w:rsidR="001A77E2">
        <w:t>е</w:t>
      </w:r>
      <w:r>
        <w:t>нка, лимфатические узлы или кости. Диагноз определяется по изображению из различных исследований, таких как ультразвуковое, рентгеновское, магнит</w:t>
      </w:r>
      <w:r w:rsidR="00C37B3F">
        <w:t>н</w:t>
      </w:r>
      <w:r>
        <w:t>о</w:t>
      </w:r>
      <w:r w:rsidR="008F576E">
        <w:t>-</w:t>
      </w:r>
      <w:r>
        <w:t xml:space="preserve">резонансная и компьютерная томография, сцинтиграфия костей скелета. Чтобы определить, поражена ли </w:t>
      </w:r>
      <w:r w:rsidR="00E6261A">
        <w:t>ЦНС</w:t>
      </w:r>
      <w:r>
        <w:t>, берут пробу спинномозговой жидкости (люмбальная пункция) и исследуют е</w:t>
      </w:r>
      <w:r w:rsidR="001A77E2">
        <w:t>е</w:t>
      </w:r>
      <w:r>
        <w:t xml:space="preserve"> на наличие лейкемических клеток. Дальнейшая подготовка к лечению заключается в проверке сердечной деятельности (электрокардиография, ЭКГ и эхокардиография, ЭхоКГ) и функционального состояния мозга (</w:t>
      </w:r>
      <w:r w:rsidR="00CC40AD">
        <w:t xml:space="preserve">электроэнцефалография, </w:t>
      </w:r>
      <w:r>
        <w:t xml:space="preserve">ЭЭГ). Изменения, которые могут произойти во время терапии, должны оцениваться на основании этих исходных данных. Комплексные лабораторные исследования помогают оценить общее состояние пациента и установить, </w:t>
      </w:r>
      <w:r w:rsidR="00C37B3F">
        <w:t>имеются ли у него</w:t>
      </w:r>
      <w:r>
        <w:t xml:space="preserve"> нарушения обмена веществ или функций каких-либо органов (например, почек или печени), возникших из-за лейкоза, что может быть особенно важно до или во время лечения. Для возможно необходимых переливаний крови следует установить группу крови пациента.</w:t>
      </w:r>
    </w:p>
    <w:p w14:paraId="5B2FA4D5" w14:textId="77777777" w:rsidR="004A649E" w:rsidRDefault="004A649E" w:rsidP="004A649E">
      <w:pPr>
        <w:widowControl/>
        <w:spacing w:line="360" w:lineRule="auto"/>
        <w:ind w:left="360" w:firstLine="491"/>
      </w:pPr>
      <w:r>
        <w:t>Не все исследования обязательны для каждого пацие</w:t>
      </w:r>
      <w:r w:rsidR="008F576E">
        <w:t>нта. От медицинских работников в</w:t>
      </w:r>
      <w:r>
        <w:t>ы получите информацию о том, какие именно диагностические процедуры необходимы для планирования терапии.</w:t>
      </w:r>
    </w:p>
    <w:p w14:paraId="4DD3613C" w14:textId="77777777" w:rsidR="004A649E" w:rsidRDefault="004A649E" w:rsidP="004A649E">
      <w:pPr>
        <w:widowControl/>
        <w:spacing w:line="360" w:lineRule="auto"/>
        <w:ind w:left="360" w:firstLine="491"/>
      </w:pPr>
      <w:r>
        <w:t>В случае подтверждения диагноза ОЛЛ пациента срочно направляют в онкодиспансер или центр, где имеются и возможность наиболее современного и эффективного лечения, и узкие специалисты по раковым заболеваниям (врачи, медс</w:t>
      </w:r>
      <w:r w:rsidR="001A77E2">
        <w:t>е</w:t>
      </w:r>
      <w:r>
        <w:t>стры). Врачи специализированных отделений постоянно находятся в тесном рабочем контакте, лечение пациента</w:t>
      </w:r>
      <w:r w:rsidR="006F1C57">
        <w:t xml:space="preserve"> </w:t>
      </w:r>
      <w:r>
        <w:t>проводится ими по совместно разработанным и системати</w:t>
      </w:r>
      <w:r w:rsidR="008F576E">
        <w:t>чно усовершенствуемым планам терап</w:t>
      </w:r>
      <w:r>
        <w:t>ии.</w:t>
      </w:r>
    </w:p>
    <w:p w14:paraId="41461D2E" w14:textId="77777777" w:rsidR="004A649E" w:rsidRDefault="004A649E" w:rsidP="004A649E">
      <w:pPr>
        <w:widowControl/>
        <w:spacing w:line="360" w:lineRule="auto"/>
        <w:ind w:left="360" w:firstLine="491"/>
      </w:pPr>
      <w:r>
        <w:t xml:space="preserve">Центральное место в лечении ОЛЛ занимает </w:t>
      </w:r>
      <w:r w:rsidR="008F576E">
        <w:t>ХТ</w:t>
      </w:r>
      <w:r>
        <w:t xml:space="preserve">. </w:t>
      </w:r>
      <w:r w:rsidR="006F1C57">
        <w:t xml:space="preserve">ХТ </w:t>
      </w:r>
      <w:r w:rsidR="00A34B6D">
        <w:t>–</w:t>
      </w:r>
      <w:r>
        <w:t xml:space="preserve"> это лечение медикаментами, которые мешают росту клеток (цитостатики). У некоторых пациентов дополнительно облучается </w:t>
      </w:r>
      <w:r w:rsidR="006F1C57">
        <w:t>ЦНС</w:t>
      </w:r>
      <w:r>
        <w:t xml:space="preserve"> (облучение головы). В некоторых случаях применяется </w:t>
      </w:r>
      <w:r w:rsidR="006F1C57">
        <w:t xml:space="preserve">ХТ </w:t>
      </w:r>
      <w:r>
        <w:t xml:space="preserve">высокими дозами препаратов с последующей </w:t>
      </w:r>
      <w:r w:rsidR="006F1C57">
        <w:t>ТГСК</w:t>
      </w:r>
      <w:r>
        <w:t>. Цель лечения – по возможности полностью уничтожить лейкемические клетки во вс</w:t>
      </w:r>
      <w:r w:rsidR="001A77E2">
        <w:t>е</w:t>
      </w:r>
      <w:r>
        <w:t xml:space="preserve">м организме, чтобы </w:t>
      </w:r>
      <w:r w:rsidR="006F1C57">
        <w:t>КМ</w:t>
      </w:r>
      <w:r>
        <w:t xml:space="preserve"> вновь смог работать как кроветворный орган. Интенсивность и продолжительность </w:t>
      </w:r>
      <w:r w:rsidR="00C37B3F">
        <w:t>ХТ</w:t>
      </w:r>
      <w:r>
        <w:t xml:space="preserve">, необходимость облучения </w:t>
      </w:r>
      <w:r w:rsidR="006F1C57">
        <w:t>ЦНС</w:t>
      </w:r>
      <w:r>
        <w:t xml:space="preserve"> или </w:t>
      </w:r>
      <w:r w:rsidR="006F1C57">
        <w:t>ТГСК</w:t>
      </w:r>
      <w:r>
        <w:t xml:space="preserve">, а также прогноз болезни зависят прежде всего от того, каким именно типом ОЛЛ болен пациент, </w:t>
      </w:r>
      <w:r>
        <w:lastRenderedPageBreak/>
        <w:t xml:space="preserve">насколько лейкемические клетки распространились по организму и как лейкоз реагирует на терапию. Лечение зрелоклеточной В-формы ОЛЛ отличается от лечения всех остальных подтипов </w:t>
      </w:r>
      <w:r w:rsidR="006F1C57">
        <w:t>ОЛЛ</w:t>
      </w:r>
      <w:r>
        <w:t>. Пациенты с таким диагнозом получают ту же терапию, что и пациенты с неходжкинской лимфомой из зрелых В-клеток. Поэтому следующая информация о ходе лечения к ним не относится.</w:t>
      </w:r>
    </w:p>
    <w:p w14:paraId="39DA3425" w14:textId="77777777" w:rsidR="004A649E" w:rsidRDefault="004A649E" w:rsidP="004A649E">
      <w:pPr>
        <w:widowControl/>
        <w:spacing w:line="360" w:lineRule="auto"/>
        <w:ind w:left="360" w:firstLine="491"/>
      </w:pPr>
      <w:r>
        <w:t xml:space="preserve">Лечение пациентов с диагнозом ОЛЛ (кроме зрелоклеточной В-формы ОЛЛ) подразделяется на 4 больших этапа. Четыре фазы терапии отличаются друг от друга по продолжительности, по использованию некоторых медикаментов, а также по интенсивности и целям лечения. 1. Индукция: этап интенсивной </w:t>
      </w:r>
      <w:r w:rsidR="006F1C57">
        <w:t>ХТ</w:t>
      </w:r>
      <w:r w:rsidR="00A541A3">
        <w:t>, его цель –</w:t>
      </w:r>
      <w:r>
        <w:t xml:space="preserve"> уничтожить за короткое время максимальное число лейкозных клеток и достичь ремиссии. Лечение длится приблизительно от пяти до восьми недель. 2. Консолидация и интенсивная терапия: лечение проводится несколько месяцев (примерно от 2 до 5), его цель – с помощью новых комбинаций препаратов продолжить уничтожение лейкемических клеток и закрепить ремиссию. Важным элементом является профилактика поражения </w:t>
      </w:r>
      <w:r w:rsidR="006F1C57">
        <w:t>ЦНС</w:t>
      </w:r>
      <w:r>
        <w:t xml:space="preserve"> (превентивное лечение). Для этого в спинномозговой канал вводятся медикаменты и при необходимости дополнительно назначается облучение головного мозга (например, если имеются данные о поражении </w:t>
      </w:r>
      <w:r w:rsidR="006F1C57">
        <w:t>ЦНС</w:t>
      </w:r>
      <w:r>
        <w:t>). Этот этап должен не допустить попадания лейкемических к</w:t>
      </w:r>
      <w:r w:rsidR="00A541A3">
        <w:t>леток в головной и спинной мозг</w:t>
      </w:r>
      <w:r>
        <w:t xml:space="preserve"> или, что бывает чаще, их размножения. 3. Реиндукция: лечение проводится к</w:t>
      </w:r>
      <w:r w:rsidR="00A541A3">
        <w:t>ак в период индукции, его цель –</w:t>
      </w:r>
      <w:r>
        <w:t xml:space="preserve"> окончательно разрушить все лейкемические клетки и</w:t>
      </w:r>
      <w:r w:rsidR="00116EB2">
        <w:t xml:space="preserve"> </w:t>
      </w:r>
      <w:r>
        <w:t xml:space="preserve">тем самым минимизировать риск возврата болезни. Общая продолжительность реиндукции может составлять от нескольких недель до месяцев, на этом этапе фазы интенсивного лечения чередуются с паузами в </w:t>
      </w:r>
      <w:r w:rsidR="006F1C57">
        <w:t>ХТ</w:t>
      </w:r>
      <w:r>
        <w:t xml:space="preserve">. 4. Поддерживающее лечение или длительная терапия: на этом этапе назначаются невысокие дозы </w:t>
      </w:r>
      <w:r w:rsidR="006F1C57">
        <w:t>ХТ</w:t>
      </w:r>
      <w:r>
        <w:t xml:space="preserve">. Особенность лечения заключается в том, что оно проводится длительное время, как правило, пока его общий срок не составит 2 года. Лечение происходит в </w:t>
      </w:r>
      <w:r w:rsidR="00A541A3">
        <w:t>основном амбулаторно, его цель –</w:t>
      </w:r>
      <w:r>
        <w:t xml:space="preserve"> уничтожить все те лейкемические клетки, которые смогли выжить даже после интенсивной терапии.</w:t>
      </w:r>
    </w:p>
    <w:p w14:paraId="030F3F65" w14:textId="77777777" w:rsidR="004A649E" w:rsidRPr="002F5F65" w:rsidRDefault="004A649E" w:rsidP="004A649E">
      <w:pPr>
        <w:widowControl/>
        <w:spacing w:line="360" w:lineRule="auto"/>
        <w:ind w:left="360" w:firstLine="491"/>
        <w:rPr>
          <w:rFonts w:eastAsia="MS Mincho"/>
          <w:szCs w:val="24"/>
          <w:lang w:eastAsia="ja-JP"/>
        </w:rPr>
      </w:pPr>
      <w:r>
        <w:t xml:space="preserve">Большой прогресс в терапии за последние три десятилетия значительно увеличил шансы излечиться от ОЛЛ. Благодаря внедрению современных методов исследования и более эффективных стандартизированных протоколов комбинированной </w:t>
      </w:r>
      <w:r w:rsidR="006F1C57">
        <w:t xml:space="preserve">ХТ </w:t>
      </w:r>
      <w:r>
        <w:t>выздоравливают около 70 % заболевших ОЛЛ. Если пациент прожил после лечения 5 лет без рецидивов, он считается здоровым (</w:t>
      </w:r>
      <w:r w:rsidR="006F1C57">
        <w:t>5-</w:t>
      </w:r>
      <w:r>
        <w:t>летняя выживаемость). У части пациентов может наблюдаться возврат заболевания (рецидив). Как правило</w:t>
      </w:r>
      <w:r w:rsidR="00A541A3">
        <w:t>, рецидив наступает в первые 2-3</w:t>
      </w:r>
      <w:r>
        <w:t xml:space="preserve"> года после установления диаг</w:t>
      </w:r>
      <w:r w:rsidR="00A541A3">
        <w:t>ноза и в крайне редких случаях –</w:t>
      </w:r>
      <w:r>
        <w:t xml:space="preserve"> </w:t>
      </w:r>
      <w:r w:rsidR="00A541A3">
        <w:lastRenderedPageBreak/>
        <w:t>после 5</w:t>
      </w:r>
      <w:r>
        <w:t xml:space="preserve"> лет. В целом шансы выздороветь</w:t>
      </w:r>
      <w:r w:rsidR="006F1C57">
        <w:t xml:space="preserve"> при рецидиве</w:t>
      </w:r>
      <w:r>
        <w:t xml:space="preserve"> значительно ниже, чем при первичном заболевании, хотя у некоторых заболевших повторное лечение достигает хорошего результата. Необходимое замечание: названные проценты выздоровевших являются статистическими показателями. Они точно и достоверно описывают лишь совокупность заболевших </w:t>
      </w:r>
      <w:r w:rsidR="00953156">
        <w:t>ОЛ</w:t>
      </w:r>
      <w:r>
        <w:t>. Статистика не может предсказать, выздоровеет пациент, или нет. Лейкозы даже при самых благоприятных или неблагоприятных условиях могут протекать абсолютно непредсказуемо.</w:t>
      </w:r>
    </w:p>
    <w:p w14:paraId="7AFFB1E5" w14:textId="77777777" w:rsidR="004A649E" w:rsidRPr="00A53D6B" w:rsidRDefault="00A53D6B" w:rsidP="00A53D6B">
      <w:pPr>
        <w:widowControl/>
        <w:autoSpaceDE/>
        <w:autoSpaceDN/>
        <w:adjustRightInd/>
        <w:jc w:val="left"/>
        <w:rPr>
          <w:rFonts w:eastAsia="Calibri"/>
          <w:szCs w:val="22"/>
          <w:lang w:eastAsia="zh-CN"/>
        </w:rPr>
      </w:pPr>
      <w:r>
        <w:br w:type="page"/>
      </w:r>
    </w:p>
    <w:p w14:paraId="3E58A4D7" w14:textId="77777777" w:rsidR="004A649E" w:rsidRPr="00950F44" w:rsidRDefault="004A649E">
      <w:pPr>
        <w:pStyle w:val="1"/>
      </w:pPr>
      <w:bookmarkStart w:id="170" w:name="_Toc13484840"/>
      <w:bookmarkStart w:id="171" w:name="_Toc26796735"/>
      <w:bookmarkStart w:id="172" w:name="_Toc464042739"/>
      <w:bookmarkStart w:id="173" w:name="_Toc465074033"/>
      <w:bookmarkStart w:id="174" w:name="_Toc505347372"/>
      <w:r>
        <w:lastRenderedPageBreak/>
        <w:t>Приложение Г</w:t>
      </w:r>
      <w:r w:rsidR="00B7347C">
        <w:t>1</w:t>
      </w:r>
      <w:bookmarkEnd w:id="170"/>
      <w:r w:rsidR="00950F44">
        <w:t xml:space="preserve">. Шкала оценки общего состояния пациента </w:t>
      </w:r>
      <w:r w:rsidR="00C542AD">
        <w:t xml:space="preserve">по версии </w:t>
      </w:r>
      <w:r w:rsidR="00950F44">
        <w:rPr>
          <w:lang w:val="en-US"/>
        </w:rPr>
        <w:t>ECOG</w:t>
      </w:r>
      <w:bookmarkEnd w:id="171"/>
    </w:p>
    <w:p w14:paraId="69B8A63E" w14:textId="77777777" w:rsidR="00CC27FC" w:rsidRPr="008111F1" w:rsidRDefault="00CC27FC" w:rsidP="00CC27FC">
      <w:pPr>
        <w:spacing w:line="360" w:lineRule="auto"/>
        <w:ind w:firstLine="720"/>
        <w:contextualSpacing/>
        <w:rPr>
          <w:b/>
        </w:rPr>
      </w:pPr>
    </w:p>
    <w:p w14:paraId="6BCE8611" w14:textId="77777777" w:rsidR="00620298" w:rsidRPr="00B46C10" w:rsidRDefault="00620298" w:rsidP="00620298">
      <w:pPr>
        <w:spacing w:line="360" w:lineRule="auto"/>
        <w:ind w:firstLine="567"/>
        <w:rPr>
          <w:b/>
        </w:rPr>
      </w:pPr>
      <w:bookmarkStart w:id="175" w:name="_Toc16755716"/>
      <w:bookmarkStart w:id="176" w:name="_Toc19799875"/>
      <w:r w:rsidRPr="00633EF7">
        <w:rPr>
          <w:b/>
        </w:rPr>
        <w:t xml:space="preserve">Шкала оценки общего состояния пациента </w:t>
      </w:r>
      <w:r w:rsidR="00C542AD">
        <w:rPr>
          <w:b/>
        </w:rPr>
        <w:t xml:space="preserve">по версии </w:t>
      </w:r>
      <w:r w:rsidRPr="00633EF7">
        <w:rPr>
          <w:b/>
          <w:lang w:val="en-US"/>
        </w:rPr>
        <w:t>ECOG</w:t>
      </w:r>
      <w:bookmarkEnd w:id="175"/>
      <w:bookmarkEnd w:id="176"/>
    </w:p>
    <w:p w14:paraId="6CFA2971" w14:textId="77777777" w:rsidR="00620298" w:rsidRPr="00A53D6B" w:rsidRDefault="00620298" w:rsidP="00620298">
      <w:pPr>
        <w:spacing w:line="360" w:lineRule="auto"/>
        <w:ind w:firstLine="567"/>
        <w:rPr>
          <w:lang w:val="en-US"/>
        </w:rPr>
      </w:pPr>
      <w:r>
        <w:t>Орининальное</w:t>
      </w:r>
      <w:r w:rsidRPr="00217C30">
        <w:rPr>
          <w:lang w:val="en-US"/>
        </w:rPr>
        <w:t xml:space="preserve"> </w:t>
      </w:r>
      <w:r>
        <w:t>название</w:t>
      </w:r>
      <w:r w:rsidRPr="00217C30">
        <w:rPr>
          <w:lang w:val="en-US"/>
        </w:rPr>
        <w:t xml:space="preserve">: </w:t>
      </w:r>
      <w:r>
        <w:rPr>
          <w:lang w:val="en-US"/>
        </w:rPr>
        <w:t>The ECOG Scale of Performance Status</w:t>
      </w:r>
      <w:r w:rsidR="00A53D6B" w:rsidRPr="00A53D6B">
        <w:rPr>
          <w:lang w:val="en-US"/>
        </w:rPr>
        <w:t>.</w:t>
      </w:r>
    </w:p>
    <w:p w14:paraId="5414CA36" w14:textId="77777777" w:rsidR="00620298" w:rsidRPr="00EC13A1" w:rsidRDefault="00620298" w:rsidP="00620298">
      <w:pPr>
        <w:spacing w:line="360" w:lineRule="auto"/>
        <w:ind w:firstLine="567"/>
      </w:pPr>
      <w:r>
        <w:t>Источник</w:t>
      </w:r>
      <w:r w:rsidRPr="00897B6C">
        <w:rPr>
          <w:lang w:val="en-US"/>
        </w:rPr>
        <w:t xml:space="preserve">: </w:t>
      </w:r>
      <w:r w:rsidRPr="00217C30">
        <w:rPr>
          <w:lang w:val="en-US"/>
        </w:rPr>
        <w:t>Oken M.M. et al. Toxicity and response criteria of the Easte</w:t>
      </w:r>
      <w:r w:rsidR="00A53D6B">
        <w:rPr>
          <w:lang w:val="en-US"/>
        </w:rPr>
        <w:t>rn Cooperative Oncology Group</w:t>
      </w:r>
      <w:r w:rsidR="00A53D6B" w:rsidRPr="00A53D6B">
        <w:rPr>
          <w:lang w:val="en-US"/>
        </w:rPr>
        <w:t>.</w:t>
      </w:r>
      <w:r w:rsidR="00A53D6B">
        <w:rPr>
          <w:lang w:val="en-US"/>
        </w:rPr>
        <w:t xml:space="preserve"> Am</w:t>
      </w:r>
      <w:r w:rsidR="00A53D6B" w:rsidRPr="00EC13A1">
        <w:t xml:space="preserve"> </w:t>
      </w:r>
      <w:r w:rsidR="00A53D6B">
        <w:rPr>
          <w:lang w:val="en-US"/>
        </w:rPr>
        <w:t>J</w:t>
      </w:r>
      <w:r w:rsidR="00A53D6B" w:rsidRPr="00EC13A1">
        <w:t xml:space="preserve"> </w:t>
      </w:r>
      <w:r w:rsidR="00A53D6B">
        <w:rPr>
          <w:lang w:val="en-US"/>
        </w:rPr>
        <w:t>Clin</w:t>
      </w:r>
      <w:r w:rsidRPr="00EC13A1">
        <w:t xml:space="preserve"> </w:t>
      </w:r>
      <w:r w:rsidRPr="00897B6C">
        <w:rPr>
          <w:lang w:val="en-US"/>
        </w:rPr>
        <w:t>Oncol</w:t>
      </w:r>
      <w:r w:rsidRPr="00EC13A1">
        <w:t xml:space="preserve"> </w:t>
      </w:r>
      <w:r w:rsidR="00A53D6B" w:rsidRPr="00EC13A1">
        <w:t>1982</w:t>
      </w:r>
      <w:r w:rsidR="00D5302B" w:rsidRPr="00EC13A1">
        <w:t>;5(</w:t>
      </w:r>
      <w:r w:rsidRPr="00EC13A1">
        <w:t>6</w:t>
      </w:r>
      <w:r w:rsidR="00D5302B" w:rsidRPr="00EC13A1">
        <w:t>):</w:t>
      </w:r>
      <w:r w:rsidRPr="00EC13A1">
        <w:t xml:space="preserve">649–65 </w:t>
      </w:r>
      <w:r w:rsidR="00A53D6B" w:rsidRPr="00EC13A1">
        <w:t>[16].</w:t>
      </w:r>
    </w:p>
    <w:p w14:paraId="3C9E64B1" w14:textId="77777777" w:rsidR="00620298" w:rsidRDefault="00620298" w:rsidP="00620298">
      <w:pPr>
        <w:spacing w:line="360" w:lineRule="auto"/>
        <w:ind w:firstLine="567"/>
      </w:pPr>
      <w:r>
        <w:t>Тип: шкала оценки</w:t>
      </w:r>
      <w:r w:rsidR="00A53D6B">
        <w:t>.</w:t>
      </w:r>
    </w:p>
    <w:p w14:paraId="2389A36F" w14:textId="77777777" w:rsidR="00620298" w:rsidRDefault="00620298" w:rsidP="00620298">
      <w:pPr>
        <w:spacing w:line="360" w:lineRule="auto"/>
        <w:ind w:firstLine="567"/>
      </w:pPr>
      <w:r>
        <w:t xml:space="preserve">Назначение: клиническая оценка </w:t>
      </w:r>
      <w:r w:rsidR="00A53D6B">
        <w:t>общего состояния пациента.</w:t>
      </w:r>
    </w:p>
    <w:p w14:paraId="724F9796" w14:textId="77777777" w:rsidR="00620298" w:rsidRDefault="00620298" w:rsidP="00620298">
      <w:pPr>
        <w:spacing w:line="360" w:lineRule="auto"/>
        <w:ind w:firstLine="567"/>
      </w:pPr>
      <w:r>
        <w:t xml:space="preserve">Содержание и интерпретация: </w:t>
      </w:r>
    </w:p>
    <w:p w14:paraId="72775385" w14:textId="77777777" w:rsidR="00620298" w:rsidRPr="00C542AD" w:rsidRDefault="00C542AD" w:rsidP="00C542AD">
      <w:pPr>
        <w:spacing w:line="360" w:lineRule="auto"/>
        <w:ind w:firstLine="567"/>
      </w:pPr>
      <w:r w:rsidRPr="00C542AD">
        <w:rPr>
          <w:b/>
        </w:rPr>
        <w:t>Таблица 8</w:t>
      </w:r>
      <w:r>
        <w:rPr>
          <w:b/>
        </w:rPr>
        <w:t xml:space="preserve">. </w:t>
      </w:r>
      <w:r w:rsidRPr="00C542AD">
        <w:t xml:space="preserve">Шкала оценки общего состояния пациента </w:t>
      </w:r>
      <w:r>
        <w:t xml:space="preserve">по версии </w:t>
      </w:r>
      <w:r w:rsidRPr="00C542AD">
        <w:rPr>
          <w:lang w:val="en-US"/>
        </w:rPr>
        <w:t>ECOG</w:t>
      </w:r>
    </w:p>
    <w:tbl>
      <w:tblPr>
        <w:tblStyle w:val="1d"/>
        <w:tblW w:w="0" w:type="auto"/>
        <w:tblLook w:val="0400" w:firstRow="0" w:lastRow="0" w:firstColumn="0" w:lastColumn="0" w:noHBand="0" w:noVBand="1"/>
      </w:tblPr>
      <w:tblGrid>
        <w:gridCol w:w="1951"/>
        <w:gridCol w:w="7620"/>
      </w:tblGrid>
      <w:tr w:rsidR="00620298" w:rsidRPr="009A5BD0" w14:paraId="441595D9" w14:textId="77777777" w:rsidTr="00A53D6B">
        <w:tc>
          <w:tcPr>
            <w:tcW w:w="1951" w:type="dxa"/>
          </w:tcPr>
          <w:p w14:paraId="66CC033C" w14:textId="77777777" w:rsidR="00620298" w:rsidRPr="00C74576" w:rsidRDefault="00620298" w:rsidP="00EC2912">
            <w:pPr>
              <w:pStyle w:val="affc"/>
              <w:spacing w:beforeAutospacing="0" w:afterAutospacing="0" w:line="360" w:lineRule="auto"/>
              <w:rPr>
                <w:rStyle w:val="aff2"/>
                <w:b w:val="0"/>
              </w:rPr>
            </w:pPr>
            <w:r>
              <w:rPr>
                <w:rStyle w:val="aff2"/>
                <w:b w:val="0"/>
              </w:rPr>
              <w:t>С</w:t>
            </w:r>
            <w:r>
              <w:rPr>
                <w:rStyle w:val="aff2"/>
              </w:rPr>
              <w:t>татус (баллы)</w:t>
            </w:r>
          </w:p>
        </w:tc>
        <w:tc>
          <w:tcPr>
            <w:tcW w:w="7620" w:type="dxa"/>
          </w:tcPr>
          <w:p w14:paraId="3BA5009F" w14:textId="77777777" w:rsidR="00620298" w:rsidRPr="00FC4A8E" w:rsidRDefault="00620298" w:rsidP="00EC2912">
            <w:pPr>
              <w:pStyle w:val="affc"/>
              <w:spacing w:beforeAutospacing="0" w:afterAutospacing="0" w:line="360" w:lineRule="auto"/>
              <w:rPr>
                <w:rStyle w:val="aff2"/>
                <w:b w:val="0"/>
              </w:rPr>
            </w:pPr>
            <w:r w:rsidRPr="00A53D6B">
              <w:rPr>
                <w:rStyle w:val="aff2"/>
              </w:rPr>
              <w:t>О</w:t>
            </w:r>
            <w:r>
              <w:rPr>
                <w:rStyle w:val="aff2"/>
              </w:rPr>
              <w:t>писание общего состояния пациента</w:t>
            </w:r>
          </w:p>
        </w:tc>
      </w:tr>
      <w:tr w:rsidR="00620298" w:rsidRPr="009A5BD0" w14:paraId="52A89F55" w14:textId="77777777" w:rsidTr="00A53D6B">
        <w:tc>
          <w:tcPr>
            <w:tcW w:w="1951" w:type="dxa"/>
          </w:tcPr>
          <w:p w14:paraId="0B22879E" w14:textId="77777777" w:rsidR="00620298" w:rsidRPr="00C542AD" w:rsidRDefault="00620298" w:rsidP="00EC2912">
            <w:pPr>
              <w:pStyle w:val="affc"/>
              <w:spacing w:beforeAutospacing="0" w:afterAutospacing="0" w:line="360" w:lineRule="auto"/>
              <w:rPr>
                <w:rStyle w:val="aff2"/>
                <w:b w:val="0"/>
              </w:rPr>
            </w:pPr>
            <w:r w:rsidRPr="00C542AD">
              <w:rPr>
                <w:rStyle w:val="aff2"/>
                <w:b w:val="0"/>
              </w:rPr>
              <w:t>0</w:t>
            </w:r>
          </w:p>
        </w:tc>
        <w:tc>
          <w:tcPr>
            <w:tcW w:w="7620" w:type="dxa"/>
          </w:tcPr>
          <w:p w14:paraId="46B96D73" w14:textId="77777777" w:rsidR="00620298" w:rsidRPr="00D5302B" w:rsidRDefault="00620298" w:rsidP="00EC2912">
            <w:pPr>
              <w:pStyle w:val="affc"/>
              <w:spacing w:beforeAutospacing="0" w:afterAutospacing="0" w:line="360" w:lineRule="auto"/>
              <w:rPr>
                <w:rStyle w:val="aff2"/>
                <w:b w:val="0"/>
              </w:rPr>
            </w:pPr>
            <w:r w:rsidRPr="00D5302B">
              <w:rPr>
                <w:rStyle w:val="aff2"/>
                <w:b w:val="0"/>
              </w:rPr>
              <w:t>Пациент полностью активен, способен выполнять все, как и до заболевания</w:t>
            </w:r>
          </w:p>
        </w:tc>
      </w:tr>
      <w:tr w:rsidR="00620298" w:rsidRPr="009A5BD0" w14:paraId="6F4E2B52" w14:textId="77777777" w:rsidTr="00A53D6B">
        <w:tc>
          <w:tcPr>
            <w:tcW w:w="1951" w:type="dxa"/>
          </w:tcPr>
          <w:p w14:paraId="29F54F74" w14:textId="77777777" w:rsidR="00620298" w:rsidRPr="00D5302B" w:rsidRDefault="00620298" w:rsidP="00EC2912">
            <w:pPr>
              <w:pStyle w:val="affc"/>
              <w:spacing w:beforeAutospacing="0" w:afterAutospacing="0" w:line="360" w:lineRule="auto"/>
              <w:rPr>
                <w:rStyle w:val="aff2"/>
                <w:b w:val="0"/>
              </w:rPr>
            </w:pPr>
            <w:r w:rsidRPr="00D5302B">
              <w:rPr>
                <w:rStyle w:val="aff2"/>
                <w:b w:val="0"/>
              </w:rPr>
              <w:t>1</w:t>
            </w:r>
          </w:p>
        </w:tc>
        <w:tc>
          <w:tcPr>
            <w:tcW w:w="7620" w:type="dxa"/>
          </w:tcPr>
          <w:p w14:paraId="42F5EB3C" w14:textId="77777777" w:rsidR="00620298" w:rsidRPr="00D5302B" w:rsidRDefault="00620298" w:rsidP="00EC2912">
            <w:pPr>
              <w:pStyle w:val="affc"/>
              <w:spacing w:beforeAutospacing="0" w:afterAutospacing="0" w:line="360" w:lineRule="auto"/>
              <w:rPr>
                <w:rStyle w:val="aff2"/>
                <w:b w:val="0"/>
              </w:rPr>
            </w:pPr>
            <w:r w:rsidRPr="00D5302B">
              <w:rPr>
                <w:rStyle w:val="aff2"/>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620298" w:rsidRPr="009A5BD0" w14:paraId="57BC3609" w14:textId="77777777" w:rsidTr="00A53D6B">
        <w:tc>
          <w:tcPr>
            <w:tcW w:w="1951" w:type="dxa"/>
          </w:tcPr>
          <w:p w14:paraId="24E0D06B" w14:textId="77777777" w:rsidR="00620298" w:rsidRPr="00D5302B" w:rsidRDefault="00620298" w:rsidP="00EC2912">
            <w:pPr>
              <w:pStyle w:val="affc"/>
              <w:spacing w:beforeAutospacing="0" w:afterAutospacing="0" w:line="360" w:lineRule="auto"/>
              <w:rPr>
                <w:rStyle w:val="aff2"/>
                <w:b w:val="0"/>
              </w:rPr>
            </w:pPr>
            <w:r w:rsidRPr="00D5302B">
              <w:rPr>
                <w:rStyle w:val="aff2"/>
                <w:b w:val="0"/>
              </w:rPr>
              <w:t>2</w:t>
            </w:r>
          </w:p>
        </w:tc>
        <w:tc>
          <w:tcPr>
            <w:tcW w:w="7620" w:type="dxa"/>
          </w:tcPr>
          <w:p w14:paraId="5FA85470" w14:textId="77777777" w:rsidR="00620298" w:rsidRPr="00D5302B" w:rsidRDefault="00620298" w:rsidP="00EC2912">
            <w:pPr>
              <w:pStyle w:val="affc"/>
              <w:spacing w:beforeAutospacing="0" w:afterAutospacing="0" w:line="360" w:lineRule="auto"/>
              <w:rPr>
                <w:rStyle w:val="aff2"/>
                <w:b w:val="0"/>
              </w:rPr>
            </w:pPr>
            <w:r w:rsidRPr="00D5302B">
              <w:rPr>
                <w:rStyle w:val="aff2"/>
                <w:b w:val="0"/>
              </w:rPr>
              <w:t>Пациент лечится амбулаторно, способен к самообслуживанию, но не может выполнять работу. Более 50</w:t>
            </w:r>
            <w:r w:rsidR="00C542AD">
              <w:rPr>
                <w:rStyle w:val="aff2"/>
                <w:b w:val="0"/>
              </w:rPr>
              <w:t xml:space="preserve"> % времени проводит активно –</w:t>
            </w:r>
            <w:r w:rsidRPr="00D5302B">
              <w:rPr>
                <w:rStyle w:val="aff2"/>
                <w:b w:val="0"/>
              </w:rPr>
              <w:t xml:space="preserve"> в вертикальном положении</w:t>
            </w:r>
          </w:p>
        </w:tc>
      </w:tr>
      <w:tr w:rsidR="00620298" w:rsidRPr="009A5BD0" w14:paraId="4AED4E36" w14:textId="77777777" w:rsidTr="00A53D6B">
        <w:tc>
          <w:tcPr>
            <w:tcW w:w="1951" w:type="dxa"/>
          </w:tcPr>
          <w:p w14:paraId="6A71DFF1" w14:textId="77777777" w:rsidR="00620298" w:rsidRPr="00D5302B" w:rsidRDefault="00620298" w:rsidP="00EC2912">
            <w:pPr>
              <w:pStyle w:val="affc"/>
              <w:spacing w:beforeAutospacing="0" w:afterAutospacing="0" w:line="360" w:lineRule="auto"/>
              <w:rPr>
                <w:rStyle w:val="aff2"/>
                <w:b w:val="0"/>
              </w:rPr>
            </w:pPr>
            <w:r w:rsidRPr="00D5302B">
              <w:rPr>
                <w:rStyle w:val="aff2"/>
                <w:b w:val="0"/>
              </w:rPr>
              <w:t>3</w:t>
            </w:r>
          </w:p>
        </w:tc>
        <w:tc>
          <w:tcPr>
            <w:tcW w:w="7620" w:type="dxa"/>
          </w:tcPr>
          <w:p w14:paraId="2DA9173D" w14:textId="77777777" w:rsidR="00620298" w:rsidRPr="00D5302B" w:rsidRDefault="00620298" w:rsidP="00EC2912">
            <w:pPr>
              <w:pStyle w:val="affc"/>
              <w:spacing w:beforeAutospacing="0" w:afterAutospacing="0" w:line="360" w:lineRule="auto"/>
              <w:rPr>
                <w:rStyle w:val="aff2"/>
                <w:b w:val="0"/>
              </w:rPr>
            </w:pPr>
            <w:r w:rsidRPr="00D5302B">
              <w:rPr>
                <w:rStyle w:val="aff2"/>
                <w:b w:val="0"/>
              </w:rPr>
              <w:t>Пациент способен лишь к ограниченному самообслуживанию, проводит в кресле или постели более 50</w:t>
            </w:r>
            <w:r w:rsidR="00C542AD">
              <w:rPr>
                <w:rStyle w:val="aff2"/>
                <w:b w:val="0"/>
              </w:rPr>
              <w:t xml:space="preserve"> </w:t>
            </w:r>
            <w:r w:rsidRPr="00D5302B">
              <w:rPr>
                <w:rStyle w:val="aff2"/>
                <w:b w:val="0"/>
              </w:rPr>
              <w:t>% времени бодрствования</w:t>
            </w:r>
          </w:p>
        </w:tc>
      </w:tr>
      <w:tr w:rsidR="00620298" w:rsidRPr="009A5BD0" w14:paraId="3A6ADB67" w14:textId="77777777" w:rsidTr="00A53D6B">
        <w:tc>
          <w:tcPr>
            <w:tcW w:w="1951" w:type="dxa"/>
          </w:tcPr>
          <w:p w14:paraId="0CDE394C" w14:textId="77777777" w:rsidR="00620298" w:rsidRPr="00D5302B" w:rsidRDefault="00620298" w:rsidP="00EC2912">
            <w:pPr>
              <w:pStyle w:val="affc"/>
              <w:spacing w:beforeAutospacing="0" w:afterAutospacing="0" w:line="360" w:lineRule="auto"/>
              <w:rPr>
                <w:rStyle w:val="aff2"/>
                <w:b w:val="0"/>
              </w:rPr>
            </w:pPr>
            <w:r w:rsidRPr="00D5302B">
              <w:rPr>
                <w:rStyle w:val="aff2"/>
                <w:b w:val="0"/>
              </w:rPr>
              <w:t>4</w:t>
            </w:r>
          </w:p>
        </w:tc>
        <w:tc>
          <w:tcPr>
            <w:tcW w:w="7620" w:type="dxa"/>
          </w:tcPr>
          <w:p w14:paraId="4448DD9E" w14:textId="77777777" w:rsidR="00620298" w:rsidRPr="00D5302B" w:rsidRDefault="00620298" w:rsidP="00EC2912">
            <w:pPr>
              <w:pStyle w:val="affc"/>
              <w:spacing w:beforeAutospacing="0" w:afterAutospacing="0" w:line="360" w:lineRule="auto"/>
              <w:rPr>
                <w:rStyle w:val="aff2"/>
                <w:b w:val="0"/>
              </w:rPr>
            </w:pPr>
            <w:r w:rsidRPr="00D5302B">
              <w:rPr>
                <w:rStyle w:val="aff2"/>
                <w:b w:val="0"/>
              </w:rPr>
              <w:t>Инвалид, совершенно не способен к самообслуживанию, прикован к креслу или постели</w:t>
            </w:r>
          </w:p>
        </w:tc>
      </w:tr>
    </w:tbl>
    <w:p w14:paraId="306FD290" w14:textId="77777777" w:rsidR="00C542AD" w:rsidRDefault="00875D2C" w:rsidP="00875D2C">
      <w:pPr>
        <w:spacing w:line="360" w:lineRule="auto"/>
        <w:ind w:firstLine="720"/>
        <w:contextualSpacing/>
      </w:pPr>
      <w:r>
        <w:br w:type="textWrapping" w:clear="all"/>
      </w:r>
    </w:p>
    <w:p w14:paraId="4CEDB77A" w14:textId="77777777" w:rsidR="00323297" w:rsidRPr="00950F44" w:rsidRDefault="00B14B73" w:rsidP="00C542AD">
      <w:pPr>
        <w:pStyle w:val="10"/>
        <w:outlineLvl w:val="0"/>
        <w:rPr>
          <w:rFonts w:ascii="Times New Roman" w:hAnsi="Times New Roman" w:cs="Times New Roman"/>
          <w:b/>
          <w:lang w:eastAsia="ja-JP"/>
        </w:rPr>
      </w:pPr>
      <w:bookmarkStart w:id="177" w:name="_Toc13484843"/>
      <w:bookmarkStart w:id="178" w:name="_Toc26796736"/>
      <w:bookmarkEnd w:id="172"/>
      <w:bookmarkEnd w:id="173"/>
      <w:bookmarkEnd w:id="174"/>
      <w:r w:rsidRPr="00B14B73">
        <w:rPr>
          <w:rFonts w:ascii="Times New Roman" w:hAnsi="Times New Roman" w:cs="Times New Roman"/>
          <w:b/>
          <w:lang w:eastAsia="ja-JP"/>
        </w:rPr>
        <w:t>Приложение Г</w:t>
      </w:r>
      <w:bookmarkEnd w:id="177"/>
      <w:r w:rsidR="00990338" w:rsidRPr="00990338">
        <w:rPr>
          <w:rFonts w:ascii="Times New Roman" w:hAnsi="Times New Roman" w:cs="Times New Roman"/>
          <w:b/>
          <w:lang w:eastAsia="ja-JP"/>
        </w:rPr>
        <w:t>2</w:t>
      </w:r>
      <w:r w:rsidR="00950F44" w:rsidRPr="00950F44">
        <w:rPr>
          <w:rFonts w:ascii="Times New Roman" w:hAnsi="Times New Roman" w:cs="Times New Roman"/>
          <w:b/>
          <w:lang w:eastAsia="ja-JP"/>
        </w:rPr>
        <w:t xml:space="preserve">. </w:t>
      </w:r>
      <w:r w:rsidR="00950F44">
        <w:rPr>
          <w:rFonts w:ascii="Times New Roman" w:hAnsi="Times New Roman" w:cs="Times New Roman"/>
          <w:b/>
          <w:lang w:eastAsia="ja-JP"/>
        </w:rPr>
        <w:t xml:space="preserve">Иммунологическая классификация </w:t>
      </w:r>
      <w:r w:rsidR="00C542AD">
        <w:rPr>
          <w:rFonts w:ascii="Times New Roman" w:hAnsi="Times New Roman" w:cs="Times New Roman"/>
          <w:b/>
          <w:lang w:eastAsia="ja-JP"/>
        </w:rPr>
        <w:t>ОЛЛ</w:t>
      </w:r>
      <w:bookmarkEnd w:id="178"/>
    </w:p>
    <w:p w14:paraId="56A4A301" w14:textId="77777777" w:rsidR="00785E13" w:rsidRPr="00137F3B" w:rsidRDefault="00C542AD" w:rsidP="00A34B6D">
      <w:pPr>
        <w:shd w:val="clear" w:color="auto" w:fill="FFFFFF"/>
        <w:spacing w:line="360" w:lineRule="auto"/>
        <w:jc w:val="left"/>
        <w:rPr>
          <w:szCs w:val="24"/>
        </w:rPr>
      </w:pPr>
      <w:r>
        <w:rPr>
          <w:b/>
          <w:szCs w:val="24"/>
        </w:rPr>
        <w:t xml:space="preserve">Таблица 9. </w:t>
      </w:r>
      <w:r w:rsidR="00785E13" w:rsidRPr="00137F3B">
        <w:rPr>
          <w:szCs w:val="24"/>
        </w:rPr>
        <w:t>Имм</w:t>
      </w:r>
      <w:r w:rsidR="005C59CD" w:rsidRPr="00137F3B">
        <w:rPr>
          <w:szCs w:val="24"/>
        </w:rPr>
        <w:t>унологическая классификация ОЛЛ</w:t>
      </w:r>
    </w:p>
    <w:tbl>
      <w:tblPr>
        <w:tblStyle w:val="1d"/>
        <w:tblW w:w="0" w:type="auto"/>
        <w:tblLayout w:type="fixed"/>
        <w:tblLook w:val="0000" w:firstRow="0" w:lastRow="0" w:firstColumn="0" w:lastColumn="0" w:noHBand="0" w:noVBand="0"/>
      </w:tblPr>
      <w:tblGrid>
        <w:gridCol w:w="5035"/>
        <w:gridCol w:w="4321"/>
      </w:tblGrid>
      <w:tr w:rsidR="00785E13" w:rsidRPr="00CA7FDC" w14:paraId="0D267A8A" w14:textId="77777777" w:rsidTr="00875D2C">
        <w:trPr>
          <w:trHeight w:val="227"/>
        </w:trPr>
        <w:tc>
          <w:tcPr>
            <w:tcW w:w="9356" w:type="dxa"/>
            <w:gridSpan w:val="2"/>
          </w:tcPr>
          <w:p w14:paraId="050E357C" w14:textId="77777777" w:rsidR="00785E13" w:rsidRPr="00CA7FDC" w:rsidRDefault="00785E13" w:rsidP="00B50179">
            <w:pPr>
              <w:shd w:val="clear" w:color="auto" w:fill="FFFFFF"/>
            </w:pPr>
            <w:r w:rsidRPr="00CA7FDC">
              <w:t>Ключевые маркеры для диагностики</w:t>
            </w:r>
            <w:r w:rsidR="00875D2C">
              <w:t xml:space="preserve"> </w:t>
            </w:r>
            <w:r w:rsidRPr="00CA7FDC">
              <w:t>ОЛЛ из предшественников B-лимфоцитов: CD19+ и CD79a+ и/или cyCD22+</w:t>
            </w:r>
          </w:p>
        </w:tc>
      </w:tr>
      <w:tr w:rsidR="00785E13" w:rsidRPr="00CA7FDC" w14:paraId="4131F2AA" w14:textId="77777777" w:rsidTr="00875D2C">
        <w:trPr>
          <w:trHeight w:val="227"/>
        </w:trPr>
        <w:tc>
          <w:tcPr>
            <w:tcW w:w="5035" w:type="dxa"/>
          </w:tcPr>
          <w:p w14:paraId="1837C538" w14:textId="77777777" w:rsidR="00785E13" w:rsidRPr="00CA7FDC" w:rsidRDefault="00785E13" w:rsidP="00875D2C">
            <w:r w:rsidRPr="00CA7FDC">
              <w:t>CD 10</w:t>
            </w:r>
            <w:r w:rsidR="00875D2C">
              <w:t>–</w:t>
            </w:r>
          </w:p>
        </w:tc>
        <w:tc>
          <w:tcPr>
            <w:tcW w:w="4321" w:type="dxa"/>
          </w:tcPr>
          <w:p w14:paraId="2E95BAF4" w14:textId="77777777" w:rsidR="00785E13" w:rsidRPr="00CA7FDC" w:rsidRDefault="00785E13" w:rsidP="00B50179">
            <w:pPr>
              <w:shd w:val="clear" w:color="auto" w:fill="FFFFFF"/>
            </w:pPr>
            <w:r w:rsidRPr="00CA7FDC">
              <w:t>ОЛЛ из про-B-лимфобластов (B-I)</w:t>
            </w:r>
          </w:p>
        </w:tc>
      </w:tr>
      <w:tr w:rsidR="00785E13" w:rsidRPr="00CA7FDC" w14:paraId="56BB3770" w14:textId="77777777" w:rsidTr="00875D2C">
        <w:trPr>
          <w:trHeight w:val="227"/>
        </w:trPr>
        <w:tc>
          <w:tcPr>
            <w:tcW w:w="5035" w:type="dxa"/>
          </w:tcPr>
          <w:p w14:paraId="34373D4C" w14:textId="77777777" w:rsidR="00785E13" w:rsidRPr="00CA7FDC" w:rsidRDefault="00785E13" w:rsidP="00B50179">
            <w:pPr>
              <w:shd w:val="clear" w:color="auto" w:fill="FFFFFF"/>
            </w:pPr>
            <w:r w:rsidRPr="00CA7FDC">
              <w:t>CD10+ cylg-</w:t>
            </w:r>
          </w:p>
        </w:tc>
        <w:tc>
          <w:tcPr>
            <w:tcW w:w="4321" w:type="dxa"/>
          </w:tcPr>
          <w:p w14:paraId="463768C5" w14:textId="77777777" w:rsidR="00785E13" w:rsidRPr="00CA7FDC" w:rsidRDefault="00785E13" w:rsidP="00B50179">
            <w:pPr>
              <w:shd w:val="clear" w:color="auto" w:fill="FFFFFF"/>
            </w:pPr>
            <w:r w:rsidRPr="00CA7FDC">
              <w:rPr>
                <w:lang w:val="en-US"/>
              </w:rPr>
              <w:t>Common-</w:t>
            </w:r>
            <w:r w:rsidRPr="00CA7FDC">
              <w:t xml:space="preserve"> ОЛЛ (B-II)</w:t>
            </w:r>
          </w:p>
        </w:tc>
      </w:tr>
      <w:tr w:rsidR="00785E13" w:rsidRPr="00CA7FDC" w14:paraId="5B214C06" w14:textId="77777777" w:rsidTr="00875D2C">
        <w:trPr>
          <w:trHeight w:val="227"/>
        </w:trPr>
        <w:tc>
          <w:tcPr>
            <w:tcW w:w="5035" w:type="dxa"/>
          </w:tcPr>
          <w:p w14:paraId="674AB6C6" w14:textId="77777777" w:rsidR="00785E13" w:rsidRPr="00CA7FDC" w:rsidRDefault="00875D2C" w:rsidP="00B50179">
            <w:pPr>
              <w:shd w:val="clear" w:color="auto" w:fill="FFFFFF"/>
            </w:pPr>
            <w:r>
              <w:t>cylg+ slg–</w:t>
            </w:r>
          </w:p>
        </w:tc>
        <w:tc>
          <w:tcPr>
            <w:tcW w:w="4321" w:type="dxa"/>
          </w:tcPr>
          <w:p w14:paraId="3852CA22" w14:textId="77777777" w:rsidR="00785E13" w:rsidRPr="00CA7FDC" w:rsidRDefault="00785E13" w:rsidP="00B50179">
            <w:pPr>
              <w:shd w:val="clear" w:color="auto" w:fill="FFFFFF"/>
            </w:pPr>
            <w:r w:rsidRPr="00CA7FDC">
              <w:t>ОЛЛ из пре-B-лимфобластов (B-III)</w:t>
            </w:r>
          </w:p>
        </w:tc>
      </w:tr>
      <w:tr w:rsidR="00785E13" w:rsidRPr="00CA7FDC" w14:paraId="707F0274" w14:textId="77777777" w:rsidTr="00875D2C">
        <w:trPr>
          <w:trHeight w:val="227"/>
        </w:trPr>
        <w:tc>
          <w:tcPr>
            <w:tcW w:w="5035" w:type="dxa"/>
          </w:tcPr>
          <w:p w14:paraId="276E5B92" w14:textId="77777777" w:rsidR="00785E13" w:rsidRPr="00CA7FDC" w:rsidRDefault="00785E13" w:rsidP="00B50179">
            <w:pPr>
              <w:shd w:val="clear" w:color="auto" w:fill="FFFFFF"/>
            </w:pPr>
            <w:r w:rsidRPr="00CA7FDC">
              <w:t>slg+</w:t>
            </w:r>
          </w:p>
        </w:tc>
        <w:tc>
          <w:tcPr>
            <w:tcW w:w="4321" w:type="dxa"/>
          </w:tcPr>
          <w:p w14:paraId="4FBBBE43" w14:textId="77777777" w:rsidR="00785E13" w:rsidRPr="00CA7FDC" w:rsidRDefault="00785E13" w:rsidP="00B50179">
            <w:pPr>
              <w:shd w:val="clear" w:color="auto" w:fill="FFFFFF"/>
            </w:pPr>
            <w:r w:rsidRPr="00CA7FDC">
              <w:t>ОЛЛ из зрелых B-лимфоцитов (B-IV)</w:t>
            </w:r>
          </w:p>
        </w:tc>
      </w:tr>
      <w:tr w:rsidR="00785E13" w:rsidRPr="00CA7FDC" w14:paraId="0BCE65B8" w14:textId="77777777" w:rsidTr="00875D2C">
        <w:trPr>
          <w:trHeight w:val="227"/>
        </w:trPr>
        <w:tc>
          <w:tcPr>
            <w:tcW w:w="9356" w:type="dxa"/>
            <w:gridSpan w:val="2"/>
          </w:tcPr>
          <w:p w14:paraId="538E0E7B" w14:textId="77777777" w:rsidR="00785E13" w:rsidRPr="00CA7FDC" w:rsidRDefault="00785E13" w:rsidP="00B50179">
            <w:pPr>
              <w:shd w:val="clear" w:color="auto" w:fill="FFFFFF"/>
            </w:pPr>
            <w:r w:rsidRPr="00CA7FDC">
              <w:t>Ключевые маркеры для</w:t>
            </w:r>
            <w:r w:rsidR="00875D2C">
              <w:t xml:space="preserve"> </w:t>
            </w:r>
            <w:r w:rsidRPr="00CA7FDC">
              <w:t>ОЛЛ из предшественников Т-лимфоцитов: cyCD3+ и CD7+</w:t>
            </w:r>
          </w:p>
        </w:tc>
      </w:tr>
      <w:tr w:rsidR="00785E13" w:rsidRPr="00CA7FDC" w14:paraId="381DD7AF" w14:textId="77777777" w:rsidTr="00875D2C">
        <w:trPr>
          <w:trHeight w:val="227"/>
        </w:trPr>
        <w:tc>
          <w:tcPr>
            <w:tcW w:w="5035" w:type="dxa"/>
          </w:tcPr>
          <w:p w14:paraId="0820FFF1" w14:textId="77777777" w:rsidR="00785E13" w:rsidRPr="00CA7FDC" w:rsidRDefault="00785E13" w:rsidP="00B50179">
            <w:pPr>
              <w:shd w:val="clear" w:color="auto" w:fill="FFFFFF"/>
            </w:pPr>
            <w:r w:rsidRPr="00CA7FDC">
              <w:t>cyCD3+ CD7 только</w:t>
            </w:r>
          </w:p>
        </w:tc>
        <w:tc>
          <w:tcPr>
            <w:tcW w:w="4321" w:type="dxa"/>
          </w:tcPr>
          <w:p w14:paraId="75076796" w14:textId="77777777" w:rsidR="00785E13" w:rsidRPr="00CA7FDC" w:rsidRDefault="00785E13" w:rsidP="00B50179">
            <w:pPr>
              <w:shd w:val="clear" w:color="auto" w:fill="FFFFFF"/>
            </w:pPr>
            <w:r w:rsidRPr="00CA7FDC">
              <w:t>ОЛЛ из про-Т-лимфобластов (T-I)</w:t>
            </w:r>
          </w:p>
        </w:tc>
      </w:tr>
      <w:tr w:rsidR="00785E13" w:rsidRPr="00CA7FDC" w14:paraId="0B2D3250" w14:textId="77777777" w:rsidTr="00875D2C">
        <w:trPr>
          <w:trHeight w:val="227"/>
        </w:trPr>
        <w:tc>
          <w:tcPr>
            <w:tcW w:w="5035" w:type="dxa"/>
          </w:tcPr>
          <w:p w14:paraId="6BE82784" w14:textId="77777777" w:rsidR="00785E13" w:rsidRPr="00CA7FDC" w:rsidRDefault="00785E13" w:rsidP="00B50179">
            <w:pPr>
              <w:shd w:val="clear" w:color="auto" w:fill="FFFFFF"/>
            </w:pPr>
            <w:r w:rsidRPr="00CA7FDC">
              <w:t>CD2+ и/или CD5+</w:t>
            </w:r>
          </w:p>
        </w:tc>
        <w:tc>
          <w:tcPr>
            <w:tcW w:w="4321" w:type="dxa"/>
          </w:tcPr>
          <w:p w14:paraId="4440F614" w14:textId="77777777" w:rsidR="00785E13" w:rsidRPr="00CA7FDC" w:rsidRDefault="00785E13" w:rsidP="00B50179">
            <w:pPr>
              <w:shd w:val="clear" w:color="auto" w:fill="FFFFFF"/>
            </w:pPr>
            <w:r w:rsidRPr="00CA7FDC">
              <w:t>ОЛЛ из пре-Т-лимфобластов (T-II)</w:t>
            </w:r>
          </w:p>
        </w:tc>
      </w:tr>
      <w:tr w:rsidR="00785E13" w:rsidRPr="00CA7FDC" w14:paraId="3D495A27" w14:textId="77777777" w:rsidTr="00875D2C">
        <w:trPr>
          <w:trHeight w:val="227"/>
        </w:trPr>
        <w:tc>
          <w:tcPr>
            <w:tcW w:w="5035" w:type="dxa"/>
          </w:tcPr>
          <w:p w14:paraId="5FEFE0C1" w14:textId="77777777" w:rsidR="00785E13" w:rsidRPr="00CA7FDC" w:rsidRDefault="00785E13" w:rsidP="00B50179">
            <w:pPr>
              <w:shd w:val="clear" w:color="auto" w:fill="FFFFFF"/>
            </w:pPr>
            <w:r w:rsidRPr="00CA7FDC">
              <w:lastRenderedPageBreak/>
              <w:t>CD1a+</w:t>
            </w:r>
          </w:p>
        </w:tc>
        <w:tc>
          <w:tcPr>
            <w:tcW w:w="4321" w:type="dxa"/>
          </w:tcPr>
          <w:p w14:paraId="108E4713" w14:textId="77777777" w:rsidR="00785E13" w:rsidRPr="00CA7FDC" w:rsidRDefault="00785E13" w:rsidP="00B50179">
            <w:pPr>
              <w:shd w:val="clear" w:color="auto" w:fill="FFFFFF"/>
            </w:pPr>
            <w:r w:rsidRPr="00CA7FDC">
              <w:t>ОЛЛ из кортикальных T-лимфобластов (T-III)</w:t>
            </w:r>
          </w:p>
        </w:tc>
      </w:tr>
      <w:tr w:rsidR="00785E13" w:rsidRPr="00CA7FDC" w14:paraId="5FDA4FFF" w14:textId="77777777" w:rsidTr="00875D2C">
        <w:trPr>
          <w:trHeight w:val="227"/>
        </w:trPr>
        <w:tc>
          <w:tcPr>
            <w:tcW w:w="5035" w:type="dxa"/>
          </w:tcPr>
          <w:p w14:paraId="42145120" w14:textId="77777777" w:rsidR="00785E13" w:rsidRPr="00CA7FDC" w:rsidRDefault="00875D2C" w:rsidP="00B50179">
            <w:pPr>
              <w:shd w:val="clear" w:color="auto" w:fill="FFFFFF"/>
            </w:pPr>
            <w:r>
              <w:t>sCD3+ CD1a–</w:t>
            </w:r>
          </w:p>
        </w:tc>
        <w:tc>
          <w:tcPr>
            <w:tcW w:w="4321" w:type="dxa"/>
          </w:tcPr>
          <w:p w14:paraId="207912FE" w14:textId="77777777" w:rsidR="00785E13" w:rsidRPr="00CA7FDC" w:rsidRDefault="00785E13" w:rsidP="00B50179">
            <w:pPr>
              <w:shd w:val="clear" w:color="auto" w:fill="FFFFFF"/>
            </w:pPr>
            <w:r w:rsidRPr="00CA7FDC">
              <w:t>ОЛЛ из зрелых Т-лимфоцитов (T-IV)</w:t>
            </w:r>
          </w:p>
        </w:tc>
      </w:tr>
      <w:tr w:rsidR="00785E13" w:rsidRPr="00CA7FDC" w14:paraId="3A60266F" w14:textId="77777777" w:rsidTr="00875D2C">
        <w:trPr>
          <w:trHeight w:val="227"/>
        </w:trPr>
        <w:tc>
          <w:tcPr>
            <w:tcW w:w="5035" w:type="dxa"/>
          </w:tcPr>
          <w:p w14:paraId="553BCC8B" w14:textId="77777777" w:rsidR="00785E13" w:rsidRPr="00CA7FDC" w:rsidRDefault="00785E13" w:rsidP="00B50179">
            <w:pPr>
              <w:shd w:val="clear" w:color="auto" w:fill="FFFFFF"/>
            </w:pPr>
            <w:r w:rsidRPr="00CA7FDC">
              <w:t>sCD3+ анти-TCR α/β+</w:t>
            </w:r>
          </w:p>
        </w:tc>
        <w:tc>
          <w:tcPr>
            <w:tcW w:w="4321" w:type="dxa"/>
          </w:tcPr>
          <w:p w14:paraId="7222C157" w14:textId="77777777" w:rsidR="00785E13" w:rsidRPr="00CA7FDC" w:rsidRDefault="00785E13" w:rsidP="00B50179">
            <w:pPr>
              <w:shd w:val="clear" w:color="auto" w:fill="FFFFFF"/>
            </w:pPr>
            <w:r w:rsidRPr="00CA7FDC">
              <w:t>α/β+ T-клеточный ОЛЛ (группа a)</w:t>
            </w:r>
          </w:p>
        </w:tc>
      </w:tr>
      <w:tr w:rsidR="00785E13" w:rsidRPr="00CA7FDC" w14:paraId="150BF86A" w14:textId="77777777" w:rsidTr="00875D2C">
        <w:trPr>
          <w:trHeight w:val="227"/>
        </w:trPr>
        <w:tc>
          <w:tcPr>
            <w:tcW w:w="5035" w:type="dxa"/>
          </w:tcPr>
          <w:p w14:paraId="15AF45AC" w14:textId="77777777" w:rsidR="00785E13" w:rsidRPr="00875D2C" w:rsidRDefault="00785E13" w:rsidP="00B50179">
            <w:pPr>
              <w:shd w:val="clear" w:color="auto" w:fill="FFFFFF"/>
              <w:rPr>
                <w:lang w:val="en-US"/>
              </w:rPr>
            </w:pPr>
            <w:r w:rsidRPr="00875D2C">
              <w:rPr>
                <w:lang w:val="en-US"/>
              </w:rPr>
              <w:t>sCD3+anti</w:t>
            </w:r>
            <w:r w:rsidR="00875D2C" w:rsidRPr="00875D2C">
              <w:rPr>
                <w:lang w:val="en-US"/>
              </w:rPr>
              <w:t>-</w:t>
            </w:r>
            <w:r w:rsidRPr="00875D2C">
              <w:rPr>
                <w:lang w:val="en-US"/>
              </w:rPr>
              <w:t xml:space="preserve">TCR </w:t>
            </w:r>
            <w:r w:rsidRPr="00CA7FDC">
              <w:t>γ</w:t>
            </w:r>
            <w:r w:rsidRPr="00875D2C">
              <w:rPr>
                <w:lang w:val="en-US"/>
              </w:rPr>
              <w:t>/</w:t>
            </w:r>
            <w:r w:rsidRPr="00CA7FDC">
              <w:t>δ</w:t>
            </w:r>
            <w:r w:rsidRPr="00875D2C">
              <w:rPr>
                <w:lang w:val="en-US"/>
              </w:rPr>
              <w:t>+</w:t>
            </w:r>
          </w:p>
        </w:tc>
        <w:tc>
          <w:tcPr>
            <w:tcW w:w="4321" w:type="dxa"/>
          </w:tcPr>
          <w:p w14:paraId="001086B2" w14:textId="77777777" w:rsidR="00785E13" w:rsidRPr="00CA7FDC" w:rsidRDefault="00785E13" w:rsidP="00B50179">
            <w:pPr>
              <w:shd w:val="clear" w:color="auto" w:fill="FFFFFF"/>
            </w:pPr>
            <w:r w:rsidRPr="00CA7FDC">
              <w:t>γ/δ+ T-клеточный ОЛЛ (группа b)</w:t>
            </w:r>
          </w:p>
        </w:tc>
      </w:tr>
    </w:tbl>
    <w:p w14:paraId="0745B242" w14:textId="77777777" w:rsidR="00372FC9" w:rsidRDefault="00372FC9" w:rsidP="00834C60">
      <w:pPr>
        <w:pStyle w:val="10"/>
        <w:rPr>
          <w:rFonts w:ascii="Times New Roman" w:hAnsi="Times New Roman" w:cs="Times New Roman"/>
          <w:b/>
          <w:lang w:eastAsia="ja-JP"/>
        </w:rPr>
      </w:pPr>
    </w:p>
    <w:p w14:paraId="17D45481" w14:textId="77777777" w:rsidR="00950F44" w:rsidRDefault="00950F44" w:rsidP="00950F44">
      <w:pPr>
        <w:pStyle w:val="10"/>
        <w:jc w:val="center"/>
        <w:outlineLvl w:val="0"/>
        <w:rPr>
          <w:rFonts w:ascii="Times New Roman" w:hAnsi="Times New Roman" w:cs="Times New Roman"/>
          <w:b/>
          <w:lang w:eastAsia="ja-JP"/>
        </w:rPr>
      </w:pPr>
      <w:bookmarkStart w:id="179" w:name="_Toc26796737"/>
      <w:r w:rsidRPr="00B14B73">
        <w:rPr>
          <w:rFonts w:ascii="Times New Roman" w:hAnsi="Times New Roman" w:cs="Times New Roman"/>
          <w:b/>
          <w:lang w:eastAsia="ja-JP"/>
        </w:rPr>
        <w:t>Приложение Г</w:t>
      </w:r>
      <w:r>
        <w:rPr>
          <w:rFonts w:ascii="Times New Roman" w:hAnsi="Times New Roman" w:cs="Times New Roman"/>
          <w:b/>
          <w:lang w:eastAsia="ja-JP"/>
        </w:rPr>
        <w:t>3</w:t>
      </w:r>
      <w:r w:rsidRPr="009900F4">
        <w:rPr>
          <w:rFonts w:ascii="Times New Roman" w:hAnsi="Times New Roman" w:cs="Times New Roman"/>
          <w:b/>
          <w:lang w:eastAsia="ja-JP"/>
        </w:rPr>
        <w:t xml:space="preserve">. </w:t>
      </w:r>
      <w:r>
        <w:rPr>
          <w:rFonts w:ascii="Times New Roman" w:hAnsi="Times New Roman" w:cs="Times New Roman"/>
          <w:b/>
          <w:lang w:eastAsia="ja-JP"/>
        </w:rPr>
        <w:t xml:space="preserve">Основные генетические аномалии при </w:t>
      </w:r>
      <w:r w:rsidR="00875D2C">
        <w:rPr>
          <w:rFonts w:ascii="Times New Roman" w:hAnsi="Times New Roman" w:cs="Times New Roman"/>
          <w:b/>
          <w:lang w:eastAsia="ja-JP"/>
        </w:rPr>
        <w:t>ОЛЛ</w:t>
      </w:r>
      <w:bookmarkEnd w:id="179"/>
    </w:p>
    <w:p w14:paraId="47BAA7EE" w14:textId="77777777" w:rsidR="00875D2C" w:rsidRPr="00875D2C" w:rsidRDefault="00875D2C" w:rsidP="00875D2C">
      <w:pPr>
        <w:pStyle w:val="a3"/>
        <w:rPr>
          <w:lang w:eastAsia="ja-JP"/>
        </w:rPr>
      </w:pPr>
      <w:r w:rsidRPr="00875D2C">
        <w:rPr>
          <w:b/>
          <w:lang w:eastAsia="ja-JP"/>
        </w:rPr>
        <w:t xml:space="preserve">Таблица 10. </w:t>
      </w:r>
      <w:r w:rsidRPr="00875D2C">
        <w:rPr>
          <w:lang w:eastAsia="ja-JP"/>
        </w:rPr>
        <w:t xml:space="preserve">Основные генетические аномалии при </w:t>
      </w:r>
      <w:r>
        <w:rPr>
          <w:lang w:eastAsia="ja-JP"/>
        </w:rPr>
        <w:t>ОЛЛ</w:t>
      </w:r>
    </w:p>
    <w:tbl>
      <w:tblPr>
        <w:tblStyle w:val="1d"/>
        <w:tblW w:w="0" w:type="auto"/>
        <w:tblLayout w:type="fixed"/>
        <w:tblLook w:val="0000" w:firstRow="0" w:lastRow="0" w:firstColumn="0" w:lastColumn="0" w:noHBand="0" w:noVBand="0"/>
      </w:tblPr>
      <w:tblGrid>
        <w:gridCol w:w="1560"/>
        <w:gridCol w:w="2160"/>
        <w:gridCol w:w="2105"/>
        <w:gridCol w:w="1718"/>
        <w:gridCol w:w="1813"/>
      </w:tblGrid>
      <w:tr w:rsidR="00785E13" w:rsidRPr="00CA7FDC" w14:paraId="47359FC7" w14:textId="77777777" w:rsidTr="00875D2C">
        <w:trPr>
          <w:trHeight w:val="227"/>
        </w:trPr>
        <w:tc>
          <w:tcPr>
            <w:tcW w:w="1560" w:type="dxa"/>
          </w:tcPr>
          <w:p w14:paraId="5EC93FA7" w14:textId="77777777" w:rsidR="00785E13" w:rsidRPr="00875D2C" w:rsidRDefault="00785E13" w:rsidP="00B50179">
            <w:pPr>
              <w:shd w:val="clear" w:color="auto" w:fill="FFFFFF"/>
              <w:jc w:val="center"/>
              <w:rPr>
                <w:b/>
              </w:rPr>
            </w:pPr>
            <w:r w:rsidRPr="00875D2C">
              <w:rPr>
                <w:b/>
              </w:rPr>
              <w:t>ОЛЛ</w:t>
            </w:r>
          </w:p>
        </w:tc>
        <w:tc>
          <w:tcPr>
            <w:tcW w:w="2160" w:type="dxa"/>
          </w:tcPr>
          <w:p w14:paraId="699BCA66" w14:textId="77777777" w:rsidR="00785E13" w:rsidRPr="00875D2C" w:rsidRDefault="00785E13" w:rsidP="00B50179">
            <w:pPr>
              <w:shd w:val="clear" w:color="auto" w:fill="FFFFFF"/>
              <w:jc w:val="center"/>
              <w:rPr>
                <w:b/>
              </w:rPr>
            </w:pPr>
            <w:r w:rsidRPr="00875D2C">
              <w:rPr>
                <w:b/>
              </w:rPr>
              <w:t>Аномалия</w:t>
            </w:r>
          </w:p>
        </w:tc>
        <w:tc>
          <w:tcPr>
            <w:tcW w:w="2105" w:type="dxa"/>
          </w:tcPr>
          <w:p w14:paraId="18B09801" w14:textId="77777777" w:rsidR="00785E13" w:rsidRPr="00875D2C" w:rsidRDefault="00785E13" w:rsidP="00B50179">
            <w:pPr>
              <w:shd w:val="clear" w:color="auto" w:fill="FFFFFF"/>
              <w:jc w:val="center"/>
              <w:rPr>
                <w:b/>
              </w:rPr>
            </w:pPr>
            <w:r w:rsidRPr="00875D2C">
              <w:rPr>
                <w:b/>
              </w:rPr>
              <w:t>Вовлеченные гены</w:t>
            </w:r>
          </w:p>
        </w:tc>
        <w:tc>
          <w:tcPr>
            <w:tcW w:w="1718" w:type="dxa"/>
          </w:tcPr>
          <w:p w14:paraId="49C415E3" w14:textId="77777777" w:rsidR="00785E13" w:rsidRPr="00875D2C" w:rsidRDefault="00785E13" w:rsidP="00B50179">
            <w:pPr>
              <w:shd w:val="clear" w:color="auto" w:fill="FFFFFF"/>
              <w:jc w:val="center"/>
              <w:rPr>
                <w:b/>
              </w:rPr>
            </w:pPr>
            <w:r w:rsidRPr="00875D2C">
              <w:rPr>
                <w:b/>
              </w:rPr>
              <w:t>Частота</w:t>
            </w:r>
          </w:p>
        </w:tc>
        <w:tc>
          <w:tcPr>
            <w:tcW w:w="1813" w:type="dxa"/>
          </w:tcPr>
          <w:p w14:paraId="02886FCC" w14:textId="77777777" w:rsidR="00785E13" w:rsidRPr="00875D2C" w:rsidRDefault="00785E13" w:rsidP="00B50179">
            <w:pPr>
              <w:shd w:val="clear" w:color="auto" w:fill="FFFFFF"/>
              <w:jc w:val="center"/>
              <w:rPr>
                <w:b/>
              </w:rPr>
            </w:pPr>
            <w:r w:rsidRPr="00875D2C">
              <w:rPr>
                <w:b/>
              </w:rPr>
              <w:t>Метод детекции</w:t>
            </w:r>
          </w:p>
        </w:tc>
      </w:tr>
      <w:tr w:rsidR="00785E13" w:rsidRPr="00CA7FDC" w14:paraId="0841208E" w14:textId="77777777" w:rsidTr="00875D2C">
        <w:trPr>
          <w:trHeight w:val="227"/>
        </w:trPr>
        <w:tc>
          <w:tcPr>
            <w:tcW w:w="1560" w:type="dxa"/>
          </w:tcPr>
          <w:p w14:paraId="6F3F77C0" w14:textId="77777777" w:rsidR="00785E13" w:rsidRPr="00CA7FDC" w:rsidRDefault="00785E13" w:rsidP="00B50179">
            <w:pPr>
              <w:shd w:val="clear" w:color="auto" w:fill="FFFFFF"/>
            </w:pPr>
            <w:r w:rsidRPr="00CA7FDC">
              <w:t xml:space="preserve">B-клеточный </w:t>
            </w:r>
          </w:p>
        </w:tc>
        <w:tc>
          <w:tcPr>
            <w:tcW w:w="2160" w:type="dxa"/>
          </w:tcPr>
          <w:p w14:paraId="70E1E527" w14:textId="77777777" w:rsidR="00785E13" w:rsidRPr="00CA7FDC" w:rsidRDefault="00785E13" w:rsidP="00B50179">
            <w:pPr>
              <w:shd w:val="clear" w:color="auto" w:fill="FFFFFF"/>
            </w:pPr>
            <w:r w:rsidRPr="00CA7FDC">
              <w:t>t(9;22)(q34;q11)</w:t>
            </w:r>
          </w:p>
        </w:tc>
        <w:tc>
          <w:tcPr>
            <w:tcW w:w="2105" w:type="dxa"/>
          </w:tcPr>
          <w:p w14:paraId="2520F24B" w14:textId="77777777" w:rsidR="00785E13" w:rsidRPr="00CA7FDC" w:rsidRDefault="00785E13" w:rsidP="00B50179">
            <w:pPr>
              <w:shd w:val="clear" w:color="auto" w:fill="FFFFFF"/>
            </w:pPr>
            <w:r w:rsidRPr="00CA7FDC">
              <w:t>BCR ABL</w:t>
            </w:r>
          </w:p>
        </w:tc>
        <w:tc>
          <w:tcPr>
            <w:tcW w:w="1718" w:type="dxa"/>
          </w:tcPr>
          <w:p w14:paraId="7BFBFB16" w14:textId="77777777" w:rsidR="00785E13" w:rsidRPr="00CA7FDC" w:rsidRDefault="00785E13" w:rsidP="00B50179">
            <w:pPr>
              <w:shd w:val="clear" w:color="auto" w:fill="FFFFFF"/>
            </w:pPr>
            <w:r w:rsidRPr="00CA7FDC">
              <w:t xml:space="preserve">Взрослые: 30 % </w:t>
            </w:r>
          </w:p>
          <w:p w14:paraId="0CDC8503" w14:textId="77777777" w:rsidR="00785E13" w:rsidRPr="00CA7FDC" w:rsidRDefault="00785E13" w:rsidP="00B50179">
            <w:pPr>
              <w:shd w:val="clear" w:color="auto" w:fill="FFFFFF"/>
            </w:pPr>
            <w:r w:rsidRPr="00CA7FDC">
              <w:t>Дети: 3 %</w:t>
            </w:r>
          </w:p>
        </w:tc>
        <w:tc>
          <w:tcPr>
            <w:tcW w:w="1813" w:type="dxa"/>
          </w:tcPr>
          <w:p w14:paraId="02E78E0C" w14:textId="77777777" w:rsidR="00785E13" w:rsidRPr="00CA7FDC" w:rsidRDefault="00785E13" w:rsidP="00B50179">
            <w:pPr>
              <w:shd w:val="clear" w:color="auto" w:fill="FFFFFF"/>
            </w:pPr>
            <w:r w:rsidRPr="00CA7FDC">
              <w:t>ОТ-ПЦР</w:t>
            </w:r>
          </w:p>
        </w:tc>
      </w:tr>
      <w:tr w:rsidR="00785E13" w:rsidRPr="00CA7FDC" w14:paraId="49775D85" w14:textId="77777777" w:rsidTr="00875D2C">
        <w:trPr>
          <w:trHeight w:val="227"/>
        </w:trPr>
        <w:tc>
          <w:tcPr>
            <w:tcW w:w="1560" w:type="dxa"/>
          </w:tcPr>
          <w:p w14:paraId="458A91EC" w14:textId="77777777" w:rsidR="00785E13" w:rsidRPr="00CA7FDC" w:rsidRDefault="00785E13" w:rsidP="00B50179"/>
        </w:tc>
        <w:tc>
          <w:tcPr>
            <w:tcW w:w="2160" w:type="dxa"/>
          </w:tcPr>
          <w:p w14:paraId="700CED41" w14:textId="77777777" w:rsidR="00785E13" w:rsidRPr="00CA7FDC" w:rsidRDefault="00785E13" w:rsidP="00B50179">
            <w:pPr>
              <w:shd w:val="clear" w:color="auto" w:fill="FFFFFF"/>
            </w:pPr>
            <w:r w:rsidRPr="00CA7FDC">
              <w:t>t(12;21)(p33;q22)</w:t>
            </w:r>
          </w:p>
        </w:tc>
        <w:tc>
          <w:tcPr>
            <w:tcW w:w="2105" w:type="dxa"/>
          </w:tcPr>
          <w:p w14:paraId="3AF6C210" w14:textId="77777777" w:rsidR="00785E13" w:rsidRPr="00CA7FDC" w:rsidRDefault="00785E13" w:rsidP="00B50179">
            <w:pPr>
              <w:shd w:val="clear" w:color="auto" w:fill="FFFFFF"/>
            </w:pPr>
            <w:r w:rsidRPr="00CA7FDC">
              <w:t>TEL AML1</w:t>
            </w:r>
          </w:p>
        </w:tc>
        <w:tc>
          <w:tcPr>
            <w:tcW w:w="1718" w:type="dxa"/>
          </w:tcPr>
          <w:p w14:paraId="277FA593" w14:textId="77777777" w:rsidR="00785E13" w:rsidRPr="00CA7FDC" w:rsidRDefault="00785E13" w:rsidP="00B50179">
            <w:pPr>
              <w:shd w:val="clear" w:color="auto" w:fill="FFFFFF"/>
            </w:pPr>
            <w:r w:rsidRPr="00CA7FDC">
              <w:t xml:space="preserve">Взрослые: &lt;1 % </w:t>
            </w:r>
          </w:p>
          <w:p w14:paraId="66FFAFFF" w14:textId="77777777" w:rsidR="00785E13" w:rsidRPr="00CA7FDC" w:rsidRDefault="00785E13" w:rsidP="00B50179">
            <w:pPr>
              <w:shd w:val="clear" w:color="auto" w:fill="FFFFFF"/>
            </w:pPr>
            <w:r w:rsidRPr="00CA7FDC">
              <w:t>Дети: 20 %</w:t>
            </w:r>
          </w:p>
        </w:tc>
        <w:tc>
          <w:tcPr>
            <w:tcW w:w="1813" w:type="dxa"/>
          </w:tcPr>
          <w:p w14:paraId="7A0FC14B" w14:textId="77777777" w:rsidR="00785E13" w:rsidRPr="00CA7FDC" w:rsidRDefault="00785E13" w:rsidP="00B50179">
            <w:pPr>
              <w:shd w:val="clear" w:color="auto" w:fill="FFFFFF"/>
            </w:pPr>
            <w:r w:rsidRPr="00CA7FDC">
              <w:t>ОТ-ПЦР</w:t>
            </w:r>
          </w:p>
        </w:tc>
      </w:tr>
      <w:tr w:rsidR="00785E13" w:rsidRPr="00CA7FDC" w14:paraId="48B04DF6" w14:textId="77777777" w:rsidTr="00875D2C">
        <w:trPr>
          <w:trHeight w:val="227"/>
        </w:trPr>
        <w:tc>
          <w:tcPr>
            <w:tcW w:w="1560" w:type="dxa"/>
          </w:tcPr>
          <w:p w14:paraId="034B9A27" w14:textId="77777777" w:rsidR="00785E13" w:rsidRPr="00CA7FDC" w:rsidRDefault="00785E13" w:rsidP="00B50179"/>
        </w:tc>
        <w:tc>
          <w:tcPr>
            <w:tcW w:w="2160" w:type="dxa"/>
          </w:tcPr>
          <w:p w14:paraId="06656DB0" w14:textId="77777777" w:rsidR="00785E13" w:rsidRPr="00CA7FDC" w:rsidRDefault="00785E13" w:rsidP="00B50179">
            <w:pPr>
              <w:shd w:val="clear" w:color="auto" w:fill="FFFFFF"/>
            </w:pPr>
            <w:r w:rsidRPr="00CA7FDC">
              <w:t>t(4;11)(q21;q23)</w:t>
            </w:r>
          </w:p>
        </w:tc>
        <w:tc>
          <w:tcPr>
            <w:tcW w:w="2105" w:type="dxa"/>
          </w:tcPr>
          <w:p w14:paraId="7C2DB029" w14:textId="77777777" w:rsidR="00785E13" w:rsidRPr="00CA7FDC" w:rsidRDefault="00785E13" w:rsidP="00B50179">
            <w:pPr>
              <w:shd w:val="clear" w:color="auto" w:fill="FFFFFF"/>
            </w:pPr>
            <w:r w:rsidRPr="00CA7FDC">
              <w:t>MLL AF4</w:t>
            </w:r>
          </w:p>
        </w:tc>
        <w:tc>
          <w:tcPr>
            <w:tcW w:w="1718" w:type="dxa"/>
          </w:tcPr>
          <w:p w14:paraId="7FCC00B4" w14:textId="77777777" w:rsidR="00785E13" w:rsidRPr="00CA7FDC" w:rsidRDefault="00785E13" w:rsidP="00B50179">
            <w:pPr>
              <w:shd w:val="clear" w:color="auto" w:fill="FFFFFF"/>
            </w:pPr>
            <w:r w:rsidRPr="00CA7FDC">
              <w:t xml:space="preserve">Взрослые: 5 % </w:t>
            </w:r>
          </w:p>
          <w:p w14:paraId="5043F8FE" w14:textId="77777777" w:rsidR="00785E13" w:rsidRPr="00CA7FDC" w:rsidRDefault="00785E13" w:rsidP="00B50179">
            <w:pPr>
              <w:shd w:val="clear" w:color="auto" w:fill="FFFFFF"/>
            </w:pPr>
            <w:r w:rsidRPr="00CA7FDC">
              <w:t>Дети младшего возраста: 60 %</w:t>
            </w:r>
          </w:p>
        </w:tc>
        <w:tc>
          <w:tcPr>
            <w:tcW w:w="1813" w:type="dxa"/>
          </w:tcPr>
          <w:p w14:paraId="5AB40F00" w14:textId="77777777" w:rsidR="00785E13" w:rsidRPr="00CA7FDC" w:rsidRDefault="00785E13" w:rsidP="00B50179">
            <w:pPr>
              <w:shd w:val="clear" w:color="auto" w:fill="FFFFFF"/>
            </w:pPr>
            <w:r w:rsidRPr="00CA7FDC">
              <w:t>ОТ-ПЦР</w:t>
            </w:r>
          </w:p>
        </w:tc>
      </w:tr>
      <w:tr w:rsidR="00785E13" w:rsidRPr="00CA7FDC" w14:paraId="79637BA1" w14:textId="77777777" w:rsidTr="00875D2C">
        <w:trPr>
          <w:trHeight w:val="227"/>
        </w:trPr>
        <w:tc>
          <w:tcPr>
            <w:tcW w:w="1560" w:type="dxa"/>
          </w:tcPr>
          <w:p w14:paraId="2EABC3D7" w14:textId="77777777" w:rsidR="00785E13" w:rsidRPr="00CA7FDC" w:rsidRDefault="00785E13" w:rsidP="00B50179"/>
        </w:tc>
        <w:tc>
          <w:tcPr>
            <w:tcW w:w="2160" w:type="dxa"/>
          </w:tcPr>
          <w:p w14:paraId="0E84D10C" w14:textId="77777777" w:rsidR="00785E13" w:rsidRPr="00CA7FDC" w:rsidRDefault="00785E13" w:rsidP="00B50179">
            <w:pPr>
              <w:shd w:val="clear" w:color="auto" w:fill="FFFFFF"/>
            </w:pPr>
            <w:r w:rsidRPr="00CA7FDC">
              <w:t>t(l;19)(q23;p33)</w:t>
            </w:r>
          </w:p>
        </w:tc>
        <w:tc>
          <w:tcPr>
            <w:tcW w:w="2105" w:type="dxa"/>
          </w:tcPr>
          <w:p w14:paraId="185466D8" w14:textId="77777777" w:rsidR="00785E13" w:rsidRPr="00CA7FDC" w:rsidRDefault="00785E13" w:rsidP="00B50179">
            <w:pPr>
              <w:shd w:val="clear" w:color="auto" w:fill="FFFFFF"/>
            </w:pPr>
            <w:r w:rsidRPr="00CA7FDC">
              <w:t>E2A PBX1</w:t>
            </w:r>
          </w:p>
        </w:tc>
        <w:tc>
          <w:tcPr>
            <w:tcW w:w="1718" w:type="dxa"/>
          </w:tcPr>
          <w:p w14:paraId="78FA29C2" w14:textId="77777777" w:rsidR="00785E13" w:rsidRPr="00CA7FDC" w:rsidRDefault="00785E13" w:rsidP="00B50179">
            <w:pPr>
              <w:shd w:val="clear" w:color="auto" w:fill="FFFFFF"/>
            </w:pPr>
            <w:r w:rsidRPr="00CA7FDC">
              <w:t>5 %</w:t>
            </w:r>
          </w:p>
        </w:tc>
        <w:tc>
          <w:tcPr>
            <w:tcW w:w="1813" w:type="dxa"/>
          </w:tcPr>
          <w:p w14:paraId="3020E7A5" w14:textId="77777777" w:rsidR="00785E13" w:rsidRPr="00CA7FDC" w:rsidRDefault="00785E13" w:rsidP="00B50179">
            <w:pPr>
              <w:shd w:val="clear" w:color="auto" w:fill="FFFFFF"/>
            </w:pPr>
            <w:r w:rsidRPr="00CA7FDC">
              <w:t>ОТ-ПЦР</w:t>
            </w:r>
          </w:p>
        </w:tc>
      </w:tr>
      <w:tr w:rsidR="00785E13" w:rsidRPr="00CA7FDC" w14:paraId="6F117FB4" w14:textId="77777777" w:rsidTr="00875D2C">
        <w:trPr>
          <w:trHeight w:val="227"/>
        </w:trPr>
        <w:tc>
          <w:tcPr>
            <w:tcW w:w="1560" w:type="dxa"/>
          </w:tcPr>
          <w:p w14:paraId="788AD5C2" w14:textId="77777777" w:rsidR="00785E13" w:rsidRPr="00CA7FDC" w:rsidRDefault="00785E13" w:rsidP="00B50179"/>
        </w:tc>
        <w:tc>
          <w:tcPr>
            <w:tcW w:w="2160" w:type="dxa"/>
          </w:tcPr>
          <w:p w14:paraId="01376080" w14:textId="77777777" w:rsidR="00785E13" w:rsidRPr="00CA7FDC" w:rsidRDefault="00785E13" w:rsidP="00B50179">
            <w:pPr>
              <w:shd w:val="clear" w:color="auto" w:fill="FFFFFF"/>
            </w:pPr>
            <w:r w:rsidRPr="00CA7FDC">
              <w:t>t(8;14)(q24;q32)</w:t>
            </w:r>
          </w:p>
        </w:tc>
        <w:tc>
          <w:tcPr>
            <w:tcW w:w="2105" w:type="dxa"/>
          </w:tcPr>
          <w:p w14:paraId="447DCD11" w14:textId="77777777" w:rsidR="00785E13" w:rsidRPr="00CA7FDC" w:rsidRDefault="00785E13" w:rsidP="00B50179">
            <w:pPr>
              <w:shd w:val="clear" w:color="auto" w:fill="FFFFFF"/>
            </w:pPr>
            <w:r w:rsidRPr="00CA7FDC">
              <w:t>c-MYC IgH</w:t>
            </w:r>
          </w:p>
        </w:tc>
        <w:tc>
          <w:tcPr>
            <w:tcW w:w="1718" w:type="dxa"/>
          </w:tcPr>
          <w:p w14:paraId="2930D25B" w14:textId="77777777" w:rsidR="00785E13" w:rsidRPr="00CA7FDC" w:rsidRDefault="00785E13" w:rsidP="00B50179">
            <w:pPr>
              <w:shd w:val="clear" w:color="auto" w:fill="FFFFFF"/>
            </w:pPr>
            <w:r w:rsidRPr="00CA7FDC">
              <w:t>1 %</w:t>
            </w:r>
          </w:p>
        </w:tc>
        <w:tc>
          <w:tcPr>
            <w:tcW w:w="1813" w:type="dxa"/>
          </w:tcPr>
          <w:p w14:paraId="5102AF72" w14:textId="77777777" w:rsidR="00785E13" w:rsidRPr="00CA7FDC" w:rsidRDefault="00785E13" w:rsidP="00B50179">
            <w:pPr>
              <w:shd w:val="clear" w:color="auto" w:fill="FFFFFF"/>
            </w:pPr>
            <w:r w:rsidRPr="00CA7FDC">
              <w:t>FISH</w:t>
            </w:r>
          </w:p>
        </w:tc>
      </w:tr>
      <w:tr w:rsidR="00785E13" w:rsidRPr="00CA7FDC" w14:paraId="5D610B57" w14:textId="77777777" w:rsidTr="00875D2C">
        <w:trPr>
          <w:trHeight w:val="227"/>
        </w:trPr>
        <w:tc>
          <w:tcPr>
            <w:tcW w:w="1560" w:type="dxa"/>
          </w:tcPr>
          <w:p w14:paraId="0D5D0DB0" w14:textId="77777777" w:rsidR="00785E13" w:rsidRPr="00CA7FDC" w:rsidRDefault="00785E13" w:rsidP="00B50179"/>
        </w:tc>
        <w:tc>
          <w:tcPr>
            <w:tcW w:w="2160" w:type="dxa"/>
          </w:tcPr>
          <w:p w14:paraId="45E2BEA0" w14:textId="77777777" w:rsidR="00785E13" w:rsidRPr="00CA7FDC" w:rsidRDefault="00785E13" w:rsidP="00B50179">
            <w:pPr>
              <w:shd w:val="clear" w:color="auto" w:fill="FFFFFF"/>
            </w:pPr>
            <w:r w:rsidRPr="00CA7FDC">
              <w:t>t(17;19)(q22;p33)</w:t>
            </w:r>
          </w:p>
        </w:tc>
        <w:tc>
          <w:tcPr>
            <w:tcW w:w="2105" w:type="dxa"/>
          </w:tcPr>
          <w:p w14:paraId="26B7E7FA" w14:textId="77777777" w:rsidR="00785E13" w:rsidRPr="00CA7FDC" w:rsidRDefault="00785E13" w:rsidP="00B50179">
            <w:pPr>
              <w:shd w:val="clear" w:color="auto" w:fill="FFFFFF"/>
            </w:pPr>
            <w:r w:rsidRPr="00CA7FDC">
              <w:t>E2A HLF</w:t>
            </w:r>
          </w:p>
        </w:tc>
        <w:tc>
          <w:tcPr>
            <w:tcW w:w="1718" w:type="dxa"/>
          </w:tcPr>
          <w:p w14:paraId="784B3237" w14:textId="77777777" w:rsidR="00785E13" w:rsidRPr="00CA7FDC" w:rsidRDefault="00785E13" w:rsidP="00B50179">
            <w:pPr>
              <w:shd w:val="clear" w:color="auto" w:fill="FFFFFF"/>
            </w:pPr>
            <w:r w:rsidRPr="00CA7FDC">
              <w:t>&lt;1 %</w:t>
            </w:r>
          </w:p>
        </w:tc>
        <w:tc>
          <w:tcPr>
            <w:tcW w:w="1813" w:type="dxa"/>
          </w:tcPr>
          <w:p w14:paraId="77D2645C" w14:textId="77777777" w:rsidR="00785E13" w:rsidRPr="00CA7FDC" w:rsidRDefault="00785E13" w:rsidP="00B50179">
            <w:pPr>
              <w:shd w:val="clear" w:color="auto" w:fill="FFFFFF"/>
            </w:pPr>
            <w:r w:rsidRPr="00CA7FDC">
              <w:t>ОТ-ПЦР</w:t>
            </w:r>
          </w:p>
        </w:tc>
      </w:tr>
      <w:tr w:rsidR="00785E13" w:rsidRPr="00CA7FDC" w14:paraId="03FF1464" w14:textId="77777777" w:rsidTr="00875D2C">
        <w:trPr>
          <w:trHeight w:val="227"/>
        </w:trPr>
        <w:tc>
          <w:tcPr>
            <w:tcW w:w="1560" w:type="dxa"/>
          </w:tcPr>
          <w:p w14:paraId="6EFCF46D" w14:textId="77777777" w:rsidR="00785E13" w:rsidRPr="00CA7FDC" w:rsidRDefault="00785E13" w:rsidP="00B50179"/>
        </w:tc>
        <w:tc>
          <w:tcPr>
            <w:tcW w:w="2160" w:type="dxa"/>
          </w:tcPr>
          <w:p w14:paraId="7939E20B" w14:textId="77777777" w:rsidR="00785E13" w:rsidRPr="00CA7FDC" w:rsidRDefault="00785E13" w:rsidP="00B50179">
            <w:pPr>
              <w:shd w:val="clear" w:color="auto" w:fill="FFFFFF"/>
            </w:pPr>
            <w:r w:rsidRPr="00CA7FDC">
              <w:t>t(11;19)(q23;p33)</w:t>
            </w:r>
          </w:p>
        </w:tc>
        <w:tc>
          <w:tcPr>
            <w:tcW w:w="2105" w:type="dxa"/>
          </w:tcPr>
          <w:p w14:paraId="3CA1C84B" w14:textId="77777777" w:rsidR="00785E13" w:rsidRPr="00CA7FDC" w:rsidRDefault="00785E13" w:rsidP="00B50179">
            <w:pPr>
              <w:shd w:val="clear" w:color="auto" w:fill="FFFFFF"/>
            </w:pPr>
            <w:r w:rsidRPr="00CA7FDC">
              <w:t>MLL ENL</w:t>
            </w:r>
          </w:p>
        </w:tc>
        <w:tc>
          <w:tcPr>
            <w:tcW w:w="1718" w:type="dxa"/>
          </w:tcPr>
          <w:p w14:paraId="258DA84F" w14:textId="77777777" w:rsidR="00785E13" w:rsidRPr="00CA7FDC" w:rsidRDefault="00785E13" w:rsidP="00B50179">
            <w:pPr>
              <w:shd w:val="clear" w:color="auto" w:fill="FFFFFF"/>
            </w:pPr>
            <w:r w:rsidRPr="00CA7FDC">
              <w:t>&lt;1 %</w:t>
            </w:r>
          </w:p>
        </w:tc>
        <w:tc>
          <w:tcPr>
            <w:tcW w:w="1813" w:type="dxa"/>
          </w:tcPr>
          <w:p w14:paraId="467EA7FB" w14:textId="77777777" w:rsidR="00785E13" w:rsidRPr="00CA7FDC" w:rsidRDefault="00785E13" w:rsidP="00B50179">
            <w:pPr>
              <w:shd w:val="clear" w:color="auto" w:fill="FFFFFF"/>
            </w:pPr>
            <w:r w:rsidRPr="00CA7FDC">
              <w:t>ОТ-ПЦР</w:t>
            </w:r>
          </w:p>
        </w:tc>
      </w:tr>
      <w:tr w:rsidR="00785E13" w:rsidRPr="00CA7FDC" w14:paraId="415258D0" w14:textId="77777777" w:rsidTr="00875D2C">
        <w:trPr>
          <w:trHeight w:val="227"/>
        </w:trPr>
        <w:tc>
          <w:tcPr>
            <w:tcW w:w="1560" w:type="dxa"/>
          </w:tcPr>
          <w:p w14:paraId="6BBDE963" w14:textId="77777777" w:rsidR="00785E13" w:rsidRPr="00CA7FDC" w:rsidRDefault="00785E13" w:rsidP="00B50179"/>
        </w:tc>
        <w:tc>
          <w:tcPr>
            <w:tcW w:w="2160" w:type="dxa"/>
          </w:tcPr>
          <w:p w14:paraId="6FAF697B" w14:textId="77777777" w:rsidR="00785E13" w:rsidRPr="00CA7FDC" w:rsidRDefault="00785E13" w:rsidP="00B50179">
            <w:pPr>
              <w:shd w:val="clear" w:color="auto" w:fill="FFFFFF"/>
            </w:pPr>
          </w:p>
        </w:tc>
        <w:tc>
          <w:tcPr>
            <w:tcW w:w="2105" w:type="dxa"/>
          </w:tcPr>
          <w:p w14:paraId="376E90E4" w14:textId="77777777" w:rsidR="00785E13" w:rsidRPr="00CA7FDC" w:rsidRDefault="00785E13" w:rsidP="00B50179">
            <w:pPr>
              <w:shd w:val="clear" w:color="auto" w:fill="FFFFFF"/>
            </w:pPr>
            <w:r w:rsidRPr="00CA7FDC">
              <w:t xml:space="preserve">Мутации JAK1/2/3 </w:t>
            </w:r>
          </w:p>
        </w:tc>
        <w:tc>
          <w:tcPr>
            <w:tcW w:w="1718" w:type="dxa"/>
          </w:tcPr>
          <w:p w14:paraId="27B94263" w14:textId="77777777" w:rsidR="00785E13" w:rsidRPr="00CA7FDC" w:rsidRDefault="00785E13" w:rsidP="00B50179">
            <w:pPr>
              <w:shd w:val="clear" w:color="auto" w:fill="FFFFFF"/>
            </w:pPr>
            <w:r w:rsidRPr="00CA7FDC">
              <w:t>10 %</w:t>
            </w:r>
          </w:p>
        </w:tc>
        <w:tc>
          <w:tcPr>
            <w:tcW w:w="1813" w:type="dxa"/>
          </w:tcPr>
          <w:p w14:paraId="0934955A" w14:textId="77777777" w:rsidR="00785E13" w:rsidRPr="00CA7FDC" w:rsidRDefault="00785E13" w:rsidP="00B50179">
            <w:pPr>
              <w:shd w:val="clear" w:color="auto" w:fill="FFFFFF"/>
            </w:pPr>
            <w:r w:rsidRPr="00CA7FDC">
              <w:t>Секвенирование</w:t>
            </w:r>
          </w:p>
        </w:tc>
      </w:tr>
      <w:tr w:rsidR="00785E13" w:rsidRPr="00CA7FDC" w14:paraId="389F6059" w14:textId="77777777" w:rsidTr="00875D2C">
        <w:trPr>
          <w:trHeight w:val="227"/>
        </w:trPr>
        <w:tc>
          <w:tcPr>
            <w:tcW w:w="1560" w:type="dxa"/>
          </w:tcPr>
          <w:p w14:paraId="0F260978" w14:textId="77777777" w:rsidR="00785E13" w:rsidRPr="00CA7FDC" w:rsidRDefault="00785E13" w:rsidP="00B50179">
            <w:pPr>
              <w:shd w:val="clear" w:color="auto" w:fill="FFFFFF"/>
            </w:pPr>
            <w:r w:rsidRPr="00CA7FDC">
              <w:t xml:space="preserve">T-клеточный </w:t>
            </w:r>
          </w:p>
        </w:tc>
        <w:tc>
          <w:tcPr>
            <w:tcW w:w="2160" w:type="dxa"/>
          </w:tcPr>
          <w:p w14:paraId="4145F545" w14:textId="77777777" w:rsidR="00785E13" w:rsidRPr="00CA7FDC" w:rsidRDefault="00785E13" w:rsidP="00B50179">
            <w:pPr>
              <w:shd w:val="clear" w:color="auto" w:fill="FFFFFF"/>
            </w:pPr>
            <w:r w:rsidRPr="00CA7FDC">
              <w:t>t(10;14)(q24;q11) t(7;10)(q34;q24)</w:t>
            </w:r>
          </w:p>
        </w:tc>
        <w:tc>
          <w:tcPr>
            <w:tcW w:w="2105" w:type="dxa"/>
          </w:tcPr>
          <w:p w14:paraId="33DF2625" w14:textId="77777777" w:rsidR="00785E13" w:rsidRPr="00950F44" w:rsidRDefault="00785E13" w:rsidP="00B50179">
            <w:pPr>
              <w:shd w:val="clear" w:color="auto" w:fill="FFFFFF"/>
              <w:rPr>
                <w:lang w:val="en-US"/>
              </w:rPr>
            </w:pPr>
            <w:r w:rsidRPr="00CA7FDC">
              <w:rPr>
                <w:lang w:val="en-US"/>
              </w:rPr>
              <w:t>HOX</w:t>
            </w:r>
            <w:r w:rsidRPr="00950F44">
              <w:rPr>
                <w:lang w:val="en-US"/>
              </w:rPr>
              <w:t xml:space="preserve">11 </w:t>
            </w:r>
            <w:r w:rsidRPr="00CA7FDC">
              <w:rPr>
                <w:lang w:val="en-US"/>
              </w:rPr>
              <w:t>TCR</w:t>
            </w:r>
            <w:r w:rsidRPr="00CA7FDC">
              <w:t>α</w:t>
            </w:r>
            <w:r w:rsidRPr="00950F44">
              <w:rPr>
                <w:lang w:val="en-US"/>
              </w:rPr>
              <w:t>/</w:t>
            </w:r>
            <w:r w:rsidRPr="00CA7FDC">
              <w:t>β</w:t>
            </w:r>
            <w:r w:rsidRPr="00950F44">
              <w:rPr>
                <w:lang w:val="en-US"/>
              </w:rPr>
              <w:t xml:space="preserve"> </w:t>
            </w:r>
          </w:p>
          <w:p w14:paraId="12C71743" w14:textId="77777777" w:rsidR="00785E13" w:rsidRPr="00950F44" w:rsidRDefault="00785E13" w:rsidP="00B50179">
            <w:pPr>
              <w:shd w:val="clear" w:color="auto" w:fill="FFFFFF"/>
              <w:rPr>
                <w:lang w:val="en-US"/>
              </w:rPr>
            </w:pPr>
            <w:r w:rsidRPr="00CA7FDC">
              <w:rPr>
                <w:lang w:val="en-US"/>
              </w:rPr>
              <w:t>HOX</w:t>
            </w:r>
            <w:r w:rsidRPr="00950F44">
              <w:rPr>
                <w:lang w:val="en-US"/>
              </w:rPr>
              <w:t xml:space="preserve">11 </w:t>
            </w:r>
            <w:r w:rsidRPr="00CA7FDC">
              <w:rPr>
                <w:lang w:val="en-US"/>
              </w:rPr>
              <w:t>TCRP</w:t>
            </w:r>
          </w:p>
        </w:tc>
        <w:tc>
          <w:tcPr>
            <w:tcW w:w="1718" w:type="dxa"/>
          </w:tcPr>
          <w:p w14:paraId="7AD41331" w14:textId="77777777" w:rsidR="00785E13" w:rsidRPr="00CA7FDC" w:rsidRDefault="00785E13" w:rsidP="00B50179">
            <w:pPr>
              <w:shd w:val="clear" w:color="auto" w:fill="FFFFFF"/>
            </w:pPr>
            <w:r w:rsidRPr="00CA7FDC">
              <w:t xml:space="preserve">Взрослые: 31 % </w:t>
            </w:r>
          </w:p>
          <w:p w14:paraId="34F1454C" w14:textId="77777777" w:rsidR="00785E13" w:rsidRPr="00CA7FDC" w:rsidRDefault="00785E13" w:rsidP="00B50179">
            <w:pPr>
              <w:shd w:val="clear" w:color="auto" w:fill="FFFFFF"/>
            </w:pPr>
            <w:r w:rsidRPr="00CA7FDC">
              <w:t>Дети: 7 %</w:t>
            </w:r>
          </w:p>
        </w:tc>
        <w:tc>
          <w:tcPr>
            <w:tcW w:w="1813" w:type="dxa"/>
          </w:tcPr>
          <w:p w14:paraId="26FC5040" w14:textId="77777777" w:rsidR="00785E13" w:rsidRPr="00CA7FDC" w:rsidRDefault="00785E13" w:rsidP="00B50179">
            <w:pPr>
              <w:shd w:val="clear" w:color="auto" w:fill="FFFFFF"/>
            </w:pPr>
            <w:r w:rsidRPr="00CA7FDC">
              <w:t>ОТ-ПЦР</w:t>
            </w:r>
          </w:p>
        </w:tc>
      </w:tr>
      <w:tr w:rsidR="00785E13" w:rsidRPr="00CA7FDC" w14:paraId="5099ADE5" w14:textId="77777777" w:rsidTr="00875D2C">
        <w:trPr>
          <w:trHeight w:val="227"/>
        </w:trPr>
        <w:tc>
          <w:tcPr>
            <w:tcW w:w="1560" w:type="dxa"/>
          </w:tcPr>
          <w:p w14:paraId="553FF98B" w14:textId="77777777" w:rsidR="00785E13" w:rsidRPr="00CA7FDC" w:rsidRDefault="00785E13" w:rsidP="00B50179"/>
        </w:tc>
        <w:tc>
          <w:tcPr>
            <w:tcW w:w="2160" w:type="dxa"/>
          </w:tcPr>
          <w:p w14:paraId="125520B7" w14:textId="77777777" w:rsidR="00785E13" w:rsidRPr="00CA7FDC" w:rsidRDefault="00785E13" w:rsidP="00B50179">
            <w:pPr>
              <w:shd w:val="clear" w:color="auto" w:fill="FFFFFF"/>
            </w:pPr>
            <w:r w:rsidRPr="00CA7FDC">
              <w:t>t(5;14)(q35;q32)</w:t>
            </w:r>
          </w:p>
        </w:tc>
        <w:tc>
          <w:tcPr>
            <w:tcW w:w="2105" w:type="dxa"/>
          </w:tcPr>
          <w:p w14:paraId="66D4D070" w14:textId="77777777" w:rsidR="00785E13" w:rsidRPr="00CA7FDC" w:rsidRDefault="00785E13" w:rsidP="00B50179">
            <w:pPr>
              <w:shd w:val="clear" w:color="auto" w:fill="FFFFFF"/>
            </w:pPr>
            <w:r w:rsidRPr="00CA7FDC">
              <w:t xml:space="preserve">HOX11L2 TCRα/β </w:t>
            </w:r>
          </w:p>
        </w:tc>
        <w:tc>
          <w:tcPr>
            <w:tcW w:w="1718" w:type="dxa"/>
          </w:tcPr>
          <w:p w14:paraId="0D4D4F3A" w14:textId="77777777" w:rsidR="00785E13" w:rsidRPr="00CA7FDC" w:rsidRDefault="00785E13" w:rsidP="00B50179">
            <w:pPr>
              <w:shd w:val="clear" w:color="auto" w:fill="FFFFFF"/>
            </w:pPr>
            <w:r w:rsidRPr="00CA7FDC">
              <w:t xml:space="preserve">Взрослые: 13 % </w:t>
            </w:r>
          </w:p>
          <w:p w14:paraId="69E5252E" w14:textId="77777777" w:rsidR="00785E13" w:rsidRPr="00CA7FDC" w:rsidRDefault="00785E13" w:rsidP="00B50179">
            <w:pPr>
              <w:shd w:val="clear" w:color="auto" w:fill="FFFFFF"/>
            </w:pPr>
            <w:r w:rsidRPr="00CA7FDC">
              <w:t>Дети: 20 %</w:t>
            </w:r>
          </w:p>
        </w:tc>
        <w:tc>
          <w:tcPr>
            <w:tcW w:w="1813" w:type="dxa"/>
          </w:tcPr>
          <w:p w14:paraId="16D04FFF" w14:textId="77777777" w:rsidR="00785E13" w:rsidRPr="00CA7FDC" w:rsidRDefault="00785E13" w:rsidP="00B50179">
            <w:pPr>
              <w:shd w:val="clear" w:color="auto" w:fill="FFFFFF"/>
            </w:pPr>
            <w:r w:rsidRPr="00CA7FDC">
              <w:t>ОТ-ПЦР, FISH</w:t>
            </w:r>
          </w:p>
        </w:tc>
      </w:tr>
      <w:tr w:rsidR="00785E13" w:rsidRPr="00CA7FDC" w14:paraId="48B412D3" w14:textId="77777777" w:rsidTr="00875D2C">
        <w:trPr>
          <w:trHeight w:val="227"/>
        </w:trPr>
        <w:tc>
          <w:tcPr>
            <w:tcW w:w="1560" w:type="dxa"/>
          </w:tcPr>
          <w:p w14:paraId="32B1163D" w14:textId="77777777" w:rsidR="00785E13" w:rsidRPr="00CA7FDC" w:rsidRDefault="00785E13" w:rsidP="00B50179"/>
        </w:tc>
        <w:tc>
          <w:tcPr>
            <w:tcW w:w="2160" w:type="dxa"/>
          </w:tcPr>
          <w:p w14:paraId="4EAEF927" w14:textId="77777777" w:rsidR="00785E13" w:rsidRPr="00CA7FDC" w:rsidRDefault="00785E13" w:rsidP="00B50179">
            <w:pPr>
              <w:shd w:val="clear" w:color="auto" w:fill="FFFFFF"/>
            </w:pPr>
            <w:r w:rsidRPr="00CA7FDC">
              <w:t>t(l;14)(p32;q11)</w:t>
            </w:r>
          </w:p>
        </w:tc>
        <w:tc>
          <w:tcPr>
            <w:tcW w:w="2105" w:type="dxa"/>
          </w:tcPr>
          <w:p w14:paraId="29992297" w14:textId="77777777" w:rsidR="00785E13" w:rsidRPr="00CA7FDC" w:rsidRDefault="00785E13" w:rsidP="00B50179">
            <w:pPr>
              <w:shd w:val="clear" w:color="auto" w:fill="FFFFFF"/>
            </w:pPr>
            <w:r w:rsidRPr="00CA7FDC">
              <w:t xml:space="preserve">TALI TCRα/β </w:t>
            </w:r>
          </w:p>
        </w:tc>
        <w:tc>
          <w:tcPr>
            <w:tcW w:w="1718" w:type="dxa"/>
          </w:tcPr>
          <w:p w14:paraId="72D0B107" w14:textId="77777777" w:rsidR="00785E13" w:rsidRPr="00CA7FDC" w:rsidRDefault="00875D2C" w:rsidP="00B50179">
            <w:pPr>
              <w:shd w:val="clear" w:color="auto" w:fill="FFFFFF"/>
            </w:pPr>
            <w:r>
              <w:t>1–</w:t>
            </w:r>
            <w:r w:rsidR="00785E13" w:rsidRPr="00CA7FDC">
              <w:t>3 %</w:t>
            </w:r>
          </w:p>
        </w:tc>
        <w:tc>
          <w:tcPr>
            <w:tcW w:w="1813" w:type="dxa"/>
          </w:tcPr>
          <w:p w14:paraId="4B243FE5" w14:textId="77777777" w:rsidR="00785E13" w:rsidRPr="00CA7FDC" w:rsidRDefault="00785E13" w:rsidP="00B50179">
            <w:pPr>
              <w:shd w:val="clear" w:color="auto" w:fill="FFFFFF"/>
            </w:pPr>
            <w:r w:rsidRPr="00CA7FDC">
              <w:t>ОТ-ПЦР</w:t>
            </w:r>
          </w:p>
        </w:tc>
      </w:tr>
      <w:tr w:rsidR="00785E13" w:rsidRPr="00CA7FDC" w14:paraId="0026F0EB" w14:textId="77777777" w:rsidTr="00875D2C">
        <w:trPr>
          <w:trHeight w:val="227"/>
        </w:trPr>
        <w:tc>
          <w:tcPr>
            <w:tcW w:w="1560" w:type="dxa"/>
          </w:tcPr>
          <w:p w14:paraId="3F43124D" w14:textId="77777777" w:rsidR="00785E13" w:rsidRPr="00CA7FDC" w:rsidRDefault="00785E13" w:rsidP="00B50179"/>
        </w:tc>
        <w:tc>
          <w:tcPr>
            <w:tcW w:w="2160" w:type="dxa"/>
          </w:tcPr>
          <w:p w14:paraId="0B21F229" w14:textId="77777777" w:rsidR="00785E13" w:rsidRPr="00CA7FDC" w:rsidRDefault="00785E13" w:rsidP="00B50179">
            <w:pPr>
              <w:shd w:val="clear" w:color="auto" w:fill="FFFFFF"/>
            </w:pPr>
            <w:r w:rsidRPr="00CA7FDC">
              <w:t>Нормальный lp32</w:t>
            </w:r>
          </w:p>
        </w:tc>
        <w:tc>
          <w:tcPr>
            <w:tcW w:w="2105" w:type="dxa"/>
          </w:tcPr>
          <w:p w14:paraId="3053CEBC" w14:textId="77777777" w:rsidR="00785E13" w:rsidRPr="00CA7FDC" w:rsidRDefault="00785E13" w:rsidP="00B50179">
            <w:pPr>
              <w:shd w:val="clear" w:color="auto" w:fill="FFFFFF"/>
            </w:pPr>
            <w:r w:rsidRPr="00CA7FDC">
              <w:t>SIL TALI</w:t>
            </w:r>
          </w:p>
        </w:tc>
        <w:tc>
          <w:tcPr>
            <w:tcW w:w="1718" w:type="dxa"/>
          </w:tcPr>
          <w:p w14:paraId="1A2ED2D9" w14:textId="77777777" w:rsidR="00785E13" w:rsidRPr="00CA7FDC" w:rsidRDefault="00875D2C" w:rsidP="00B50179">
            <w:pPr>
              <w:shd w:val="clear" w:color="auto" w:fill="FFFFFF"/>
            </w:pPr>
            <w:r>
              <w:t>9–</w:t>
            </w:r>
            <w:r w:rsidR="00785E13" w:rsidRPr="00CA7FDC">
              <w:t>30 %</w:t>
            </w:r>
          </w:p>
        </w:tc>
        <w:tc>
          <w:tcPr>
            <w:tcW w:w="1813" w:type="dxa"/>
          </w:tcPr>
          <w:p w14:paraId="115B8C6D" w14:textId="77777777" w:rsidR="00785E13" w:rsidRPr="00CA7FDC" w:rsidRDefault="00785E13" w:rsidP="00B50179">
            <w:pPr>
              <w:shd w:val="clear" w:color="auto" w:fill="FFFFFF"/>
            </w:pPr>
            <w:r w:rsidRPr="00CA7FDC">
              <w:t>ОТ-ПЦР</w:t>
            </w:r>
          </w:p>
        </w:tc>
      </w:tr>
      <w:tr w:rsidR="00785E13" w:rsidRPr="00CA7FDC" w14:paraId="676A3EE1" w14:textId="77777777" w:rsidTr="00875D2C">
        <w:trPr>
          <w:trHeight w:val="227"/>
        </w:trPr>
        <w:tc>
          <w:tcPr>
            <w:tcW w:w="1560" w:type="dxa"/>
          </w:tcPr>
          <w:p w14:paraId="70F50723" w14:textId="77777777" w:rsidR="00785E13" w:rsidRPr="00CA7FDC" w:rsidRDefault="00785E13" w:rsidP="00B50179"/>
        </w:tc>
        <w:tc>
          <w:tcPr>
            <w:tcW w:w="2160" w:type="dxa"/>
          </w:tcPr>
          <w:p w14:paraId="031FCA86" w14:textId="77777777" w:rsidR="00785E13" w:rsidRPr="00CA7FDC" w:rsidRDefault="00785E13" w:rsidP="00B50179">
            <w:pPr>
              <w:shd w:val="clear" w:color="auto" w:fill="FFFFFF"/>
            </w:pPr>
            <w:r w:rsidRPr="00CA7FDC">
              <w:t>inv(7)(pl5q34), t(7;7)</w:t>
            </w:r>
          </w:p>
        </w:tc>
        <w:tc>
          <w:tcPr>
            <w:tcW w:w="2105" w:type="dxa"/>
          </w:tcPr>
          <w:p w14:paraId="75A91B77" w14:textId="77777777" w:rsidR="00785E13" w:rsidRPr="00CA7FDC" w:rsidRDefault="00785E13" w:rsidP="00B50179">
            <w:pPr>
              <w:shd w:val="clear" w:color="auto" w:fill="FFFFFF"/>
            </w:pPr>
            <w:r w:rsidRPr="00CA7FDC">
              <w:t>Гены HOXA TCRP</w:t>
            </w:r>
          </w:p>
        </w:tc>
        <w:tc>
          <w:tcPr>
            <w:tcW w:w="1718" w:type="dxa"/>
          </w:tcPr>
          <w:p w14:paraId="738FAB8D" w14:textId="77777777" w:rsidR="00785E13" w:rsidRPr="00CA7FDC" w:rsidRDefault="00785E13" w:rsidP="00B50179">
            <w:pPr>
              <w:shd w:val="clear" w:color="auto" w:fill="FFFFFF"/>
            </w:pPr>
            <w:r w:rsidRPr="00CA7FDC">
              <w:t>5 %</w:t>
            </w:r>
          </w:p>
        </w:tc>
        <w:tc>
          <w:tcPr>
            <w:tcW w:w="1813" w:type="dxa"/>
          </w:tcPr>
          <w:p w14:paraId="69B532C9" w14:textId="77777777" w:rsidR="00785E13" w:rsidRPr="00CA7FDC" w:rsidRDefault="00785E13" w:rsidP="00B50179">
            <w:pPr>
              <w:shd w:val="clear" w:color="auto" w:fill="FFFFFF"/>
            </w:pPr>
            <w:r w:rsidRPr="00CA7FDC">
              <w:t>FISH, ОТ-ПЦР</w:t>
            </w:r>
          </w:p>
        </w:tc>
      </w:tr>
      <w:tr w:rsidR="00785E13" w:rsidRPr="00CA7FDC" w14:paraId="416C39B3" w14:textId="77777777" w:rsidTr="00875D2C">
        <w:trPr>
          <w:trHeight w:val="227"/>
        </w:trPr>
        <w:tc>
          <w:tcPr>
            <w:tcW w:w="1560" w:type="dxa"/>
          </w:tcPr>
          <w:p w14:paraId="71FB3339" w14:textId="77777777" w:rsidR="00785E13" w:rsidRPr="00CA7FDC" w:rsidRDefault="00785E13" w:rsidP="00B50179"/>
        </w:tc>
        <w:tc>
          <w:tcPr>
            <w:tcW w:w="2160" w:type="dxa"/>
          </w:tcPr>
          <w:p w14:paraId="4CE90AB7" w14:textId="77777777" w:rsidR="00785E13" w:rsidRPr="00CA7FDC" w:rsidRDefault="00785E13" w:rsidP="00B50179">
            <w:pPr>
              <w:shd w:val="clear" w:color="auto" w:fill="FFFFFF"/>
            </w:pPr>
            <w:r w:rsidRPr="00CA7FDC">
              <w:t>t(10;11)(p33;q14-21)</w:t>
            </w:r>
          </w:p>
        </w:tc>
        <w:tc>
          <w:tcPr>
            <w:tcW w:w="2105" w:type="dxa"/>
          </w:tcPr>
          <w:p w14:paraId="234CF5CF" w14:textId="77777777" w:rsidR="00785E13" w:rsidRPr="00CA7FDC" w:rsidRDefault="00785E13" w:rsidP="00B50179">
            <w:pPr>
              <w:shd w:val="clear" w:color="auto" w:fill="FFFFFF"/>
            </w:pPr>
            <w:r w:rsidRPr="00CA7FDC">
              <w:t>CALM AF10</w:t>
            </w:r>
          </w:p>
        </w:tc>
        <w:tc>
          <w:tcPr>
            <w:tcW w:w="1718" w:type="dxa"/>
          </w:tcPr>
          <w:p w14:paraId="5A7ECC2E" w14:textId="77777777" w:rsidR="00785E13" w:rsidRPr="00CA7FDC" w:rsidRDefault="00785E13" w:rsidP="00B50179">
            <w:pPr>
              <w:shd w:val="clear" w:color="auto" w:fill="FFFFFF"/>
            </w:pPr>
            <w:r w:rsidRPr="00CA7FDC">
              <w:t>10 %</w:t>
            </w:r>
          </w:p>
        </w:tc>
        <w:tc>
          <w:tcPr>
            <w:tcW w:w="1813" w:type="dxa"/>
          </w:tcPr>
          <w:p w14:paraId="4D6BF393" w14:textId="77777777" w:rsidR="00785E13" w:rsidRPr="00CA7FDC" w:rsidRDefault="00785E13" w:rsidP="00B50179">
            <w:pPr>
              <w:shd w:val="clear" w:color="auto" w:fill="FFFFFF"/>
            </w:pPr>
            <w:r w:rsidRPr="00CA7FDC">
              <w:t>FISH</w:t>
            </w:r>
          </w:p>
        </w:tc>
      </w:tr>
      <w:tr w:rsidR="00785E13" w:rsidRPr="00CA7FDC" w14:paraId="4CC6DAB2" w14:textId="77777777" w:rsidTr="00875D2C">
        <w:trPr>
          <w:trHeight w:val="227"/>
        </w:trPr>
        <w:tc>
          <w:tcPr>
            <w:tcW w:w="1560" w:type="dxa"/>
          </w:tcPr>
          <w:p w14:paraId="6FEE660F" w14:textId="77777777" w:rsidR="00785E13" w:rsidRPr="00CA7FDC" w:rsidRDefault="00785E13" w:rsidP="00B50179"/>
        </w:tc>
        <w:tc>
          <w:tcPr>
            <w:tcW w:w="2160" w:type="dxa"/>
          </w:tcPr>
          <w:p w14:paraId="27CE4C14" w14:textId="77777777" w:rsidR="00785E13" w:rsidRPr="00CA7FDC" w:rsidRDefault="00785E13" w:rsidP="00B50179">
            <w:pPr>
              <w:shd w:val="clear" w:color="auto" w:fill="FFFFFF"/>
            </w:pPr>
            <w:r w:rsidRPr="00CA7FDC">
              <w:t>t(9;9)(q34;q34)</w:t>
            </w:r>
          </w:p>
        </w:tc>
        <w:tc>
          <w:tcPr>
            <w:tcW w:w="2105" w:type="dxa"/>
          </w:tcPr>
          <w:p w14:paraId="30497435" w14:textId="77777777" w:rsidR="00785E13" w:rsidRPr="00CA7FDC" w:rsidRDefault="00785E13" w:rsidP="00B50179">
            <w:pPr>
              <w:shd w:val="clear" w:color="auto" w:fill="FFFFFF"/>
            </w:pPr>
            <w:r w:rsidRPr="00CA7FDC">
              <w:t>NUP214 ABL1</w:t>
            </w:r>
          </w:p>
        </w:tc>
        <w:tc>
          <w:tcPr>
            <w:tcW w:w="1718" w:type="dxa"/>
          </w:tcPr>
          <w:p w14:paraId="0CFBE009" w14:textId="77777777" w:rsidR="00785E13" w:rsidRPr="00CA7FDC" w:rsidRDefault="00785E13" w:rsidP="00B50179">
            <w:pPr>
              <w:shd w:val="clear" w:color="auto" w:fill="FFFFFF"/>
            </w:pPr>
            <w:r w:rsidRPr="00CA7FDC">
              <w:t>6 %</w:t>
            </w:r>
          </w:p>
        </w:tc>
        <w:tc>
          <w:tcPr>
            <w:tcW w:w="1813" w:type="dxa"/>
          </w:tcPr>
          <w:p w14:paraId="35CE7763" w14:textId="77777777" w:rsidR="00785E13" w:rsidRPr="00CA7FDC" w:rsidRDefault="00785E13" w:rsidP="00B50179">
            <w:pPr>
              <w:shd w:val="clear" w:color="auto" w:fill="FFFFFF"/>
            </w:pPr>
            <w:r w:rsidRPr="00CA7FDC">
              <w:t>FISH</w:t>
            </w:r>
          </w:p>
        </w:tc>
      </w:tr>
      <w:tr w:rsidR="00785E13" w:rsidRPr="00CA7FDC" w14:paraId="109FF528" w14:textId="77777777" w:rsidTr="00875D2C">
        <w:trPr>
          <w:trHeight w:val="227"/>
        </w:trPr>
        <w:tc>
          <w:tcPr>
            <w:tcW w:w="1560" w:type="dxa"/>
          </w:tcPr>
          <w:p w14:paraId="03C0AE51" w14:textId="77777777" w:rsidR="00785E13" w:rsidRPr="00CA7FDC" w:rsidRDefault="00785E13" w:rsidP="00B50179"/>
        </w:tc>
        <w:tc>
          <w:tcPr>
            <w:tcW w:w="2160" w:type="dxa"/>
          </w:tcPr>
          <w:p w14:paraId="11EC1020" w14:textId="77777777" w:rsidR="00785E13" w:rsidRPr="00CA7FDC" w:rsidRDefault="00785E13" w:rsidP="00B50179">
            <w:pPr>
              <w:shd w:val="clear" w:color="auto" w:fill="FFFFFF"/>
            </w:pPr>
            <w:r w:rsidRPr="00CA7FDC">
              <w:t>t(9;14)(q34;q34)</w:t>
            </w:r>
          </w:p>
        </w:tc>
        <w:tc>
          <w:tcPr>
            <w:tcW w:w="2105" w:type="dxa"/>
          </w:tcPr>
          <w:p w14:paraId="28336608" w14:textId="77777777" w:rsidR="00785E13" w:rsidRPr="00CA7FDC" w:rsidRDefault="00785E13" w:rsidP="00B50179">
            <w:pPr>
              <w:shd w:val="clear" w:color="auto" w:fill="FFFFFF"/>
            </w:pPr>
            <w:r w:rsidRPr="00CA7FDC">
              <w:t>EML1 ABL1</w:t>
            </w:r>
          </w:p>
        </w:tc>
        <w:tc>
          <w:tcPr>
            <w:tcW w:w="1718" w:type="dxa"/>
          </w:tcPr>
          <w:p w14:paraId="56DE028B" w14:textId="77777777" w:rsidR="00785E13" w:rsidRPr="00CA7FDC" w:rsidRDefault="00785E13" w:rsidP="00B50179">
            <w:pPr>
              <w:shd w:val="clear" w:color="auto" w:fill="FFFFFF"/>
            </w:pPr>
            <w:r w:rsidRPr="00CA7FDC">
              <w:t>&lt;1 %</w:t>
            </w:r>
          </w:p>
        </w:tc>
        <w:tc>
          <w:tcPr>
            <w:tcW w:w="1813" w:type="dxa"/>
          </w:tcPr>
          <w:p w14:paraId="1E146CD5" w14:textId="77777777" w:rsidR="00785E13" w:rsidRPr="00CA7FDC" w:rsidRDefault="00785E13" w:rsidP="00B50179">
            <w:pPr>
              <w:shd w:val="clear" w:color="auto" w:fill="FFFFFF"/>
            </w:pPr>
            <w:r w:rsidRPr="00CA7FDC">
              <w:t>FISH</w:t>
            </w:r>
          </w:p>
        </w:tc>
      </w:tr>
      <w:tr w:rsidR="00785E13" w:rsidRPr="00CA7FDC" w14:paraId="267BCDEC" w14:textId="77777777" w:rsidTr="00875D2C">
        <w:trPr>
          <w:trHeight w:val="227"/>
        </w:trPr>
        <w:tc>
          <w:tcPr>
            <w:tcW w:w="1560" w:type="dxa"/>
          </w:tcPr>
          <w:p w14:paraId="638CC7D6" w14:textId="77777777" w:rsidR="00785E13" w:rsidRPr="00CA7FDC" w:rsidRDefault="00785E13" w:rsidP="00B50179"/>
        </w:tc>
        <w:tc>
          <w:tcPr>
            <w:tcW w:w="2160" w:type="dxa"/>
          </w:tcPr>
          <w:p w14:paraId="2ADB4173" w14:textId="77777777" w:rsidR="00785E13" w:rsidRPr="00CA7FDC" w:rsidRDefault="00785E13" w:rsidP="00B50179">
            <w:pPr>
              <w:shd w:val="clear" w:color="auto" w:fill="FFFFFF"/>
            </w:pPr>
            <w:r w:rsidRPr="00CA7FDC">
              <w:t>Мутации NOTCH 1</w:t>
            </w:r>
          </w:p>
        </w:tc>
        <w:tc>
          <w:tcPr>
            <w:tcW w:w="2105" w:type="dxa"/>
          </w:tcPr>
          <w:p w14:paraId="386A910D" w14:textId="77777777" w:rsidR="00785E13" w:rsidRPr="00CA7FDC" w:rsidRDefault="00785E13" w:rsidP="00B50179">
            <w:pPr>
              <w:shd w:val="clear" w:color="auto" w:fill="FFFFFF"/>
            </w:pPr>
            <w:r w:rsidRPr="00CA7FDC">
              <w:t>NOTCH1</w:t>
            </w:r>
          </w:p>
        </w:tc>
        <w:tc>
          <w:tcPr>
            <w:tcW w:w="1718" w:type="dxa"/>
          </w:tcPr>
          <w:p w14:paraId="6B4B6302" w14:textId="77777777" w:rsidR="00785E13" w:rsidRPr="00CA7FDC" w:rsidRDefault="00785E13" w:rsidP="00B50179">
            <w:pPr>
              <w:shd w:val="clear" w:color="auto" w:fill="FFFFFF"/>
            </w:pPr>
            <w:r w:rsidRPr="00CA7FDC">
              <w:t>50 %</w:t>
            </w:r>
          </w:p>
        </w:tc>
        <w:tc>
          <w:tcPr>
            <w:tcW w:w="1813" w:type="dxa"/>
          </w:tcPr>
          <w:p w14:paraId="462221E9" w14:textId="77777777" w:rsidR="00785E13" w:rsidRPr="00CA7FDC" w:rsidRDefault="00785E13" w:rsidP="00B50179">
            <w:pPr>
              <w:shd w:val="clear" w:color="auto" w:fill="FFFFFF"/>
            </w:pPr>
            <w:r w:rsidRPr="00CA7FDC">
              <w:t>Секвенирование</w:t>
            </w:r>
          </w:p>
        </w:tc>
      </w:tr>
      <w:tr w:rsidR="00785E13" w:rsidRPr="00CA7FDC" w14:paraId="234A9733" w14:textId="77777777" w:rsidTr="00875D2C">
        <w:trPr>
          <w:trHeight w:val="227"/>
        </w:trPr>
        <w:tc>
          <w:tcPr>
            <w:tcW w:w="1560" w:type="dxa"/>
          </w:tcPr>
          <w:p w14:paraId="7697AE3F" w14:textId="77777777" w:rsidR="00785E13" w:rsidRPr="00CA7FDC" w:rsidRDefault="00785E13" w:rsidP="00B50179"/>
        </w:tc>
        <w:tc>
          <w:tcPr>
            <w:tcW w:w="2160" w:type="dxa"/>
          </w:tcPr>
          <w:p w14:paraId="3404AD16" w14:textId="77777777" w:rsidR="00785E13" w:rsidRPr="00CA7FDC" w:rsidRDefault="00785E13" w:rsidP="00B50179">
            <w:pPr>
              <w:shd w:val="clear" w:color="auto" w:fill="FFFFFF"/>
            </w:pPr>
            <w:r w:rsidRPr="00CA7FDC">
              <w:t xml:space="preserve">Мутации JAK1 </w:t>
            </w:r>
          </w:p>
        </w:tc>
        <w:tc>
          <w:tcPr>
            <w:tcW w:w="2105" w:type="dxa"/>
          </w:tcPr>
          <w:p w14:paraId="3270E4C2" w14:textId="77777777" w:rsidR="00785E13" w:rsidRPr="00CA7FDC" w:rsidRDefault="00785E13" w:rsidP="00B50179">
            <w:pPr>
              <w:shd w:val="clear" w:color="auto" w:fill="FFFFFF"/>
            </w:pPr>
            <w:r w:rsidRPr="00CA7FDC">
              <w:t>JAK1</w:t>
            </w:r>
          </w:p>
        </w:tc>
        <w:tc>
          <w:tcPr>
            <w:tcW w:w="1718" w:type="dxa"/>
          </w:tcPr>
          <w:p w14:paraId="3004B00F" w14:textId="77777777" w:rsidR="00785E13" w:rsidRPr="00CA7FDC" w:rsidRDefault="00785E13" w:rsidP="00B50179">
            <w:pPr>
              <w:shd w:val="clear" w:color="auto" w:fill="FFFFFF"/>
            </w:pPr>
            <w:r w:rsidRPr="00CA7FDC">
              <w:t>18 %</w:t>
            </w:r>
          </w:p>
        </w:tc>
        <w:tc>
          <w:tcPr>
            <w:tcW w:w="1813" w:type="dxa"/>
          </w:tcPr>
          <w:p w14:paraId="3EE2F129" w14:textId="77777777" w:rsidR="00785E13" w:rsidRPr="00CA7FDC" w:rsidRDefault="00785E13" w:rsidP="00B50179">
            <w:pPr>
              <w:shd w:val="clear" w:color="auto" w:fill="FFFFFF"/>
            </w:pPr>
            <w:r w:rsidRPr="00CA7FDC">
              <w:t>Секвенирование</w:t>
            </w:r>
          </w:p>
        </w:tc>
      </w:tr>
    </w:tbl>
    <w:p w14:paraId="7F97492E" w14:textId="77777777" w:rsidR="008777E5" w:rsidRDefault="008777E5" w:rsidP="008C42FB">
      <w:pPr>
        <w:shd w:val="clear" w:color="auto" w:fill="FFFFFF"/>
        <w:spacing w:line="360" w:lineRule="auto"/>
        <w:rPr>
          <w:b/>
          <w:szCs w:val="24"/>
        </w:rPr>
      </w:pPr>
    </w:p>
    <w:sectPr w:rsidR="008777E5" w:rsidSect="00903D03">
      <w:footerReference w:type="default" r:id="rId16"/>
      <w:pgSz w:w="11909" w:h="16834"/>
      <w:pgMar w:top="1134" w:right="1134" w:bottom="1134" w:left="1417" w:header="709" w:footer="709"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F40E08" w14:textId="77777777" w:rsidR="00F45D0D" w:rsidRDefault="00F45D0D" w:rsidP="00D9752F">
      <w:r>
        <w:separator/>
      </w:r>
    </w:p>
  </w:endnote>
  <w:endnote w:type="continuationSeparator" w:id="0">
    <w:p w14:paraId="25A04007" w14:textId="77777777" w:rsidR="00F45D0D" w:rsidRDefault="00F45D0D" w:rsidP="00D97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Cambria Math">
    <w:panose1 w:val="02040503050406030204"/>
    <w:charset w:val="CC"/>
    <w:family w:val="roman"/>
    <w:pitch w:val="variable"/>
    <w:sig w:usb0="E00002FF" w:usb1="420024FF" w:usb2="00000000" w:usb3="00000000" w:csb0="0000019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iberation Sans">
    <w:altName w:val="Arial"/>
    <w:charset w:val="CC"/>
    <w:family w:val="swiss"/>
    <w:pitch w:val="variable"/>
    <w:sig w:usb0="E0000AFF" w:usb1="500078FF" w:usb2="00000021" w:usb3="00000000" w:csb0="000001BF" w:csb1="00000000"/>
  </w:font>
  <w:font w:name="Microsoft YaHei">
    <w:altName w:val="Arial Unicode MS"/>
    <w:charset w:val="86"/>
    <w:family w:val="swiss"/>
    <w:pitch w:val="variable"/>
    <w:sig w:usb0="00000000"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20000287" w:usb1="00000000" w:usb2="00000000" w:usb3="00000000" w:csb0="0000019F" w:csb1="00000000"/>
  </w:font>
  <w:font w:name="Sans">
    <w:panose1 w:val="00000000000000000000"/>
    <w:charset w:val="00"/>
    <w:family w:val="roman"/>
    <w:notTrueType/>
    <w:pitch w:val="default"/>
  </w:font>
  <w:font w:name="Arial">
    <w:panose1 w:val="020B0604020202020204"/>
    <w:charset w:val="CC"/>
    <w:family w:val="swiss"/>
    <w:pitch w:val="variable"/>
    <w:sig w:usb0="20002A87" w:usb1="80000000" w:usb2="00000008" w:usb3="00000000" w:csb0="000001FF" w:csb1="00000000"/>
  </w:font>
  <w:font w:name="GalsLightC">
    <w:altName w:val="MS Mincho"/>
    <w:panose1 w:val="00000000000000000000"/>
    <w:charset w:val="80"/>
    <w:family w:val="auto"/>
    <w:notTrueType/>
    <w:pitch w:val="default"/>
    <w:sig w:usb0="00000000"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ED90E" w14:textId="77777777" w:rsidR="0042136A" w:rsidRDefault="0042136A" w:rsidP="00D9752F">
    <w:pPr>
      <w:pStyle w:val="af1"/>
      <w:jc w:val="center"/>
    </w:pPr>
    <w:r>
      <w:fldChar w:fldCharType="begin"/>
    </w:r>
    <w:r>
      <w:instrText xml:space="preserve"> PAGE   \* MERGEFORMAT </w:instrText>
    </w:r>
    <w:r>
      <w:fldChar w:fldCharType="separate"/>
    </w:r>
    <w:r w:rsidR="00BE6C70">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2D756C" w14:textId="77777777" w:rsidR="00F45D0D" w:rsidRDefault="00F45D0D" w:rsidP="00D9752F">
      <w:r>
        <w:separator/>
      </w:r>
    </w:p>
  </w:footnote>
  <w:footnote w:type="continuationSeparator" w:id="0">
    <w:p w14:paraId="17CD860E" w14:textId="77777777" w:rsidR="00F45D0D" w:rsidRDefault="00F45D0D" w:rsidP="00D9752F">
      <w:r>
        <w:continuationSeparator/>
      </w:r>
    </w:p>
  </w:footnote>
  <w:footnote w:id="1">
    <w:p w14:paraId="0D9AA7C6" w14:textId="77777777" w:rsidR="0042136A" w:rsidRPr="00986B4F" w:rsidRDefault="0042136A">
      <w:pPr>
        <w:pStyle w:val="af4"/>
      </w:pPr>
      <w:r w:rsidRPr="00773F3F">
        <w:rPr>
          <w:rStyle w:val="af6"/>
        </w:rPr>
        <w:footnoteRef/>
      </w:r>
      <w:r w:rsidRPr="00950F44">
        <w:t>Дни указаны относительно начала префазы терапии</w:t>
      </w:r>
      <w:r>
        <w:t>.</w:t>
      </w:r>
    </w:p>
  </w:footnote>
  <w:footnote w:id="2">
    <w:p w14:paraId="01231340" w14:textId="77777777" w:rsidR="0042136A" w:rsidRDefault="0042136A">
      <w:pPr>
        <w:pStyle w:val="af4"/>
      </w:pPr>
      <w:r w:rsidRPr="00773F3F">
        <w:rPr>
          <w:rStyle w:val="af6"/>
        </w:rPr>
        <w:footnoteRef/>
      </w:r>
      <w:r>
        <w:t xml:space="preserve"> </w:t>
      </w:r>
      <w:r w:rsidRPr="00950F44">
        <w:t>В зависимости от переносимости предыдущего курса дозы препаратов увеличиваются или уменьшаются на 20</w:t>
      </w:r>
      <w:r>
        <w:t xml:space="preserve"> %.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52E9C74"/>
    <w:lvl w:ilvl="0">
      <w:start w:val="1"/>
      <w:numFmt w:val="bullet"/>
      <w:lvlText w:val=""/>
      <w:lvlJc w:val="left"/>
      <w:pPr>
        <w:tabs>
          <w:tab w:val="num" w:pos="0"/>
        </w:tabs>
        <w:ind w:left="0" w:firstLine="0"/>
      </w:pPr>
      <w:rPr>
        <w:rFonts w:ascii="Symbol" w:hAnsi="Symbol" w:hint="default"/>
      </w:rPr>
    </w:lvl>
    <w:lvl w:ilvl="1">
      <w:start w:val="1"/>
      <w:numFmt w:val="bullet"/>
      <w:pStyle w:val="1-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0456C786"/>
    <w:lvl w:ilvl="0">
      <w:numFmt w:val="bullet"/>
      <w:lvlText w:val="*"/>
      <w:lvlJc w:val="left"/>
    </w:lvl>
  </w:abstractNum>
  <w:abstractNum w:abstractNumId="2">
    <w:nsid w:val="00000002"/>
    <w:multiLevelType w:val="singleLevel"/>
    <w:tmpl w:val="00000002"/>
    <w:name w:val="WW8Num2"/>
    <w:lvl w:ilvl="0">
      <w:numFmt w:val="bullet"/>
      <w:lvlText w:val="•"/>
      <w:lvlJc w:val="left"/>
      <w:pPr>
        <w:tabs>
          <w:tab w:val="num" w:pos="0"/>
        </w:tabs>
        <w:ind w:left="0" w:firstLine="0"/>
      </w:pPr>
      <w:rPr>
        <w:rFonts w:ascii="Liberation Serif" w:hAnsi="Liberation Serif" w:cs="Liberation Serif" w:hint="default"/>
        <w:szCs w:val="24"/>
        <w:lang w:val="en-US"/>
      </w:rPr>
    </w:lvl>
  </w:abstractNum>
  <w:abstractNum w:abstractNumId="3">
    <w:nsid w:val="00000003"/>
    <w:multiLevelType w:val="singleLevel"/>
    <w:tmpl w:val="00000003"/>
    <w:name w:val="WW8Num3"/>
    <w:lvl w:ilvl="0">
      <w:numFmt w:val="bullet"/>
      <w:lvlText w:val="•"/>
      <w:lvlJc w:val="left"/>
      <w:pPr>
        <w:tabs>
          <w:tab w:val="num" w:pos="0"/>
        </w:tabs>
        <w:ind w:left="0" w:firstLine="0"/>
      </w:pPr>
      <w:rPr>
        <w:rFonts w:ascii="Liberation Serif" w:hAnsi="Liberation Serif" w:cs="Liberation Serif" w:hint="default"/>
        <w:szCs w:val="24"/>
        <w:lang w:val="en-US"/>
      </w:rPr>
    </w:lvl>
  </w:abstractNum>
  <w:abstractNum w:abstractNumId="4">
    <w:nsid w:val="00000004"/>
    <w:multiLevelType w:val="singleLevel"/>
    <w:tmpl w:val="00000004"/>
    <w:name w:val="WW8Num4"/>
    <w:lvl w:ilvl="0">
      <w:numFmt w:val="bullet"/>
      <w:lvlText w:val="•"/>
      <w:lvlJc w:val="left"/>
      <w:pPr>
        <w:tabs>
          <w:tab w:val="num" w:pos="0"/>
        </w:tabs>
        <w:ind w:left="0" w:firstLine="0"/>
      </w:pPr>
      <w:rPr>
        <w:rFonts w:ascii="Liberation Serif" w:hAnsi="Liberation Serif" w:cs="Liberation Serif" w:hint="default"/>
        <w:szCs w:val="24"/>
        <w:lang w:val="en-US"/>
      </w:rPr>
    </w:lvl>
  </w:abstractNum>
  <w:abstractNum w:abstractNumId="5">
    <w:nsid w:val="01B77055"/>
    <w:multiLevelType w:val="hybridMultilevel"/>
    <w:tmpl w:val="55BEB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0B506F"/>
    <w:multiLevelType w:val="hybridMultilevel"/>
    <w:tmpl w:val="E4982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92027C"/>
    <w:multiLevelType w:val="hybridMultilevel"/>
    <w:tmpl w:val="178CAE5C"/>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nsid w:val="09413180"/>
    <w:multiLevelType w:val="hybridMultilevel"/>
    <w:tmpl w:val="54885E60"/>
    <w:lvl w:ilvl="0" w:tplc="F6ACCB02">
      <w:start w:val="172"/>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0246B63"/>
    <w:multiLevelType w:val="hybridMultilevel"/>
    <w:tmpl w:val="0D7EF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EF73F4"/>
    <w:multiLevelType w:val="hybridMultilevel"/>
    <w:tmpl w:val="72CEC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A54801"/>
    <w:multiLevelType w:val="hybridMultilevel"/>
    <w:tmpl w:val="012E8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446394"/>
    <w:multiLevelType w:val="hybridMultilevel"/>
    <w:tmpl w:val="FC8E9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DE0566"/>
    <w:multiLevelType w:val="hybridMultilevel"/>
    <w:tmpl w:val="8AA08AE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9D0D4D"/>
    <w:multiLevelType w:val="hybridMultilevel"/>
    <w:tmpl w:val="083C6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3978D9"/>
    <w:multiLevelType w:val="hybridMultilevel"/>
    <w:tmpl w:val="C78E15D6"/>
    <w:lvl w:ilvl="0" w:tplc="0456C786">
      <w:numFmt w:val="bullet"/>
      <w:lvlText w:val="•"/>
      <w:lvlJc w:val="left"/>
      <w:rPr>
        <w:rFonts w:ascii="Cambria Math" w:hAnsi="Cambria Math"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41D2C14"/>
    <w:multiLevelType w:val="hybridMultilevel"/>
    <w:tmpl w:val="5BBA4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6A6397"/>
    <w:multiLevelType w:val="hybridMultilevel"/>
    <w:tmpl w:val="AC64127C"/>
    <w:lvl w:ilvl="0" w:tplc="64FA2BD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541AA1"/>
    <w:multiLevelType w:val="hybridMultilevel"/>
    <w:tmpl w:val="89E490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3036B0"/>
    <w:multiLevelType w:val="hybridMultilevel"/>
    <w:tmpl w:val="91CCE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C8686D"/>
    <w:multiLevelType w:val="hybridMultilevel"/>
    <w:tmpl w:val="C082B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AB7279"/>
    <w:multiLevelType w:val="hybridMultilevel"/>
    <w:tmpl w:val="B0B6DC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49916C8"/>
    <w:multiLevelType w:val="hybridMultilevel"/>
    <w:tmpl w:val="55983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9483841"/>
    <w:multiLevelType w:val="hybridMultilevel"/>
    <w:tmpl w:val="CEE81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B4B792C"/>
    <w:multiLevelType w:val="hybridMultilevel"/>
    <w:tmpl w:val="9B3CD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2F7CB3"/>
    <w:multiLevelType w:val="hybridMultilevel"/>
    <w:tmpl w:val="53322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FF2E45"/>
    <w:multiLevelType w:val="hybridMultilevel"/>
    <w:tmpl w:val="B348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277245C"/>
    <w:multiLevelType w:val="hybridMultilevel"/>
    <w:tmpl w:val="2F181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7216FC1"/>
    <w:multiLevelType w:val="hybridMultilevel"/>
    <w:tmpl w:val="308E17F0"/>
    <w:lvl w:ilvl="0" w:tplc="04190001">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48B517A5"/>
    <w:multiLevelType w:val="hybridMultilevel"/>
    <w:tmpl w:val="9FF4C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8E834BF"/>
    <w:multiLevelType w:val="hybridMultilevel"/>
    <w:tmpl w:val="83E0B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9713AE2"/>
    <w:multiLevelType w:val="hybridMultilevel"/>
    <w:tmpl w:val="7C460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B669D0"/>
    <w:multiLevelType w:val="hybridMultilevel"/>
    <w:tmpl w:val="50E6E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E07807"/>
    <w:multiLevelType w:val="hybridMultilevel"/>
    <w:tmpl w:val="05F00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96E1D0D"/>
    <w:multiLevelType w:val="hybridMultilevel"/>
    <w:tmpl w:val="6B46C8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AAD5CD5"/>
    <w:multiLevelType w:val="hybridMultilevel"/>
    <w:tmpl w:val="C884F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672ABC"/>
    <w:multiLevelType w:val="hybridMultilevel"/>
    <w:tmpl w:val="384E5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D6635B"/>
    <w:multiLevelType w:val="hybridMultilevel"/>
    <w:tmpl w:val="3B80EA4A"/>
    <w:lvl w:ilvl="0" w:tplc="0456C786">
      <w:numFmt w:val="bullet"/>
      <w:lvlText w:val="•"/>
      <w:lvlJc w:val="left"/>
      <w:rPr>
        <w:rFonts w:ascii="Cambria Math" w:hAnsi="Cambria Math"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C4820"/>
    <w:multiLevelType w:val="hybridMultilevel"/>
    <w:tmpl w:val="85AED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49C7FBE"/>
    <w:multiLevelType w:val="hybridMultilevel"/>
    <w:tmpl w:val="0276E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8741CC"/>
    <w:multiLevelType w:val="hybridMultilevel"/>
    <w:tmpl w:val="5FFCC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95646E5"/>
    <w:multiLevelType w:val="hybridMultilevel"/>
    <w:tmpl w:val="C72EDE94"/>
    <w:lvl w:ilvl="0" w:tplc="0456C786">
      <w:numFmt w:val="bullet"/>
      <w:lvlText w:val="•"/>
      <w:lvlJc w:val="left"/>
      <w:rPr>
        <w:rFonts w:ascii="Cambria Math" w:hAnsi="Cambria Math"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2">
    <w:nsid w:val="6A9F116B"/>
    <w:multiLevelType w:val="hybridMultilevel"/>
    <w:tmpl w:val="D62CE66E"/>
    <w:lvl w:ilvl="0" w:tplc="BBDEA694">
      <w:start w:val="1"/>
      <w:numFmt w:val="bullet"/>
      <w:lvlText w:val="•"/>
      <w:lvlJc w:val="left"/>
      <w:pPr>
        <w:tabs>
          <w:tab w:val="num" w:pos="720"/>
        </w:tabs>
        <w:ind w:left="720" w:hanging="360"/>
      </w:pPr>
      <w:rPr>
        <w:rFonts w:ascii="Times New Roman" w:hAnsi="Times New Roman" w:hint="default"/>
      </w:rPr>
    </w:lvl>
    <w:lvl w:ilvl="1" w:tplc="F6ACCB02">
      <w:start w:val="172"/>
      <w:numFmt w:val="bullet"/>
      <w:lvlText w:val="–"/>
      <w:lvlJc w:val="left"/>
      <w:pPr>
        <w:tabs>
          <w:tab w:val="num" w:pos="1440"/>
        </w:tabs>
        <w:ind w:left="1440" w:hanging="360"/>
      </w:pPr>
      <w:rPr>
        <w:rFonts w:ascii="Times New Roman" w:hAnsi="Times New Roman" w:hint="default"/>
      </w:rPr>
    </w:lvl>
    <w:lvl w:ilvl="2" w:tplc="846C9620" w:tentative="1">
      <w:start w:val="1"/>
      <w:numFmt w:val="bullet"/>
      <w:lvlText w:val="•"/>
      <w:lvlJc w:val="left"/>
      <w:pPr>
        <w:tabs>
          <w:tab w:val="num" w:pos="2160"/>
        </w:tabs>
        <w:ind w:left="2160" w:hanging="360"/>
      </w:pPr>
      <w:rPr>
        <w:rFonts w:ascii="Times New Roman" w:hAnsi="Times New Roman" w:hint="default"/>
      </w:rPr>
    </w:lvl>
    <w:lvl w:ilvl="3" w:tplc="D4F8DEFC" w:tentative="1">
      <w:start w:val="1"/>
      <w:numFmt w:val="bullet"/>
      <w:lvlText w:val="•"/>
      <w:lvlJc w:val="left"/>
      <w:pPr>
        <w:tabs>
          <w:tab w:val="num" w:pos="2880"/>
        </w:tabs>
        <w:ind w:left="2880" w:hanging="360"/>
      </w:pPr>
      <w:rPr>
        <w:rFonts w:ascii="Times New Roman" w:hAnsi="Times New Roman" w:hint="default"/>
      </w:rPr>
    </w:lvl>
    <w:lvl w:ilvl="4" w:tplc="13EED358" w:tentative="1">
      <w:start w:val="1"/>
      <w:numFmt w:val="bullet"/>
      <w:lvlText w:val="•"/>
      <w:lvlJc w:val="left"/>
      <w:pPr>
        <w:tabs>
          <w:tab w:val="num" w:pos="3600"/>
        </w:tabs>
        <w:ind w:left="3600" w:hanging="360"/>
      </w:pPr>
      <w:rPr>
        <w:rFonts w:ascii="Times New Roman" w:hAnsi="Times New Roman" w:hint="default"/>
      </w:rPr>
    </w:lvl>
    <w:lvl w:ilvl="5" w:tplc="773A55DE" w:tentative="1">
      <w:start w:val="1"/>
      <w:numFmt w:val="bullet"/>
      <w:lvlText w:val="•"/>
      <w:lvlJc w:val="left"/>
      <w:pPr>
        <w:tabs>
          <w:tab w:val="num" w:pos="4320"/>
        </w:tabs>
        <w:ind w:left="4320" w:hanging="360"/>
      </w:pPr>
      <w:rPr>
        <w:rFonts w:ascii="Times New Roman" w:hAnsi="Times New Roman" w:hint="default"/>
      </w:rPr>
    </w:lvl>
    <w:lvl w:ilvl="6" w:tplc="82266232" w:tentative="1">
      <w:start w:val="1"/>
      <w:numFmt w:val="bullet"/>
      <w:lvlText w:val="•"/>
      <w:lvlJc w:val="left"/>
      <w:pPr>
        <w:tabs>
          <w:tab w:val="num" w:pos="5040"/>
        </w:tabs>
        <w:ind w:left="5040" w:hanging="360"/>
      </w:pPr>
      <w:rPr>
        <w:rFonts w:ascii="Times New Roman" w:hAnsi="Times New Roman" w:hint="default"/>
      </w:rPr>
    </w:lvl>
    <w:lvl w:ilvl="7" w:tplc="7682EE9C" w:tentative="1">
      <w:start w:val="1"/>
      <w:numFmt w:val="bullet"/>
      <w:lvlText w:val="•"/>
      <w:lvlJc w:val="left"/>
      <w:pPr>
        <w:tabs>
          <w:tab w:val="num" w:pos="5760"/>
        </w:tabs>
        <w:ind w:left="5760" w:hanging="360"/>
      </w:pPr>
      <w:rPr>
        <w:rFonts w:ascii="Times New Roman" w:hAnsi="Times New Roman" w:hint="default"/>
      </w:rPr>
    </w:lvl>
    <w:lvl w:ilvl="8" w:tplc="6C1842CC" w:tentative="1">
      <w:start w:val="1"/>
      <w:numFmt w:val="bullet"/>
      <w:lvlText w:val="•"/>
      <w:lvlJc w:val="left"/>
      <w:pPr>
        <w:tabs>
          <w:tab w:val="num" w:pos="6480"/>
        </w:tabs>
        <w:ind w:left="6480" w:hanging="360"/>
      </w:pPr>
      <w:rPr>
        <w:rFonts w:ascii="Times New Roman" w:hAnsi="Times New Roman" w:hint="default"/>
      </w:rPr>
    </w:lvl>
  </w:abstractNum>
  <w:abstractNum w:abstractNumId="43">
    <w:nsid w:val="6BD50939"/>
    <w:multiLevelType w:val="hybridMultilevel"/>
    <w:tmpl w:val="1DE64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D9C55F4"/>
    <w:multiLevelType w:val="hybridMultilevel"/>
    <w:tmpl w:val="86808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DEE0E16"/>
    <w:multiLevelType w:val="hybridMultilevel"/>
    <w:tmpl w:val="47504F8C"/>
    <w:lvl w:ilvl="0" w:tplc="9D903EDE">
      <w:start w:val="1"/>
      <w:numFmt w:val="decimal"/>
      <w:lvlText w:val="%1."/>
      <w:lvlJc w:val="left"/>
      <w:pPr>
        <w:ind w:left="720" w:hanging="360"/>
      </w:pPr>
      <w:rPr>
        <w:rFonts w:cs="Times New Roman" w:hint="default"/>
        <w:color w:val="00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6">
    <w:nsid w:val="6ECF4664"/>
    <w:multiLevelType w:val="hybridMultilevel"/>
    <w:tmpl w:val="CCEC0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38740E1"/>
    <w:multiLevelType w:val="hybridMultilevel"/>
    <w:tmpl w:val="7DE89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855342D"/>
    <w:multiLevelType w:val="hybridMultilevel"/>
    <w:tmpl w:val="EBFA973E"/>
    <w:lvl w:ilvl="0" w:tplc="C7606B5A">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nsid w:val="7A4C76A2"/>
    <w:multiLevelType w:val="hybridMultilevel"/>
    <w:tmpl w:val="8A8C87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B302691"/>
    <w:multiLevelType w:val="hybridMultilevel"/>
    <w:tmpl w:val="832834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7B747220"/>
    <w:multiLevelType w:val="hybridMultilevel"/>
    <w:tmpl w:val="ED2C40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nsid w:val="7B9727C2"/>
    <w:multiLevelType w:val="hybridMultilevel"/>
    <w:tmpl w:val="FA041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D01503F"/>
    <w:multiLevelType w:val="hybridMultilevel"/>
    <w:tmpl w:val="9D381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EA3112D"/>
    <w:multiLevelType w:val="hybridMultilevel"/>
    <w:tmpl w:val="1D3253F4"/>
    <w:lvl w:ilvl="0" w:tplc="04190001">
      <w:start w:val="1"/>
      <w:numFmt w:val="bullet"/>
      <w:lvlText w:val=""/>
      <w:lvlJc w:val="left"/>
      <w:pPr>
        <w:ind w:left="3196" w:hanging="360"/>
      </w:pPr>
      <w:rPr>
        <w:rFonts w:ascii="Symbol" w:hAnsi="Symbol" w:hint="default"/>
      </w:rPr>
    </w:lvl>
    <w:lvl w:ilvl="1" w:tplc="04190003">
      <w:start w:val="1"/>
      <w:numFmt w:val="bullet"/>
      <w:lvlText w:val="o"/>
      <w:lvlJc w:val="left"/>
      <w:pPr>
        <w:ind w:left="3916" w:hanging="360"/>
      </w:pPr>
      <w:rPr>
        <w:rFonts w:ascii="Courier New" w:hAnsi="Courier New" w:hint="default"/>
      </w:rPr>
    </w:lvl>
    <w:lvl w:ilvl="2" w:tplc="04190005">
      <w:start w:val="1"/>
      <w:numFmt w:val="bullet"/>
      <w:lvlText w:val=""/>
      <w:lvlJc w:val="left"/>
      <w:pPr>
        <w:ind w:left="4636" w:hanging="360"/>
      </w:pPr>
      <w:rPr>
        <w:rFonts w:ascii="Wingdings" w:hAnsi="Wingdings" w:hint="default"/>
      </w:rPr>
    </w:lvl>
    <w:lvl w:ilvl="3" w:tplc="04190001">
      <w:start w:val="1"/>
      <w:numFmt w:val="bullet"/>
      <w:lvlText w:val=""/>
      <w:lvlJc w:val="left"/>
      <w:pPr>
        <w:ind w:left="5356" w:hanging="360"/>
      </w:pPr>
      <w:rPr>
        <w:rFonts w:ascii="Symbol" w:hAnsi="Symbol" w:hint="default"/>
      </w:rPr>
    </w:lvl>
    <w:lvl w:ilvl="4" w:tplc="04190003">
      <w:start w:val="1"/>
      <w:numFmt w:val="bullet"/>
      <w:lvlText w:val="o"/>
      <w:lvlJc w:val="left"/>
      <w:pPr>
        <w:ind w:left="6076" w:hanging="360"/>
      </w:pPr>
      <w:rPr>
        <w:rFonts w:ascii="Courier New" w:hAnsi="Courier New" w:hint="default"/>
      </w:rPr>
    </w:lvl>
    <w:lvl w:ilvl="5" w:tplc="04190005">
      <w:start w:val="1"/>
      <w:numFmt w:val="bullet"/>
      <w:lvlText w:val=""/>
      <w:lvlJc w:val="left"/>
      <w:pPr>
        <w:ind w:left="6796" w:hanging="360"/>
      </w:pPr>
      <w:rPr>
        <w:rFonts w:ascii="Wingdings" w:hAnsi="Wingdings" w:hint="default"/>
      </w:rPr>
    </w:lvl>
    <w:lvl w:ilvl="6" w:tplc="04190001">
      <w:start w:val="1"/>
      <w:numFmt w:val="bullet"/>
      <w:lvlText w:val=""/>
      <w:lvlJc w:val="left"/>
      <w:pPr>
        <w:ind w:left="7516" w:hanging="360"/>
      </w:pPr>
      <w:rPr>
        <w:rFonts w:ascii="Symbol" w:hAnsi="Symbol" w:hint="default"/>
      </w:rPr>
    </w:lvl>
    <w:lvl w:ilvl="7" w:tplc="04190003">
      <w:start w:val="1"/>
      <w:numFmt w:val="bullet"/>
      <w:lvlText w:val="o"/>
      <w:lvlJc w:val="left"/>
      <w:pPr>
        <w:ind w:left="8236" w:hanging="360"/>
      </w:pPr>
      <w:rPr>
        <w:rFonts w:ascii="Courier New" w:hAnsi="Courier New" w:hint="default"/>
      </w:rPr>
    </w:lvl>
    <w:lvl w:ilvl="8" w:tplc="04190005">
      <w:start w:val="1"/>
      <w:numFmt w:val="bullet"/>
      <w:lvlText w:val=""/>
      <w:lvlJc w:val="left"/>
      <w:pPr>
        <w:ind w:left="8956" w:hanging="360"/>
      </w:pPr>
      <w:rPr>
        <w:rFonts w:ascii="Wingdings" w:hAnsi="Wingdings" w:hint="default"/>
      </w:rPr>
    </w:lvl>
  </w:abstractNum>
  <w:num w:numId="1">
    <w:abstractNumId w:val="42"/>
  </w:num>
  <w:num w:numId="2">
    <w:abstractNumId w:val="49"/>
  </w:num>
  <w:num w:numId="3">
    <w:abstractNumId w:val="50"/>
  </w:num>
  <w:num w:numId="4">
    <w:abstractNumId w:val="52"/>
  </w:num>
  <w:num w:numId="5">
    <w:abstractNumId w:val="46"/>
  </w:num>
  <w:num w:numId="6">
    <w:abstractNumId w:val="17"/>
  </w:num>
  <w:num w:numId="7">
    <w:abstractNumId w:val="41"/>
  </w:num>
  <w:num w:numId="8">
    <w:abstractNumId w:val="12"/>
  </w:num>
  <w:num w:numId="9">
    <w:abstractNumId w:val="10"/>
  </w:num>
  <w:num w:numId="10">
    <w:abstractNumId w:val="40"/>
  </w:num>
  <w:num w:numId="11">
    <w:abstractNumId w:val="51"/>
  </w:num>
  <w:num w:numId="12">
    <w:abstractNumId w:val="21"/>
  </w:num>
  <w:num w:numId="13">
    <w:abstractNumId w:val="13"/>
  </w:num>
  <w:num w:numId="14">
    <w:abstractNumId w:val="0"/>
  </w:num>
  <w:num w:numId="15">
    <w:abstractNumId w:val="34"/>
  </w:num>
  <w:num w:numId="16">
    <w:abstractNumId w:val="18"/>
  </w:num>
  <w:num w:numId="17">
    <w:abstractNumId w:val="31"/>
  </w:num>
  <w:num w:numId="18">
    <w:abstractNumId w:val="8"/>
  </w:num>
  <w:num w:numId="19">
    <w:abstractNumId w:val="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0">
    <w:abstractNumId w:val="1"/>
    <w:lvlOverride w:ilvl="0">
      <w:lvl w:ilvl="0">
        <w:numFmt w:val="bullet"/>
        <w:lvlText w:val="•"/>
        <w:lvlJc w:val="left"/>
        <w:rPr>
          <w:rFonts w:ascii="Cambria Math" w:hAnsi="Cambria Math" w:hint="default"/>
        </w:rPr>
      </w:lvl>
    </w:lvlOverride>
  </w:num>
  <w:num w:numId="21">
    <w:abstractNumId w:val="47"/>
  </w:num>
  <w:num w:numId="22">
    <w:abstractNumId w:val="24"/>
  </w:num>
  <w:num w:numId="23">
    <w:abstractNumId w:val="27"/>
  </w:num>
  <w:num w:numId="24">
    <w:abstractNumId w:val="29"/>
  </w:num>
  <w:num w:numId="25">
    <w:abstractNumId w:val="37"/>
  </w:num>
  <w:num w:numId="26">
    <w:abstractNumId w:val="15"/>
  </w:num>
  <w:num w:numId="27">
    <w:abstractNumId w:val="7"/>
  </w:num>
  <w:num w:numId="28">
    <w:abstractNumId w:val="48"/>
  </w:num>
  <w:num w:numId="29">
    <w:abstractNumId w:val="28"/>
  </w:num>
  <w:num w:numId="30">
    <w:abstractNumId w:val="43"/>
  </w:num>
  <w:num w:numId="31">
    <w:abstractNumId w:val="6"/>
  </w:num>
  <w:num w:numId="32">
    <w:abstractNumId w:val="26"/>
  </w:num>
  <w:num w:numId="33">
    <w:abstractNumId w:val="36"/>
  </w:num>
  <w:num w:numId="34">
    <w:abstractNumId w:val="9"/>
  </w:num>
  <w:num w:numId="35">
    <w:abstractNumId w:val="14"/>
  </w:num>
  <w:num w:numId="36">
    <w:abstractNumId w:val="33"/>
  </w:num>
  <w:num w:numId="37">
    <w:abstractNumId w:val="11"/>
  </w:num>
  <w:num w:numId="38">
    <w:abstractNumId w:val="25"/>
  </w:num>
  <w:num w:numId="39">
    <w:abstractNumId w:val="39"/>
  </w:num>
  <w:num w:numId="40">
    <w:abstractNumId w:val="32"/>
  </w:num>
  <w:num w:numId="41">
    <w:abstractNumId w:val="23"/>
  </w:num>
  <w:num w:numId="42">
    <w:abstractNumId w:val="44"/>
  </w:num>
  <w:num w:numId="43">
    <w:abstractNumId w:val="19"/>
  </w:num>
  <w:num w:numId="44">
    <w:abstractNumId w:val="38"/>
  </w:num>
  <w:num w:numId="45">
    <w:abstractNumId w:val="53"/>
  </w:num>
  <w:num w:numId="46">
    <w:abstractNumId w:val="20"/>
  </w:num>
  <w:num w:numId="47">
    <w:abstractNumId w:val="16"/>
  </w:num>
  <w:num w:numId="48">
    <w:abstractNumId w:val="30"/>
  </w:num>
  <w:num w:numId="49">
    <w:abstractNumId w:val="5"/>
  </w:num>
  <w:num w:numId="50">
    <w:abstractNumId w:val="35"/>
  </w:num>
  <w:num w:numId="51">
    <w:abstractNumId w:val="22"/>
  </w:num>
  <w:num w:numId="52">
    <w:abstractNumId w:val="54"/>
  </w:num>
  <w:num w:numId="53">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embedSystemFonts/>
  <w:bordersDoNotSurroundHeader/>
  <w:bordersDoNotSurroundFooter/>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da-DK" w:vendorID="64" w:dllVersion="4096" w:nlCheck="1" w:checkStyle="0"/>
  <w:activeWritingStyle w:appName="MSWord" w:lang="pt-BR" w:vendorID="64" w:dllVersion="4096" w:nlCheck="1" w:checkStyle="0"/>
  <w:activeWritingStyle w:appName="MSWord" w:lang="en-US" w:vendorID="64" w:dllVersion="131078" w:nlCheck="1" w:checkStyle="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DE6"/>
    <w:rsid w:val="0000078E"/>
    <w:rsid w:val="000008B4"/>
    <w:rsid w:val="00000D77"/>
    <w:rsid w:val="00001246"/>
    <w:rsid w:val="00002038"/>
    <w:rsid w:val="0000256F"/>
    <w:rsid w:val="0000358F"/>
    <w:rsid w:val="0000400D"/>
    <w:rsid w:val="000048A7"/>
    <w:rsid w:val="00005621"/>
    <w:rsid w:val="00005D3F"/>
    <w:rsid w:val="00006765"/>
    <w:rsid w:val="000101A0"/>
    <w:rsid w:val="00010D3C"/>
    <w:rsid w:val="0001238C"/>
    <w:rsid w:val="00013002"/>
    <w:rsid w:val="00013611"/>
    <w:rsid w:val="00020217"/>
    <w:rsid w:val="00020DF8"/>
    <w:rsid w:val="00021137"/>
    <w:rsid w:val="000219AE"/>
    <w:rsid w:val="00023461"/>
    <w:rsid w:val="00023F0E"/>
    <w:rsid w:val="000242CE"/>
    <w:rsid w:val="00024A9B"/>
    <w:rsid w:val="000255CD"/>
    <w:rsid w:val="000265DE"/>
    <w:rsid w:val="00026C4B"/>
    <w:rsid w:val="00027CE4"/>
    <w:rsid w:val="00027E1A"/>
    <w:rsid w:val="000303AC"/>
    <w:rsid w:val="000305AB"/>
    <w:rsid w:val="00030CF8"/>
    <w:rsid w:val="00031902"/>
    <w:rsid w:val="00031D44"/>
    <w:rsid w:val="00034BDA"/>
    <w:rsid w:val="00035179"/>
    <w:rsid w:val="000409A9"/>
    <w:rsid w:val="0004145D"/>
    <w:rsid w:val="00041F88"/>
    <w:rsid w:val="000421F6"/>
    <w:rsid w:val="0004351F"/>
    <w:rsid w:val="00043560"/>
    <w:rsid w:val="00043FD5"/>
    <w:rsid w:val="0004646F"/>
    <w:rsid w:val="00046612"/>
    <w:rsid w:val="000500EC"/>
    <w:rsid w:val="0005048D"/>
    <w:rsid w:val="0005295E"/>
    <w:rsid w:val="0005399A"/>
    <w:rsid w:val="00055924"/>
    <w:rsid w:val="00057A99"/>
    <w:rsid w:val="00060101"/>
    <w:rsid w:val="000619DB"/>
    <w:rsid w:val="0006296E"/>
    <w:rsid w:val="00063070"/>
    <w:rsid w:val="00064AE6"/>
    <w:rsid w:val="000660DE"/>
    <w:rsid w:val="000667C9"/>
    <w:rsid w:val="00067484"/>
    <w:rsid w:val="00067AB3"/>
    <w:rsid w:val="00070489"/>
    <w:rsid w:val="000716DD"/>
    <w:rsid w:val="00071812"/>
    <w:rsid w:val="0007240A"/>
    <w:rsid w:val="00072C62"/>
    <w:rsid w:val="00073147"/>
    <w:rsid w:val="000734B4"/>
    <w:rsid w:val="000744DA"/>
    <w:rsid w:val="00075E96"/>
    <w:rsid w:val="000774F4"/>
    <w:rsid w:val="0008006C"/>
    <w:rsid w:val="00080307"/>
    <w:rsid w:val="00084987"/>
    <w:rsid w:val="00084DF4"/>
    <w:rsid w:val="000858ED"/>
    <w:rsid w:val="00086FEB"/>
    <w:rsid w:val="000872B0"/>
    <w:rsid w:val="0008795A"/>
    <w:rsid w:val="0009120B"/>
    <w:rsid w:val="00091943"/>
    <w:rsid w:val="000929A3"/>
    <w:rsid w:val="00092D37"/>
    <w:rsid w:val="000936F6"/>
    <w:rsid w:val="0009384D"/>
    <w:rsid w:val="000945AE"/>
    <w:rsid w:val="00096E23"/>
    <w:rsid w:val="000A1915"/>
    <w:rsid w:val="000A1FF0"/>
    <w:rsid w:val="000A2B2E"/>
    <w:rsid w:val="000A3C5F"/>
    <w:rsid w:val="000A6807"/>
    <w:rsid w:val="000A6ADD"/>
    <w:rsid w:val="000A7F97"/>
    <w:rsid w:val="000B2FD7"/>
    <w:rsid w:val="000B3728"/>
    <w:rsid w:val="000B42FC"/>
    <w:rsid w:val="000B698D"/>
    <w:rsid w:val="000B7034"/>
    <w:rsid w:val="000C1A29"/>
    <w:rsid w:val="000C2073"/>
    <w:rsid w:val="000C449A"/>
    <w:rsid w:val="000C49F5"/>
    <w:rsid w:val="000C5FB3"/>
    <w:rsid w:val="000C6BA1"/>
    <w:rsid w:val="000C750D"/>
    <w:rsid w:val="000D17DC"/>
    <w:rsid w:val="000D2167"/>
    <w:rsid w:val="000D3705"/>
    <w:rsid w:val="000D561E"/>
    <w:rsid w:val="000D5BA5"/>
    <w:rsid w:val="000D741D"/>
    <w:rsid w:val="000E1D9B"/>
    <w:rsid w:val="000E20A0"/>
    <w:rsid w:val="000E2218"/>
    <w:rsid w:val="000E2A9F"/>
    <w:rsid w:val="000E42BE"/>
    <w:rsid w:val="000E6858"/>
    <w:rsid w:val="000E756A"/>
    <w:rsid w:val="000F0A99"/>
    <w:rsid w:val="000F2549"/>
    <w:rsid w:val="000F53B8"/>
    <w:rsid w:val="000F5773"/>
    <w:rsid w:val="000F5C48"/>
    <w:rsid w:val="000F6B75"/>
    <w:rsid w:val="000F75F2"/>
    <w:rsid w:val="00100D03"/>
    <w:rsid w:val="00101F59"/>
    <w:rsid w:val="00101FAD"/>
    <w:rsid w:val="001034E2"/>
    <w:rsid w:val="001041EA"/>
    <w:rsid w:val="00104A23"/>
    <w:rsid w:val="00104A3D"/>
    <w:rsid w:val="00104F37"/>
    <w:rsid w:val="00105B5C"/>
    <w:rsid w:val="00110732"/>
    <w:rsid w:val="00110D82"/>
    <w:rsid w:val="00110F4E"/>
    <w:rsid w:val="00111D1A"/>
    <w:rsid w:val="00112428"/>
    <w:rsid w:val="00112812"/>
    <w:rsid w:val="00112E00"/>
    <w:rsid w:val="00112F34"/>
    <w:rsid w:val="00113194"/>
    <w:rsid w:val="00113282"/>
    <w:rsid w:val="0011396B"/>
    <w:rsid w:val="001144AE"/>
    <w:rsid w:val="00114658"/>
    <w:rsid w:val="00114F36"/>
    <w:rsid w:val="001152A4"/>
    <w:rsid w:val="00115441"/>
    <w:rsid w:val="00115E53"/>
    <w:rsid w:val="001161FD"/>
    <w:rsid w:val="00116AC0"/>
    <w:rsid w:val="00116EB2"/>
    <w:rsid w:val="00117958"/>
    <w:rsid w:val="00120A8F"/>
    <w:rsid w:val="00120DD7"/>
    <w:rsid w:val="001214FD"/>
    <w:rsid w:val="0012348D"/>
    <w:rsid w:val="0012534B"/>
    <w:rsid w:val="0012738E"/>
    <w:rsid w:val="00130BE9"/>
    <w:rsid w:val="00130E72"/>
    <w:rsid w:val="00131A9F"/>
    <w:rsid w:val="00132403"/>
    <w:rsid w:val="0013624B"/>
    <w:rsid w:val="0013685E"/>
    <w:rsid w:val="00136EEC"/>
    <w:rsid w:val="00137F3B"/>
    <w:rsid w:val="00141748"/>
    <w:rsid w:val="0014368B"/>
    <w:rsid w:val="001452E1"/>
    <w:rsid w:val="001453F0"/>
    <w:rsid w:val="00146A60"/>
    <w:rsid w:val="001532C7"/>
    <w:rsid w:val="001534D8"/>
    <w:rsid w:val="00155093"/>
    <w:rsid w:val="00156201"/>
    <w:rsid w:val="00156273"/>
    <w:rsid w:val="001621C0"/>
    <w:rsid w:val="00162358"/>
    <w:rsid w:val="00162EA3"/>
    <w:rsid w:val="001632B0"/>
    <w:rsid w:val="00163A76"/>
    <w:rsid w:val="00164F07"/>
    <w:rsid w:val="0016576E"/>
    <w:rsid w:val="00166B9E"/>
    <w:rsid w:val="0016768B"/>
    <w:rsid w:val="001705A0"/>
    <w:rsid w:val="00171C08"/>
    <w:rsid w:val="00174710"/>
    <w:rsid w:val="0017640C"/>
    <w:rsid w:val="00177CA8"/>
    <w:rsid w:val="0018117A"/>
    <w:rsid w:val="00182AE0"/>
    <w:rsid w:val="00183267"/>
    <w:rsid w:val="001848B6"/>
    <w:rsid w:val="0018604E"/>
    <w:rsid w:val="0018752B"/>
    <w:rsid w:val="00187820"/>
    <w:rsid w:val="00191828"/>
    <w:rsid w:val="00192E22"/>
    <w:rsid w:val="0019315E"/>
    <w:rsid w:val="001943FA"/>
    <w:rsid w:val="001948E4"/>
    <w:rsid w:val="00194956"/>
    <w:rsid w:val="00194A96"/>
    <w:rsid w:val="00194DC8"/>
    <w:rsid w:val="00195B94"/>
    <w:rsid w:val="00196877"/>
    <w:rsid w:val="00196ED3"/>
    <w:rsid w:val="00197616"/>
    <w:rsid w:val="001979B2"/>
    <w:rsid w:val="001A107C"/>
    <w:rsid w:val="001A11BC"/>
    <w:rsid w:val="001A2245"/>
    <w:rsid w:val="001A23F5"/>
    <w:rsid w:val="001A2E6A"/>
    <w:rsid w:val="001A40C8"/>
    <w:rsid w:val="001A6481"/>
    <w:rsid w:val="001A67DA"/>
    <w:rsid w:val="001A77E2"/>
    <w:rsid w:val="001B018E"/>
    <w:rsid w:val="001B09F6"/>
    <w:rsid w:val="001B0FC5"/>
    <w:rsid w:val="001B0FED"/>
    <w:rsid w:val="001B27F2"/>
    <w:rsid w:val="001B2CEC"/>
    <w:rsid w:val="001B2E63"/>
    <w:rsid w:val="001B3BDA"/>
    <w:rsid w:val="001B3DB0"/>
    <w:rsid w:val="001B444A"/>
    <w:rsid w:val="001B5672"/>
    <w:rsid w:val="001B5C80"/>
    <w:rsid w:val="001B5F7F"/>
    <w:rsid w:val="001B65D3"/>
    <w:rsid w:val="001B7836"/>
    <w:rsid w:val="001C24EC"/>
    <w:rsid w:val="001C3250"/>
    <w:rsid w:val="001C5D8E"/>
    <w:rsid w:val="001C5F89"/>
    <w:rsid w:val="001C67AA"/>
    <w:rsid w:val="001C7B83"/>
    <w:rsid w:val="001D0261"/>
    <w:rsid w:val="001D0E16"/>
    <w:rsid w:val="001D1632"/>
    <w:rsid w:val="001D2128"/>
    <w:rsid w:val="001D225E"/>
    <w:rsid w:val="001D2917"/>
    <w:rsid w:val="001D6CD0"/>
    <w:rsid w:val="001D7A9C"/>
    <w:rsid w:val="001E0422"/>
    <w:rsid w:val="001E0AE7"/>
    <w:rsid w:val="001E24D6"/>
    <w:rsid w:val="001E388F"/>
    <w:rsid w:val="001E51AC"/>
    <w:rsid w:val="001E66FD"/>
    <w:rsid w:val="001E6969"/>
    <w:rsid w:val="001E770A"/>
    <w:rsid w:val="001F082E"/>
    <w:rsid w:val="001F2537"/>
    <w:rsid w:val="001F42F8"/>
    <w:rsid w:val="001F474A"/>
    <w:rsid w:val="001F4791"/>
    <w:rsid w:val="001F65FC"/>
    <w:rsid w:val="00201433"/>
    <w:rsid w:val="00201522"/>
    <w:rsid w:val="00201DDD"/>
    <w:rsid w:val="002022D9"/>
    <w:rsid w:val="00202E16"/>
    <w:rsid w:val="002034F3"/>
    <w:rsid w:val="002047EF"/>
    <w:rsid w:val="00205A7F"/>
    <w:rsid w:val="00205ABE"/>
    <w:rsid w:val="0020626D"/>
    <w:rsid w:val="00206420"/>
    <w:rsid w:val="0020674A"/>
    <w:rsid w:val="00206C30"/>
    <w:rsid w:val="00206E0E"/>
    <w:rsid w:val="0021069C"/>
    <w:rsid w:val="00210EF9"/>
    <w:rsid w:val="0021120B"/>
    <w:rsid w:val="002118B9"/>
    <w:rsid w:val="00212119"/>
    <w:rsid w:val="00212985"/>
    <w:rsid w:val="002133C6"/>
    <w:rsid w:val="002143C4"/>
    <w:rsid w:val="00214BE2"/>
    <w:rsid w:val="00216298"/>
    <w:rsid w:val="00216384"/>
    <w:rsid w:val="00216B80"/>
    <w:rsid w:val="00216FC2"/>
    <w:rsid w:val="0021775D"/>
    <w:rsid w:val="00221151"/>
    <w:rsid w:val="002215A5"/>
    <w:rsid w:val="00222052"/>
    <w:rsid w:val="00222654"/>
    <w:rsid w:val="00222B1B"/>
    <w:rsid w:val="002236CE"/>
    <w:rsid w:val="0022411B"/>
    <w:rsid w:val="00224301"/>
    <w:rsid w:val="0022458C"/>
    <w:rsid w:val="00224E00"/>
    <w:rsid w:val="00224F0A"/>
    <w:rsid w:val="002278A1"/>
    <w:rsid w:val="00227DC0"/>
    <w:rsid w:val="00230ACC"/>
    <w:rsid w:val="002319D0"/>
    <w:rsid w:val="00231BC2"/>
    <w:rsid w:val="00232528"/>
    <w:rsid w:val="00232CB3"/>
    <w:rsid w:val="002338B0"/>
    <w:rsid w:val="00234F1E"/>
    <w:rsid w:val="002356B9"/>
    <w:rsid w:val="002356CD"/>
    <w:rsid w:val="00235ABC"/>
    <w:rsid w:val="0023787D"/>
    <w:rsid w:val="002413DE"/>
    <w:rsid w:val="002431B2"/>
    <w:rsid w:val="00243611"/>
    <w:rsid w:val="0024570E"/>
    <w:rsid w:val="00245AC4"/>
    <w:rsid w:val="00245DD8"/>
    <w:rsid w:val="00246120"/>
    <w:rsid w:val="00250520"/>
    <w:rsid w:val="00250B38"/>
    <w:rsid w:val="002513F6"/>
    <w:rsid w:val="00251777"/>
    <w:rsid w:val="00251AFB"/>
    <w:rsid w:val="00252411"/>
    <w:rsid w:val="00253239"/>
    <w:rsid w:val="00254210"/>
    <w:rsid w:val="0025439D"/>
    <w:rsid w:val="00254823"/>
    <w:rsid w:val="00257142"/>
    <w:rsid w:val="0025733D"/>
    <w:rsid w:val="00257557"/>
    <w:rsid w:val="002577A3"/>
    <w:rsid w:val="00257CE3"/>
    <w:rsid w:val="002624F0"/>
    <w:rsid w:val="00263B2F"/>
    <w:rsid w:val="00264086"/>
    <w:rsid w:val="00266DAC"/>
    <w:rsid w:val="00270572"/>
    <w:rsid w:val="0027093F"/>
    <w:rsid w:val="00271F34"/>
    <w:rsid w:val="00273654"/>
    <w:rsid w:val="00273C84"/>
    <w:rsid w:val="00274558"/>
    <w:rsid w:val="00274EEF"/>
    <w:rsid w:val="00275B80"/>
    <w:rsid w:val="00276F6A"/>
    <w:rsid w:val="00280363"/>
    <w:rsid w:val="002803C5"/>
    <w:rsid w:val="002810CB"/>
    <w:rsid w:val="00282642"/>
    <w:rsid w:val="00282C1C"/>
    <w:rsid w:val="0028319E"/>
    <w:rsid w:val="0028379C"/>
    <w:rsid w:val="00283F9D"/>
    <w:rsid w:val="002852B6"/>
    <w:rsid w:val="00286457"/>
    <w:rsid w:val="0028730C"/>
    <w:rsid w:val="0029039F"/>
    <w:rsid w:val="00290576"/>
    <w:rsid w:val="00290E26"/>
    <w:rsid w:val="00291275"/>
    <w:rsid w:val="002932A4"/>
    <w:rsid w:val="00294284"/>
    <w:rsid w:val="002947F5"/>
    <w:rsid w:val="00296285"/>
    <w:rsid w:val="0029734E"/>
    <w:rsid w:val="002A1DBC"/>
    <w:rsid w:val="002A1F08"/>
    <w:rsid w:val="002A449C"/>
    <w:rsid w:val="002A62F4"/>
    <w:rsid w:val="002B0E65"/>
    <w:rsid w:val="002B14EC"/>
    <w:rsid w:val="002B19B7"/>
    <w:rsid w:val="002B32C4"/>
    <w:rsid w:val="002B5A5A"/>
    <w:rsid w:val="002B6511"/>
    <w:rsid w:val="002C03B1"/>
    <w:rsid w:val="002C0696"/>
    <w:rsid w:val="002C2235"/>
    <w:rsid w:val="002C32F8"/>
    <w:rsid w:val="002C444D"/>
    <w:rsid w:val="002D1441"/>
    <w:rsid w:val="002D1AAE"/>
    <w:rsid w:val="002D2A0E"/>
    <w:rsid w:val="002D3737"/>
    <w:rsid w:val="002D4615"/>
    <w:rsid w:val="002D5D4A"/>
    <w:rsid w:val="002D6147"/>
    <w:rsid w:val="002D6208"/>
    <w:rsid w:val="002D6328"/>
    <w:rsid w:val="002D67CB"/>
    <w:rsid w:val="002E0316"/>
    <w:rsid w:val="002E04DA"/>
    <w:rsid w:val="002E1566"/>
    <w:rsid w:val="002E1B7B"/>
    <w:rsid w:val="002E208B"/>
    <w:rsid w:val="002E4F7C"/>
    <w:rsid w:val="002E4FC4"/>
    <w:rsid w:val="002E6D24"/>
    <w:rsid w:val="002F0D85"/>
    <w:rsid w:val="002F193F"/>
    <w:rsid w:val="002F3109"/>
    <w:rsid w:val="002F3F9C"/>
    <w:rsid w:val="002F40E1"/>
    <w:rsid w:val="002F425A"/>
    <w:rsid w:val="002F49EA"/>
    <w:rsid w:val="002F53B7"/>
    <w:rsid w:val="002F5F65"/>
    <w:rsid w:val="002F69E5"/>
    <w:rsid w:val="002F7672"/>
    <w:rsid w:val="002F7A08"/>
    <w:rsid w:val="00300859"/>
    <w:rsid w:val="00303682"/>
    <w:rsid w:val="00303EF3"/>
    <w:rsid w:val="003054B3"/>
    <w:rsid w:val="00305515"/>
    <w:rsid w:val="00305745"/>
    <w:rsid w:val="00305C09"/>
    <w:rsid w:val="00307D9C"/>
    <w:rsid w:val="003104D6"/>
    <w:rsid w:val="00310625"/>
    <w:rsid w:val="00311856"/>
    <w:rsid w:val="00312C2B"/>
    <w:rsid w:val="00312F86"/>
    <w:rsid w:val="00315667"/>
    <w:rsid w:val="00315A72"/>
    <w:rsid w:val="0031664A"/>
    <w:rsid w:val="003166F9"/>
    <w:rsid w:val="00316D4F"/>
    <w:rsid w:val="00316F0B"/>
    <w:rsid w:val="003175C4"/>
    <w:rsid w:val="0031765C"/>
    <w:rsid w:val="003210D3"/>
    <w:rsid w:val="0032130F"/>
    <w:rsid w:val="00321A27"/>
    <w:rsid w:val="003226BC"/>
    <w:rsid w:val="003228E7"/>
    <w:rsid w:val="003229CA"/>
    <w:rsid w:val="003229CF"/>
    <w:rsid w:val="00323297"/>
    <w:rsid w:val="003232D3"/>
    <w:rsid w:val="003236C3"/>
    <w:rsid w:val="00323B90"/>
    <w:rsid w:val="00325FCD"/>
    <w:rsid w:val="0032670F"/>
    <w:rsid w:val="0032725D"/>
    <w:rsid w:val="003274A8"/>
    <w:rsid w:val="003275EF"/>
    <w:rsid w:val="00331310"/>
    <w:rsid w:val="00332E49"/>
    <w:rsid w:val="003341EE"/>
    <w:rsid w:val="00335A69"/>
    <w:rsid w:val="00336362"/>
    <w:rsid w:val="00336D93"/>
    <w:rsid w:val="00337DF1"/>
    <w:rsid w:val="00340570"/>
    <w:rsid w:val="0034093B"/>
    <w:rsid w:val="003431CE"/>
    <w:rsid w:val="00343336"/>
    <w:rsid w:val="0034358C"/>
    <w:rsid w:val="00343B4D"/>
    <w:rsid w:val="00343FAD"/>
    <w:rsid w:val="00344267"/>
    <w:rsid w:val="00344F3E"/>
    <w:rsid w:val="00345560"/>
    <w:rsid w:val="00345E37"/>
    <w:rsid w:val="00347405"/>
    <w:rsid w:val="00347997"/>
    <w:rsid w:val="00347AD2"/>
    <w:rsid w:val="0035264A"/>
    <w:rsid w:val="00353F3E"/>
    <w:rsid w:val="00355043"/>
    <w:rsid w:val="00355968"/>
    <w:rsid w:val="003600AE"/>
    <w:rsid w:val="0036066E"/>
    <w:rsid w:val="003617C4"/>
    <w:rsid w:val="00364D11"/>
    <w:rsid w:val="00365604"/>
    <w:rsid w:val="00365A7D"/>
    <w:rsid w:val="003701E0"/>
    <w:rsid w:val="00372728"/>
    <w:rsid w:val="00372C54"/>
    <w:rsid w:val="00372FC9"/>
    <w:rsid w:val="003730CC"/>
    <w:rsid w:val="0037439A"/>
    <w:rsid w:val="0037461D"/>
    <w:rsid w:val="003766BD"/>
    <w:rsid w:val="00376740"/>
    <w:rsid w:val="003775CB"/>
    <w:rsid w:val="0037786E"/>
    <w:rsid w:val="003802B1"/>
    <w:rsid w:val="003816DC"/>
    <w:rsid w:val="00383061"/>
    <w:rsid w:val="00383750"/>
    <w:rsid w:val="0038382C"/>
    <w:rsid w:val="00386B8E"/>
    <w:rsid w:val="00386BA6"/>
    <w:rsid w:val="00387EE2"/>
    <w:rsid w:val="003920EE"/>
    <w:rsid w:val="00392AAF"/>
    <w:rsid w:val="00392DBD"/>
    <w:rsid w:val="00395E61"/>
    <w:rsid w:val="003A072A"/>
    <w:rsid w:val="003A15BA"/>
    <w:rsid w:val="003A23B6"/>
    <w:rsid w:val="003A30A0"/>
    <w:rsid w:val="003A38AD"/>
    <w:rsid w:val="003A47E8"/>
    <w:rsid w:val="003A61A4"/>
    <w:rsid w:val="003A6365"/>
    <w:rsid w:val="003A7040"/>
    <w:rsid w:val="003B0865"/>
    <w:rsid w:val="003B115E"/>
    <w:rsid w:val="003B1E55"/>
    <w:rsid w:val="003B27D9"/>
    <w:rsid w:val="003B42B8"/>
    <w:rsid w:val="003B434B"/>
    <w:rsid w:val="003B4899"/>
    <w:rsid w:val="003B4DA8"/>
    <w:rsid w:val="003B5AAA"/>
    <w:rsid w:val="003B6029"/>
    <w:rsid w:val="003B6383"/>
    <w:rsid w:val="003B6787"/>
    <w:rsid w:val="003B6B39"/>
    <w:rsid w:val="003B6B89"/>
    <w:rsid w:val="003B6E02"/>
    <w:rsid w:val="003B77A3"/>
    <w:rsid w:val="003C136E"/>
    <w:rsid w:val="003C141E"/>
    <w:rsid w:val="003C1512"/>
    <w:rsid w:val="003C1BBF"/>
    <w:rsid w:val="003C1C86"/>
    <w:rsid w:val="003C2902"/>
    <w:rsid w:val="003C2D33"/>
    <w:rsid w:val="003C2E54"/>
    <w:rsid w:val="003C305A"/>
    <w:rsid w:val="003C3470"/>
    <w:rsid w:val="003C36AB"/>
    <w:rsid w:val="003C3808"/>
    <w:rsid w:val="003C3930"/>
    <w:rsid w:val="003C4105"/>
    <w:rsid w:val="003C4575"/>
    <w:rsid w:val="003C63CC"/>
    <w:rsid w:val="003C6F54"/>
    <w:rsid w:val="003C753E"/>
    <w:rsid w:val="003C76CB"/>
    <w:rsid w:val="003D0ADB"/>
    <w:rsid w:val="003D1020"/>
    <w:rsid w:val="003D1552"/>
    <w:rsid w:val="003D1E78"/>
    <w:rsid w:val="003D21D9"/>
    <w:rsid w:val="003D22FD"/>
    <w:rsid w:val="003D27A1"/>
    <w:rsid w:val="003D2AD5"/>
    <w:rsid w:val="003D3E39"/>
    <w:rsid w:val="003D402E"/>
    <w:rsid w:val="003D5F74"/>
    <w:rsid w:val="003D68C3"/>
    <w:rsid w:val="003D6B54"/>
    <w:rsid w:val="003D7916"/>
    <w:rsid w:val="003D7C48"/>
    <w:rsid w:val="003E0950"/>
    <w:rsid w:val="003E0CC5"/>
    <w:rsid w:val="003E0D17"/>
    <w:rsid w:val="003E1807"/>
    <w:rsid w:val="003E2579"/>
    <w:rsid w:val="003E3886"/>
    <w:rsid w:val="003E3D74"/>
    <w:rsid w:val="003E3E53"/>
    <w:rsid w:val="003E46A1"/>
    <w:rsid w:val="003E4B17"/>
    <w:rsid w:val="003E56D3"/>
    <w:rsid w:val="003E5DFC"/>
    <w:rsid w:val="003E6C3C"/>
    <w:rsid w:val="003E78AE"/>
    <w:rsid w:val="003F066F"/>
    <w:rsid w:val="003F3173"/>
    <w:rsid w:val="003F6FF7"/>
    <w:rsid w:val="003F7A57"/>
    <w:rsid w:val="00400D4B"/>
    <w:rsid w:val="00401FEC"/>
    <w:rsid w:val="00402257"/>
    <w:rsid w:val="004026F8"/>
    <w:rsid w:val="00402ABA"/>
    <w:rsid w:val="00403006"/>
    <w:rsid w:val="00403088"/>
    <w:rsid w:val="004041AE"/>
    <w:rsid w:val="00404D21"/>
    <w:rsid w:val="00406085"/>
    <w:rsid w:val="00406B73"/>
    <w:rsid w:val="00406EC3"/>
    <w:rsid w:val="004104EC"/>
    <w:rsid w:val="00411EB1"/>
    <w:rsid w:val="00413BD5"/>
    <w:rsid w:val="004148AD"/>
    <w:rsid w:val="00414C56"/>
    <w:rsid w:val="00415AD5"/>
    <w:rsid w:val="00417528"/>
    <w:rsid w:val="00417EEC"/>
    <w:rsid w:val="0042136A"/>
    <w:rsid w:val="00421413"/>
    <w:rsid w:val="0042151A"/>
    <w:rsid w:val="00421699"/>
    <w:rsid w:val="004248C6"/>
    <w:rsid w:val="00424A80"/>
    <w:rsid w:val="00427212"/>
    <w:rsid w:val="00427E37"/>
    <w:rsid w:val="00430227"/>
    <w:rsid w:val="0043170C"/>
    <w:rsid w:val="004327B6"/>
    <w:rsid w:val="004329A5"/>
    <w:rsid w:val="004338EB"/>
    <w:rsid w:val="00433E80"/>
    <w:rsid w:val="00435EDE"/>
    <w:rsid w:val="004360A9"/>
    <w:rsid w:val="00436159"/>
    <w:rsid w:val="00436AC9"/>
    <w:rsid w:val="00436BD5"/>
    <w:rsid w:val="004405A4"/>
    <w:rsid w:val="00440C10"/>
    <w:rsid w:val="00440DA5"/>
    <w:rsid w:val="00441E2B"/>
    <w:rsid w:val="004421EE"/>
    <w:rsid w:val="0044274F"/>
    <w:rsid w:val="004427B0"/>
    <w:rsid w:val="004433D0"/>
    <w:rsid w:val="00444E79"/>
    <w:rsid w:val="00445F02"/>
    <w:rsid w:val="0044720B"/>
    <w:rsid w:val="00447224"/>
    <w:rsid w:val="00447559"/>
    <w:rsid w:val="0045078A"/>
    <w:rsid w:val="00451C11"/>
    <w:rsid w:val="004552EA"/>
    <w:rsid w:val="00455588"/>
    <w:rsid w:val="004558C4"/>
    <w:rsid w:val="00455F1B"/>
    <w:rsid w:val="0045693C"/>
    <w:rsid w:val="004572DA"/>
    <w:rsid w:val="00457618"/>
    <w:rsid w:val="00457E7B"/>
    <w:rsid w:val="00464439"/>
    <w:rsid w:val="00465085"/>
    <w:rsid w:val="00465B4A"/>
    <w:rsid w:val="0046617F"/>
    <w:rsid w:val="004661C5"/>
    <w:rsid w:val="004664C2"/>
    <w:rsid w:val="004664ED"/>
    <w:rsid w:val="00466A20"/>
    <w:rsid w:val="00466B8C"/>
    <w:rsid w:val="00466D0D"/>
    <w:rsid w:val="004721EC"/>
    <w:rsid w:val="004722F9"/>
    <w:rsid w:val="00473183"/>
    <w:rsid w:val="0047374E"/>
    <w:rsid w:val="00474A89"/>
    <w:rsid w:val="00477A94"/>
    <w:rsid w:val="0048220D"/>
    <w:rsid w:val="00482B9A"/>
    <w:rsid w:val="004840F1"/>
    <w:rsid w:val="00484A1C"/>
    <w:rsid w:val="00485081"/>
    <w:rsid w:val="00485D39"/>
    <w:rsid w:val="0048617D"/>
    <w:rsid w:val="00487D2C"/>
    <w:rsid w:val="00490016"/>
    <w:rsid w:val="00490BF2"/>
    <w:rsid w:val="004929E4"/>
    <w:rsid w:val="0049331D"/>
    <w:rsid w:val="004951A9"/>
    <w:rsid w:val="004A06EF"/>
    <w:rsid w:val="004A111F"/>
    <w:rsid w:val="004A1B6E"/>
    <w:rsid w:val="004A2362"/>
    <w:rsid w:val="004A2416"/>
    <w:rsid w:val="004A287F"/>
    <w:rsid w:val="004A37F4"/>
    <w:rsid w:val="004A40B9"/>
    <w:rsid w:val="004A430F"/>
    <w:rsid w:val="004A4D5D"/>
    <w:rsid w:val="004A6067"/>
    <w:rsid w:val="004A649E"/>
    <w:rsid w:val="004A688B"/>
    <w:rsid w:val="004B004C"/>
    <w:rsid w:val="004B15E8"/>
    <w:rsid w:val="004B3D50"/>
    <w:rsid w:val="004B3E62"/>
    <w:rsid w:val="004B47E3"/>
    <w:rsid w:val="004B515D"/>
    <w:rsid w:val="004B543E"/>
    <w:rsid w:val="004B626D"/>
    <w:rsid w:val="004B7287"/>
    <w:rsid w:val="004C1A89"/>
    <w:rsid w:val="004C2C6A"/>
    <w:rsid w:val="004C4630"/>
    <w:rsid w:val="004C5BFE"/>
    <w:rsid w:val="004C5F58"/>
    <w:rsid w:val="004C63B4"/>
    <w:rsid w:val="004C72BF"/>
    <w:rsid w:val="004D118F"/>
    <w:rsid w:val="004D1DEB"/>
    <w:rsid w:val="004D1FE4"/>
    <w:rsid w:val="004D21E2"/>
    <w:rsid w:val="004D3176"/>
    <w:rsid w:val="004D41BD"/>
    <w:rsid w:val="004D7C9E"/>
    <w:rsid w:val="004E0CBF"/>
    <w:rsid w:val="004E0CDC"/>
    <w:rsid w:val="004E268C"/>
    <w:rsid w:val="004E3094"/>
    <w:rsid w:val="004E3310"/>
    <w:rsid w:val="004E7C9C"/>
    <w:rsid w:val="004F0992"/>
    <w:rsid w:val="004F12EE"/>
    <w:rsid w:val="004F2E94"/>
    <w:rsid w:val="004F381C"/>
    <w:rsid w:val="004F4579"/>
    <w:rsid w:val="004F4A8D"/>
    <w:rsid w:val="00500163"/>
    <w:rsid w:val="005004D7"/>
    <w:rsid w:val="005017FC"/>
    <w:rsid w:val="00501817"/>
    <w:rsid w:val="005018AD"/>
    <w:rsid w:val="00502001"/>
    <w:rsid w:val="00503710"/>
    <w:rsid w:val="0050379F"/>
    <w:rsid w:val="00503C62"/>
    <w:rsid w:val="00504047"/>
    <w:rsid w:val="00504BE8"/>
    <w:rsid w:val="00507BD3"/>
    <w:rsid w:val="005101A0"/>
    <w:rsid w:val="00510729"/>
    <w:rsid w:val="00511DA5"/>
    <w:rsid w:val="00515814"/>
    <w:rsid w:val="00517177"/>
    <w:rsid w:val="005221BE"/>
    <w:rsid w:val="00522C20"/>
    <w:rsid w:val="00523C19"/>
    <w:rsid w:val="00524112"/>
    <w:rsid w:val="0052452E"/>
    <w:rsid w:val="00524D8F"/>
    <w:rsid w:val="0052599C"/>
    <w:rsid w:val="00527579"/>
    <w:rsid w:val="005327B1"/>
    <w:rsid w:val="00533517"/>
    <w:rsid w:val="005335D1"/>
    <w:rsid w:val="00533FE8"/>
    <w:rsid w:val="0053448F"/>
    <w:rsid w:val="00534505"/>
    <w:rsid w:val="0053568D"/>
    <w:rsid w:val="00535A81"/>
    <w:rsid w:val="005362D5"/>
    <w:rsid w:val="00536FB1"/>
    <w:rsid w:val="005403B9"/>
    <w:rsid w:val="005403F1"/>
    <w:rsid w:val="00540E41"/>
    <w:rsid w:val="00541008"/>
    <w:rsid w:val="0054270B"/>
    <w:rsid w:val="00543B66"/>
    <w:rsid w:val="00543F2A"/>
    <w:rsid w:val="00544BB2"/>
    <w:rsid w:val="005460D8"/>
    <w:rsid w:val="005461CE"/>
    <w:rsid w:val="005466A4"/>
    <w:rsid w:val="005466DC"/>
    <w:rsid w:val="00546C77"/>
    <w:rsid w:val="0055151E"/>
    <w:rsid w:val="005518B0"/>
    <w:rsid w:val="00552DB3"/>
    <w:rsid w:val="0055389E"/>
    <w:rsid w:val="0055536C"/>
    <w:rsid w:val="00555B7E"/>
    <w:rsid w:val="005561C5"/>
    <w:rsid w:val="00556E80"/>
    <w:rsid w:val="005570D7"/>
    <w:rsid w:val="005604F4"/>
    <w:rsid w:val="00560644"/>
    <w:rsid w:val="0056446F"/>
    <w:rsid w:val="00566082"/>
    <w:rsid w:val="005675E2"/>
    <w:rsid w:val="0057050E"/>
    <w:rsid w:val="0057213C"/>
    <w:rsid w:val="00572798"/>
    <w:rsid w:val="00573315"/>
    <w:rsid w:val="00573968"/>
    <w:rsid w:val="00576DCC"/>
    <w:rsid w:val="00577800"/>
    <w:rsid w:val="00577DBC"/>
    <w:rsid w:val="00580561"/>
    <w:rsid w:val="0058079D"/>
    <w:rsid w:val="00580D52"/>
    <w:rsid w:val="00581A3A"/>
    <w:rsid w:val="00581BCC"/>
    <w:rsid w:val="0058475B"/>
    <w:rsid w:val="005851DD"/>
    <w:rsid w:val="00585C41"/>
    <w:rsid w:val="00585E65"/>
    <w:rsid w:val="005873B0"/>
    <w:rsid w:val="00587451"/>
    <w:rsid w:val="00590FCA"/>
    <w:rsid w:val="00592A6F"/>
    <w:rsid w:val="00593147"/>
    <w:rsid w:val="00594935"/>
    <w:rsid w:val="00595275"/>
    <w:rsid w:val="00595A1E"/>
    <w:rsid w:val="00595CCF"/>
    <w:rsid w:val="00595DE4"/>
    <w:rsid w:val="00595FAE"/>
    <w:rsid w:val="00595FAF"/>
    <w:rsid w:val="005966A2"/>
    <w:rsid w:val="005A099E"/>
    <w:rsid w:val="005A172A"/>
    <w:rsid w:val="005A23D4"/>
    <w:rsid w:val="005A24D2"/>
    <w:rsid w:val="005A4284"/>
    <w:rsid w:val="005A4BCE"/>
    <w:rsid w:val="005A5138"/>
    <w:rsid w:val="005A5554"/>
    <w:rsid w:val="005A586D"/>
    <w:rsid w:val="005A71A9"/>
    <w:rsid w:val="005B1B6B"/>
    <w:rsid w:val="005B26CD"/>
    <w:rsid w:val="005B380E"/>
    <w:rsid w:val="005B5BD0"/>
    <w:rsid w:val="005B64B8"/>
    <w:rsid w:val="005B74D2"/>
    <w:rsid w:val="005C0768"/>
    <w:rsid w:val="005C0CB8"/>
    <w:rsid w:val="005C2FDD"/>
    <w:rsid w:val="005C3100"/>
    <w:rsid w:val="005C5208"/>
    <w:rsid w:val="005C572D"/>
    <w:rsid w:val="005C59CD"/>
    <w:rsid w:val="005C7348"/>
    <w:rsid w:val="005D111D"/>
    <w:rsid w:val="005D126B"/>
    <w:rsid w:val="005D19FC"/>
    <w:rsid w:val="005D1E28"/>
    <w:rsid w:val="005D21B3"/>
    <w:rsid w:val="005D2ACD"/>
    <w:rsid w:val="005D43E8"/>
    <w:rsid w:val="005D47D3"/>
    <w:rsid w:val="005D4EA1"/>
    <w:rsid w:val="005D4EB8"/>
    <w:rsid w:val="005D5715"/>
    <w:rsid w:val="005D6468"/>
    <w:rsid w:val="005D772D"/>
    <w:rsid w:val="005D78D7"/>
    <w:rsid w:val="005E0AEA"/>
    <w:rsid w:val="005E16CC"/>
    <w:rsid w:val="005E1BEC"/>
    <w:rsid w:val="005E3346"/>
    <w:rsid w:val="005E502F"/>
    <w:rsid w:val="005E5148"/>
    <w:rsid w:val="005E541D"/>
    <w:rsid w:val="005E55A3"/>
    <w:rsid w:val="005E6866"/>
    <w:rsid w:val="005E69AD"/>
    <w:rsid w:val="005E6AB9"/>
    <w:rsid w:val="005F0042"/>
    <w:rsid w:val="005F0E5D"/>
    <w:rsid w:val="005F10C2"/>
    <w:rsid w:val="005F11AA"/>
    <w:rsid w:val="005F13B3"/>
    <w:rsid w:val="005F2181"/>
    <w:rsid w:val="005F319C"/>
    <w:rsid w:val="005F3B69"/>
    <w:rsid w:val="005F3F86"/>
    <w:rsid w:val="005F4C53"/>
    <w:rsid w:val="005F593A"/>
    <w:rsid w:val="005F6590"/>
    <w:rsid w:val="00600444"/>
    <w:rsid w:val="00602291"/>
    <w:rsid w:val="0060244C"/>
    <w:rsid w:val="006025D4"/>
    <w:rsid w:val="006028CB"/>
    <w:rsid w:val="006034BE"/>
    <w:rsid w:val="00610359"/>
    <w:rsid w:val="00610E07"/>
    <w:rsid w:val="00611AD9"/>
    <w:rsid w:val="00611FE4"/>
    <w:rsid w:val="006134BF"/>
    <w:rsid w:val="00613974"/>
    <w:rsid w:val="006157AF"/>
    <w:rsid w:val="006165D7"/>
    <w:rsid w:val="00620298"/>
    <w:rsid w:val="00620585"/>
    <w:rsid w:val="006210D4"/>
    <w:rsid w:val="0062448D"/>
    <w:rsid w:val="006246F5"/>
    <w:rsid w:val="00625622"/>
    <w:rsid w:val="0062641D"/>
    <w:rsid w:val="006305E6"/>
    <w:rsid w:val="006306D3"/>
    <w:rsid w:val="00632D3E"/>
    <w:rsid w:val="00633F8B"/>
    <w:rsid w:val="006355E9"/>
    <w:rsid w:val="0063676A"/>
    <w:rsid w:val="00636AEF"/>
    <w:rsid w:val="00637756"/>
    <w:rsid w:val="00637FA0"/>
    <w:rsid w:val="0064090C"/>
    <w:rsid w:val="00640CBB"/>
    <w:rsid w:val="00640FEA"/>
    <w:rsid w:val="00643685"/>
    <w:rsid w:val="006436FD"/>
    <w:rsid w:val="0064415D"/>
    <w:rsid w:val="0064488A"/>
    <w:rsid w:val="00644A05"/>
    <w:rsid w:val="00644EB6"/>
    <w:rsid w:val="006458FA"/>
    <w:rsid w:val="00646BDB"/>
    <w:rsid w:val="006471C2"/>
    <w:rsid w:val="006478FC"/>
    <w:rsid w:val="00650017"/>
    <w:rsid w:val="00651A97"/>
    <w:rsid w:val="00652C2B"/>
    <w:rsid w:val="006530EB"/>
    <w:rsid w:val="006539BA"/>
    <w:rsid w:val="00655381"/>
    <w:rsid w:val="00655631"/>
    <w:rsid w:val="00655CE9"/>
    <w:rsid w:val="006564A8"/>
    <w:rsid w:val="00657288"/>
    <w:rsid w:val="006601F0"/>
    <w:rsid w:val="00660501"/>
    <w:rsid w:val="006611F9"/>
    <w:rsid w:val="00661530"/>
    <w:rsid w:val="00662AC5"/>
    <w:rsid w:val="00666DE3"/>
    <w:rsid w:val="00667573"/>
    <w:rsid w:val="006722E4"/>
    <w:rsid w:val="00672403"/>
    <w:rsid w:val="00672EAE"/>
    <w:rsid w:val="0067595C"/>
    <w:rsid w:val="00675AEB"/>
    <w:rsid w:val="0067637C"/>
    <w:rsid w:val="006769AE"/>
    <w:rsid w:val="00677857"/>
    <w:rsid w:val="00677AD4"/>
    <w:rsid w:val="00677E22"/>
    <w:rsid w:val="00680208"/>
    <w:rsid w:val="0068462C"/>
    <w:rsid w:val="0068475B"/>
    <w:rsid w:val="00686342"/>
    <w:rsid w:val="006879A1"/>
    <w:rsid w:val="00690F9B"/>
    <w:rsid w:val="006912AB"/>
    <w:rsid w:val="0069255C"/>
    <w:rsid w:val="00692748"/>
    <w:rsid w:val="00692A1E"/>
    <w:rsid w:val="006943EA"/>
    <w:rsid w:val="0069619F"/>
    <w:rsid w:val="00696433"/>
    <w:rsid w:val="00696522"/>
    <w:rsid w:val="006965E4"/>
    <w:rsid w:val="00696A4B"/>
    <w:rsid w:val="00697486"/>
    <w:rsid w:val="00697F72"/>
    <w:rsid w:val="006A0970"/>
    <w:rsid w:val="006A3D44"/>
    <w:rsid w:val="006A4FE6"/>
    <w:rsid w:val="006A5608"/>
    <w:rsid w:val="006B2514"/>
    <w:rsid w:val="006B3D2F"/>
    <w:rsid w:val="006B45B9"/>
    <w:rsid w:val="006B4A85"/>
    <w:rsid w:val="006B4D47"/>
    <w:rsid w:val="006B5A5F"/>
    <w:rsid w:val="006B658B"/>
    <w:rsid w:val="006B72C2"/>
    <w:rsid w:val="006C020D"/>
    <w:rsid w:val="006C05DF"/>
    <w:rsid w:val="006C1127"/>
    <w:rsid w:val="006C169E"/>
    <w:rsid w:val="006C260C"/>
    <w:rsid w:val="006C30AA"/>
    <w:rsid w:val="006C4A0A"/>
    <w:rsid w:val="006C4C50"/>
    <w:rsid w:val="006C6261"/>
    <w:rsid w:val="006C6563"/>
    <w:rsid w:val="006C6866"/>
    <w:rsid w:val="006C6C7D"/>
    <w:rsid w:val="006C7E85"/>
    <w:rsid w:val="006D1E4C"/>
    <w:rsid w:val="006D3D47"/>
    <w:rsid w:val="006D4206"/>
    <w:rsid w:val="006D54F7"/>
    <w:rsid w:val="006D5E28"/>
    <w:rsid w:val="006D6938"/>
    <w:rsid w:val="006D6ACA"/>
    <w:rsid w:val="006E09F9"/>
    <w:rsid w:val="006E472D"/>
    <w:rsid w:val="006E4A71"/>
    <w:rsid w:val="006E5C4C"/>
    <w:rsid w:val="006E70DD"/>
    <w:rsid w:val="006F173E"/>
    <w:rsid w:val="006F1882"/>
    <w:rsid w:val="006F1C57"/>
    <w:rsid w:val="006F2ADD"/>
    <w:rsid w:val="006F39CB"/>
    <w:rsid w:val="006F5D03"/>
    <w:rsid w:val="006F62F2"/>
    <w:rsid w:val="006F6E87"/>
    <w:rsid w:val="006F730B"/>
    <w:rsid w:val="006F7BCF"/>
    <w:rsid w:val="00700CFC"/>
    <w:rsid w:val="00702A5D"/>
    <w:rsid w:val="00702B62"/>
    <w:rsid w:val="00705A41"/>
    <w:rsid w:val="00707B38"/>
    <w:rsid w:val="00710911"/>
    <w:rsid w:val="007131E7"/>
    <w:rsid w:val="00713574"/>
    <w:rsid w:val="00713EF2"/>
    <w:rsid w:val="00714B4A"/>
    <w:rsid w:val="00714F44"/>
    <w:rsid w:val="00715897"/>
    <w:rsid w:val="00720458"/>
    <w:rsid w:val="00720635"/>
    <w:rsid w:val="0072068F"/>
    <w:rsid w:val="00720E5F"/>
    <w:rsid w:val="007220C8"/>
    <w:rsid w:val="00723A2C"/>
    <w:rsid w:val="00724CEC"/>
    <w:rsid w:val="007255E3"/>
    <w:rsid w:val="007264C7"/>
    <w:rsid w:val="0072756F"/>
    <w:rsid w:val="007302BF"/>
    <w:rsid w:val="00730720"/>
    <w:rsid w:val="00730CE7"/>
    <w:rsid w:val="0073161B"/>
    <w:rsid w:val="00732913"/>
    <w:rsid w:val="007330FB"/>
    <w:rsid w:val="00733758"/>
    <w:rsid w:val="007340B5"/>
    <w:rsid w:val="0073462B"/>
    <w:rsid w:val="007349F0"/>
    <w:rsid w:val="0073571F"/>
    <w:rsid w:val="007358F8"/>
    <w:rsid w:val="00740113"/>
    <w:rsid w:val="00740895"/>
    <w:rsid w:val="007431D8"/>
    <w:rsid w:val="00744258"/>
    <w:rsid w:val="0075012C"/>
    <w:rsid w:val="0075058C"/>
    <w:rsid w:val="00750657"/>
    <w:rsid w:val="007506C6"/>
    <w:rsid w:val="00750703"/>
    <w:rsid w:val="00753296"/>
    <w:rsid w:val="00753565"/>
    <w:rsid w:val="00756085"/>
    <w:rsid w:val="007561DA"/>
    <w:rsid w:val="007577BA"/>
    <w:rsid w:val="007578EA"/>
    <w:rsid w:val="0076030D"/>
    <w:rsid w:val="007607D3"/>
    <w:rsid w:val="00762763"/>
    <w:rsid w:val="007640F7"/>
    <w:rsid w:val="00764437"/>
    <w:rsid w:val="00764595"/>
    <w:rsid w:val="00765429"/>
    <w:rsid w:val="00765827"/>
    <w:rsid w:val="00765E35"/>
    <w:rsid w:val="00767EEF"/>
    <w:rsid w:val="007709D4"/>
    <w:rsid w:val="007724B1"/>
    <w:rsid w:val="00772B62"/>
    <w:rsid w:val="0077341B"/>
    <w:rsid w:val="00773D89"/>
    <w:rsid w:val="00773F3F"/>
    <w:rsid w:val="00774B4E"/>
    <w:rsid w:val="00775B46"/>
    <w:rsid w:val="00777287"/>
    <w:rsid w:val="0077769A"/>
    <w:rsid w:val="007807D6"/>
    <w:rsid w:val="00780B99"/>
    <w:rsid w:val="00781EA2"/>
    <w:rsid w:val="00781EBB"/>
    <w:rsid w:val="00781F4E"/>
    <w:rsid w:val="00782212"/>
    <w:rsid w:val="0078261A"/>
    <w:rsid w:val="00782754"/>
    <w:rsid w:val="00783878"/>
    <w:rsid w:val="0078459E"/>
    <w:rsid w:val="00784AB0"/>
    <w:rsid w:val="00785E13"/>
    <w:rsid w:val="0078664A"/>
    <w:rsid w:val="00787C3A"/>
    <w:rsid w:val="007903FD"/>
    <w:rsid w:val="0079390D"/>
    <w:rsid w:val="00794CB5"/>
    <w:rsid w:val="00797055"/>
    <w:rsid w:val="00797884"/>
    <w:rsid w:val="007A0470"/>
    <w:rsid w:val="007A057C"/>
    <w:rsid w:val="007A0741"/>
    <w:rsid w:val="007A17B7"/>
    <w:rsid w:val="007A1A16"/>
    <w:rsid w:val="007A1DB4"/>
    <w:rsid w:val="007A30F7"/>
    <w:rsid w:val="007A34AC"/>
    <w:rsid w:val="007A530F"/>
    <w:rsid w:val="007A53F5"/>
    <w:rsid w:val="007A564B"/>
    <w:rsid w:val="007A68C1"/>
    <w:rsid w:val="007A710B"/>
    <w:rsid w:val="007A7D8F"/>
    <w:rsid w:val="007B0966"/>
    <w:rsid w:val="007B0EE5"/>
    <w:rsid w:val="007B15AC"/>
    <w:rsid w:val="007B3215"/>
    <w:rsid w:val="007B3308"/>
    <w:rsid w:val="007B49C0"/>
    <w:rsid w:val="007B615C"/>
    <w:rsid w:val="007B63F8"/>
    <w:rsid w:val="007B7A83"/>
    <w:rsid w:val="007C0CCA"/>
    <w:rsid w:val="007C288B"/>
    <w:rsid w:val="007C303D"/>
    <w:rsid w:val="007C37DC"/>
    <w:rsid w:val="007C39AE"/>
    <w:rsid w:val="007C60C2"/>
    <w:rsid w:val="007C660D"/>
    <w:rsid w:val="007C76EF"/>
    <w:rsid w:val="007C7E2F"/>
    <w:rsid w:val="007D06F7"/>
    <w:rsid w:val="007D0ED4"/>
    <w:rsid w:val="007D16A8"/>
    <w:rsid w:val="007D1D61"/>
    <w:rsid w:val="007D27D2"/>
    <w:rsid w:val="007D2B66"/>
    <w:rsid w:val="007D2DB8"/>
    <w:rsid w:val="007D3000"/>
    <w:rsid w:val="007D3097"/>
    <w:rsid w:val="007D3498"/>
    <w:rsid w:val="007D4AC5"/>
    <w:rsid w:val="007E0C35"/>
    <w:rsid w:val="007E2DE6"/>
    <w:rsid w:val="007E38A6"/>
    <w:rsid w:val="007E582E"/>
    <w:rsid w:val="007E7881"/>
    <w:rsid w:val="007F0EDD"/>
    <w:rsid w:val="007F1EA8"/>
    <w:rsid w:val="007F1F79"/>
    <w:rsid w:val="007F3095"/>
    <w:rsid w:val="007F3AC2"/>
    <w:rsid w:val="007F5CF5"/>
    <w:rsid w:val="007F74F9"/>
    <w:rsid w:val="00800DD7"/>
    <w:rsid w:val="008012FD"/>
    <w:rsid w:val="0080167C"/>
    <w:rsid w:val="00802927"/>
    <w:rsid w:val="00802EF2"/>
    <w:rsid w:val="00803E76"/>
    <w:rsid w:val="008064DA"/>
    <w:rsid w:val="00806A2A"/>
    <w:rsid w:val="00807479"/>
    <w:rsid w:val="008076ED"/>
    <w:rsid w:val="00807EFD"/>
    <w:rsid w:val="008111F1"/>
    <w:rsid w:val="008126F5"/>
    <w:rsid w:val="00812B3E"/>
    <w:rsid w:val="00813217"/>
    <w:rsid w:val="008133D4"/>
    <w:rsid w:val="00814732"/>
    <w:rsid w:val="00815E9C"/>
    <w:rsid w:val="008163CC"/>
    <w:rsid w:val="008172D8"/>
    <w:rsid w:val="008174C8"/>
    <w:rsid w:val="00817C55"/>
    <w:rsid w:val="00822018"/>
    <w:rsid w:val="00822577"/>
    <w:rsid w:val="008225E4"/>
    <w:rsid w:val="0082288A"/>
    <w:rsid w:val="00822965"/>
    <w:rsid w:val="00822DF8"/>
    <w:rsid w:val="00824FC4"/>
    <w:rsid w:val="00830025"/>
    <w:rsid w:val="00830FB3"/>
    <w:rsid w:val="0083255D"/>
    <w:rsid w:val="008341FE"/>
    <w:rsid w:val="00834551"/>
    <w:rsid w:val="00834C60"/>
    <w:rsid w:val="00841090"/>
    <w:rsid w:val="00841270"/>
    <w:rsid w:val="00842B83"/>
    <w:rsid w:val="008443C6"/>
    <w:rsid w:val="00844CB5"/>
    <w:rsid w:val="008453EE"/>
    <w:rsid w:val="0084655B"/>
    <w:rsid w:val="008519D7"/>
    <w:rsid w:val="00851AC5"/>
    <w:rsid w:val="008528C6"/>
    <w:rsid w:val="00853906"/>
    <w:rsid w:val="00853F07"/>
    <w:rsid w:val="00854539"/>
    <w:rsid w:val="0085473B"/>
    <w:rsid w:val="008551F8"/>
    <w:rsid w:val="008575EB"/>
    <w:rsid w:val="0086065E"/>
    <w:rsid w:val="00861982"/>
    <w:rsid w:val="0086275F"/>
    <w:rsid w:val="00862C73"/>
    <w:rsid w:val="008657DB"/>
    <w:rsid w:val="0086666D"/>
    <w:rsid w:val="00870570"/>
    <w:rsid w:val="00870863"/>
    <w:rsid w:val="0087096E"/>
    <w:rsid w:val="00871EBA"/>
    <w:rsid w:val="00873080"/>
    <w:rsid w:val="00873525"/>
    <w:rsid w:val="008740A5"/>
    <w:rsid w:val="00875D2C"/>
    <w:rsid w:val="00876C91"/>
    <w:rsid w:val="00876D62"/>
    <w:rsid w:val="008777E5"/>
    <w:rsid w:val="008778B4"/>
    <w:rsid w:val="00880DD1"/>
    <w:rsid w:val="008822F1"/>
    <w:rsid w:val="00883520"/>
    <w:rsid w:val="008838A6"/>
    <w:rsid w:val="008839DF"/>
    <w:rsid w:val="00883FC3"/>
    <w:rsid w:val="00884DFD"/>
    <w:rsid w:val="00886A0E"/>
    <w:rsid w:val="00886D46"/>
    <w:rsid w:val="00894576"/>
    <w:rsid w:val="00895E1E"/>
    <w:rsid w:val="008A02C9"/>
    <w:rsid w:val="008A0778"/>
    <w:rsid w:val="008A154F"/>
    <w:rsid w:val="008A2381"/>
    <w:rsid w:val="008A33E0"/>
    <w:rsid w:val="008A47A0"/>
    <w:rsid w:val="008A4E37"/>
    <w:rsid w:val="008A5B07"/>
    <w:rsid w:val="008A733D"/>
    <w:rsid w:val="008A7F61"/>
    <w:rsid w:val="008B1BA5"/>
    <w:rsid w:val="008B33F3"/>
    <w:rsid w:val="008B3598"/>
    <w:rsid w:val="008B4B03"/>
    <w:rsid w:val="008B6E96"/>
    <w:rsid w:val="008B6F5C"/>
    <w:rsid w:val="008B7A0C"/>
    <w:rsid w:val="008B7A75"/>
    <w:rsid w:val="008B7E05"/>
    <w:rsid w:val="008B7ECD"/>
    <w:rsid w:val="008C0694"/>
    <w:rsid w:val="008C31C1"/>
    <w:rsid w:val="008C33ED"/>
    <w:rsid w:val="008C3AAC"/>
    <w:rsid w:val="008C42FB"/>
    <w:rsid w:val="008C52D7"/>
    <w:rsid w:val="008C5C52"/>
    <w:rsid w:val="008D2C20"/>
    <w:rsid w:val="008D3D68"/>
    <w:rsid w:val="008D6467"/>
    <w:rsid w:val="008D6CF7"/>
    <w:rsid w:val="008D7A72"/>
    <w:rsid w:val="008E1E46"/>
    <w:rsid w:val="008E3C89"/>
    <w:rsid w:val="008E417E"/>
    <w:rsid w:val="008E689C"/>
    <w:rsid w:val="008E7105"/>
    <w:rsid w:val="008F09A8"/>
    <w:rsid w:val="008F1D75"/>
    <w:rsid w:val="008F305A"/>
    <w:rsid w:val="008F333A"/>
    <w:rsid w:val="008F34D9"/>
    <w:rsid w:val="008F3C3D"/>
    <w:rsid w:val="008F4268"/>
    <w:rsid w:val="008F5079"/>
    <w:rsid w:val="008F576E"/>
    <w:rsid w:val="008F58F3"/>
    <w:rsid w:val="008F6350"/>
    <w:rsid w:val="008F665B"/>
    <w:rsid w:val="008F6CF0"/>
    <w:rsid w:val="008F7DE3"/>
    <w:rsid w:val="00901559"/>
    <w:rsid w:val="009016F1"/>
    <w:rsid w:val="00901A14"/>
    <w:rsid w:val="00902DCD"/>
    <w:rsid w:val="009034FB"/>
    <w:rsid w:val="00903650"/>
    <w:rsid w:val="00903D03"/>
    <w:rsid w:val="009041A3"/>
    <w:rsid w:val="00904DBA"/>
    <w:rsid w:val="0090605F"/>
    <w:rsid w:val="00907A29"/>
    <w:rsid w:val="0091201C"/>
    <w:rsid w:val="009123DD"/>
    <w:rsid w:val="00912A88"/>
    <w:rsid w:val="009133BE"/>
    <w:rsid w:val="0091417D"/>
    <w:rsid w:val="00914867"/>
    <w:rsid w:val="00914AB6"/>
    <w:rsid w:val="00914C46"/>
    <w:rsid w:val="00915487"/>
    <w:rsid w:val="00915B1C"/>
    <w:rsid w:val="00920FB2"/>
    <w:rsid w:val="00921014"/>
    <w:rsid w:val="00921B8D"/>
    <w:rsid w:val="009224ED"/>
    <w:rsid w:val="009230D2"/>
    <w:rsid w:val="0092324F"/>
    <w:rsid w:val="00923A2E"/>
    <w:rsid w:val="009245B7"/>
    <w:rsid w:val="0092485F"/>
    <w:rsid w:val="009256F4"/>
    <w:rsid w:val="00925AF9"/>
    <w:rsid w:val="00925E20"/>
    <w:rsid w:val="00926B1C"/>
    <w:rsid w:val="009273F9"/>
    <w:rsid w:val="00933A0B"/>
    <w:rsid w:val="00934296"/>
    <w:rsid w:val="00935280"/>
    <w:rsid w:val="00935556"/>
    <w:rsid w:val="00935558"/>
    <w:rsid w:val="00935A00"/>
    <w:rsid w:val="009369A2"/>
    <w:rsid w:val="00940CF0"/>
    <w:rsid w:val="009421C4"/>
    <w:rsid w:val="00944BB6"/>
    <w:rsid w:val="00945032"/>
    <w:rsid w:val="009461C2"/>
    <w:rsid w:val="00946980"/>
    <w:rsid w:val="00946A73"/>
    <w:rsid w:val="009476BE"/>
    <w:rsid w:val="00950968"/>
    <w:rsid w:val="00950F44"/>
    <w:rsid w:val="00952A3F"/>
    <w:rsid w:val="00952BAC"/>
    <w:rsid w:val="00952F0E"/>
    <w:rsid w:val="00953156"/>
    <w:rsid w:val="0095456A"/>
    <w:rsid w:val="00956898"/>
    <w:rsid w:val="00956D03"/>
    <w:rsid w:val="00960D1B"/>
    <w:rsid w:val="0096191D"/>
    <w:rsid w:val="009629F5"/>
    <w:rsid w:val="00964AA0"/>
    <w:rsid w:val="00964B8B"/>
    <w:rsid w:val="0096531D"/>
    <w:rsid w:val="00966396"/>
    <w:rsid w:val="00966C66"/>
    <w:rsid w:val="00966E1D"/>
    <w:rsid w:val="009714E0"/>
    <w:rsid w:val="0097474E"/>
    <w:rsid w:val="00975419"/>
    <w:rsid w:val="00975717"/>
    <w:rsid w:val="00975823"/>
    <w:rsid w:val="00976A19"/>
    <w:rsid w:val="00976FE1"/>
    <w:rsid w:val="00980BAE"/>
    <w:rsid w:val="00981C7B"/>
    <w:rsid w:val="009821A9"/>
    <w:rsid w:val="00982DD0"/>
    <w:rsid w:val="0098362F"/>
    <w:rsid w:val="009846F3"/>
    <w:rsid w:val="00986722"/>
    <w:rsid w:val="009868D3"/>
    <w:rsid w:val="00986A86"/>
    <w:rsid w:val="00986B4F"/>
    <w:rsid w:val="00990338"/>
    <w:rsid w:val="009922B2"/>
    <w:rsid w:val="00992382"/>
    <w:rsid w:val="00992A5E"/>
    <w:rsid w:val="009952B7"/>
    <w:rsid w:val="00995651"/>
    <w:rsid w:val="009958C4"/>
    <w:rsid w:val="00995E2D"/>
    <w:rsid w:val="00997AD9"/>
    <w:rsid w:val="009A08AF"/>
    <w:rsid w:val="009A0C9B"/>
    <w:rsid w:val="009A1B80"/>
    <w:rsid w:val="009A1BA5"/>
    <w:rsid w:val="009A22E6"/>
    <w:rsid w:val="009A3C60"/>
    <w:rsid w:val="009A42B7"/>
    <w:rsid w:val="009A48C8"/>
    <w:rsid w:val="009A4C58"/>
    <w:rsid w:val="009A647D"/>
    <w:rsid w:val="009A7FA9"/>
    <w:rsid w:val="009B0527"/>
    <w:rsid w:val="009B1183"/>
    <w:rsid w:val="009B11ED"/>
    <w:rsid w:val="009B230B"/>
    <w:rsid w:val="009B2897"/>
    <w:rsid w:val="009B3363"/>
    <w:rsid w:val="009B36C2"/>
    <w:rsid w:val="009B372C"/>
    <w:rsid w:val="009B3842"/>
    <w:rsid w:val="009B4B0B"/>
    <w:rsid w:val="009B73BF"/>
    <w:rsid w:val="009C1CA8"/>
    <w:rsid w:val="009C1D7A"/>
    <w:rsid w:val="009C2729"/>
    <w:rsid w:val="009C2AEC"/>
    <w:rsid w:val="009C3C1D"/>
    <w:rsid w:val="009C52D0"/>
    <w:rsid w:val="009C6085"/>
    <w:rsid w:val="009C678E"/>
    <w:rsid w:val="009C72FD"/>
    <w:rsid w:val="009C745C"/>
    <w:rsid w:val="009D02FA"/>
    <w:rsid w:val="009D1A44"/>
    <w:rsid w:val="009D6E02"/>
    <w:rsid w:val="009E18CC"/>
    <w:rsid w:val="009E18DB"/>
    <w:rsid w:val="009E1A84"/>
    <w:rsid w:val="009E289A"/>
    <w:rsid w:val="009E43CD"/>
    <w:rsid w:val="009E450E"/>
    <w:rsid w:val="009E4B70"/>
    <w:rsid w:val="009E5F44"/>
    <w:rsid w:val="009E60A2"/>
    <w:rsid w:val="009E6141"/>
    <w:rsid w:val="009E7DB5"/>
    <w:rsid w:val="009E7E5B"/>
    <w:rsid w:val="009F1308"/>
    <w:rsid w:val="009F162B"/>
    <w:rsid w:val="009F2972"/>
    <w:rsid w:val="009F342F"/>
    <w:rsid w:val="009F3A23"/>
    <w:rsid w:val="009F421D"/>
    <w:rsid w:val="009F4C62"/>
    <w:rsid w:val="009F5A71"/>
    <w:rsid w:val="009F6442"/>
    <w:rsid w:val="009F7B4C"/>
    <w:rsid w:val="009F7B66"/>
    <w:rsid w:val="00A0028B"/>
    <w:rsid w:val="00A006DF"/>
    <w:rsid w:val="00A00906"/>
    <w:rsid w:val="00A0240D"/>
    <w:rsid w:val="00A04456"/>
    <w:rsid w:val="00A0534C"/>
    <w:rsid w:val="00A07CB6"/>
    <w:rsid w:val="00A10738"/>
    <w:rsid w:val="00A115CE"/>
    <w:rsid w:val="00A12C9B"/>
    <w:rsid w:val="00A12DB0"/>
    <w:rsid w:val="00A1319B"/>
    <w:rsid w:val="00A14861"/>
    <w:rsid w:val="00A15420"/>
    <w:rsid w:val="00A16032"/>
    <w:rsid w:val="00A1678A"/>
    <w:rsid w:val="00A21181"/>
    <w:rsid w:val="00A231BC"/>
    <w:rsid w:val="00A23B63"/>
    <w:rsid w:val="00A244C9"/>
    <w:rsid w:val="00A2486F"/>
    <w:rsid w:val="00A24A8B"/>
    <w:rsid w:val="00A251D7"/>
    <w:rsid w:val="00A260C3"/>
    <w:rsid w:val="00A274D9"/>
    <w:rsid w:val="00A27AD5"/>
    <w:rsid w:val="00A27C92"/>
    <w:rsid w:val="00A27CB4"/>
    <w:rsid w:val="00A3072F"/>
    <w:rsid w:val="00A311DC"/>
    <w:rsid w:val="00A31FE0"/>
    <w:rsid w:val="00A326A6"/>
    <w:rsid w:val="00A33583"/>
    <w:rsid w:val="00A33ACA"/>
    <w:rsid w:val="00A34B6D"/>
    <w:rsid w:val="00A35B12"/>
    <w:rsid w:val="00A36B14"/>
    <w:rsid w:val="00A37422"/>
    <w:rsid w:val="00A4114F"/>
    <w:rsid w:val="00A4164C"/>
    <w:rsid w:val="00A41AE7"/>
    <w:rsid w:val="00A41F84"/>
    <w:rsid w:val="00A4256E"/>
    <w:rsid w:val="00A46FF0"/>
    <w:rsid w:val="00A47B1D"/>
    <w:rsid w:val="00A50A0A"/>
    <w:rsid w:val="00A50DAA"/>
    <w:rsid w:val="00A5114B"/>
    <w:rsid w:val="00A532EF"/>
    <w:rsid w:val="00A53D6B"/>
    <w:rsid w:val="00A540F8"/>
    <w:rsid w:val="00A541A3"/>
    <w:rsid w:val="00A54690"/>
    <w:rsid w:val="00A55342"/>
    <w:rsid w:val="00A55C01"/>
    <w:rsid w:val="00A5663D"/>
    <w:rsid w:val="00A56C03"/>
    <w:rsid w:val="00A5702E"/>
    <w:rsid w:val="00A57578"/>
    <w:rsid w:val="00A61017"/>
    <w:rsid w:val="00A621F1"/>
    <w:rsid w:val="00A63624"/>
    <w:rsid w:val="00A649C6"/>
    <w:rsid w:val="00A653C6"/>
    <w:rsid w:val="00A65A9B"/>
    <w:rsid w:val="00A66289"/>
    <w:rsid w:val="00A66AE5"/>
    <w:rsid w:val="00A67E52"/>
    <w:rsid w:val="00A67EBA"/>
    <w:rsid w:val="00A706DB"/>
    <w:rsid w:val="00A72C47"/>
    <w:rsid w:val="00A7331E"/>
    <w:rsid w:val="00A737EB"/>
    <w:rsid w:val="00A741C8"/>
    <w:rsid w:val="00A74D13"/>
    <w:rsid w:val="00A76BAB"/>
    <w:rsid w:val="00A8167B"/>
    <w:rsid w:val="00A81E6C"/>
    <w:rsid w:val="00A82515"/>
    <w:rsid w:val="00A842A4"/>
    <w:rsid w:val="00A848DE"/>
    <w:rsid w:val="00A85147"/>
    <w:rsid w:val="00A86DD9"/>
    <w:rsid w:val="00A87BDE"/>
    <w:rsid w:val="00A90416"/>
    <w:rsid w:val="00A90BB4"/>
    <w:rsid w:val="00A91416"/>
    <w:rsid w:val="00A915D2"/>
    <w:rsid w:val="00A91656"/>
    <w:rsid w:val="00A96085"/>
    <w:rsid w:val="00A960ED"/>
    <w:rsid w:val="00A96854"/>
    <w:rsid w:val="00A96A87"/>
    <w:rsid w:val="00A976DD"/>
    <w:rsid w:val="00A978F1"/>
    <w:rsid w:val="00A97B24"/>
    <w:rsid w:val="00AA1CCB"/>
    <w:rsid w:val="00AA2B60"/>
    <w:rsid w:val="00AA3350"/>
    <w:rsid w:val="00AA6782"/>
    <w:rsid w:val="00AA68E9"/>
    <w:rsid w:val="00AA696C"/>
    <w:rsid w:val="00AA6C89"/>
    <w:rsid w:val="00AA76F5"/>
    <w:rsid w:val="00AA7E58"/>
    <w:rsid w:val="00AB0174"/>
    <w:rsid w:val="00AB02AE"/>
    <w:rsid w:val="00AB0B27"/>
    <w:rsid w:val="00AB3958"/>
    <w:rsid w:val="00AB47CB"/>
    <w:rsid w:val="00AB4BA3"/>
    <w:rsid w:val="00AB6A00"/>
    <w:rsid w:val="00AB6A1E"/>
    <w:rsid w:val="00AB6F78"/>
    <w:rsid w:val="00AB748A"/>
    <w:rsid w:val="00AB76DB"/>
    <w:rsid w:val="00AC0889"/>
    <w:rsid w:val="00AC0980"/>
    <w:rsid w:val="00AC3E04"/>
    <w:rsid w:val="00AC46F6"/>
    <w:rsid w:val="00AC4E73"/>
    <w:rsid w:val="00AC4E88"/>
    <w:rsid w:val="00AC57D9"/>
    <w:rsid w:val="00AC59C0"/>
    <w:rsid w:val="00AC7867"/>
    <w:rsid w:val="00AD293A"/>
    <w:rsid w:val="00AD4516"/>
    <w:rsid w:val="00AD5209"/>
    <w:rsid w:val="00AD5FC2"/>
    <w:rsid w:val="00AD7F64"/>
    <w:rsid w:val="00AE0E88"/>
    <w:rsid w:val="00AE0FEC"/>
    <w:rsid w:val="00AE1E7C"/>
    <w:rsid w:val="00AE5378"/>
    <w:rsid w:val="00AE5F54"/>
    <w:rsid w:val="00AE75C3"/>
    <w:rsid w:val="00AE7999"/>
    <w:rsid w:val="00AF03AF"/>
    <w:rsid w:val="00AF128D"/>
    <w:rsid w:val="00AF151A"/>
    <w:rsid w:val="00AF19EC"/>
    <w:rsid w:val="00AF2110"/>
    <w:rsid w:val="00AF274A"/>
    <w:rsid w:val="00AF2988"/>
    <w:rsid w:val="00AF3A10"/>
    <w:rsid w:val="00AF57F1"/>
    <w:rsid w:val="00AF61E1"/>
    <w:rsid w:val="00AF6711"/>
    <w:rsid w:val="00AF7041"/>
    <w:rsid w:val="00AF71B5"/>
    <w:rsid w:val="00AF7EFA"/>
    <w:rsid w:val="00B0062D"/>
    <w:rsid w:val="00B0071E"/>
    <w:rsid w:val="00B013AD"/>
    <w:rsid w:val="00B01D6E"/>
    <w:rsid w:val="00B05168"/>
    <w:rsid w:val="00B05D67"/>
    <w:rsid w:val="00B06108"/>
    <w:rsid w:val="00B11A76"/>
    <w:rsid w:val="00B14B73"/>
    <w:rsid w:val="00B160D1"/>
    <w:rsid w:val="00B166A3"/>
    <w:rsid w:val="00B171CA"/>
    <w:rsid w:val="00B176C0"/>
    <w:rsid w:val="00B211C9"/>
    <w:rsid w:val="00B217C3"/>
    <w:rsid w:val="00B219C3"/>
    <w:rsid w:val="00B220C1"/>
    <w:rsid w:val="00B23DA4"/>
    <w:rsid w:val="00B2481A"/>
    <w:rsid w:val="00B24B71"/>
    <w:rsid w:val="00B25135"/>
    <w:rsid w:val="00B2588F"/>
    <w:rsid w:val="00B27F2B"/>
    <w:rsid w:val="00B27FB0"/>
    <w:rsid w:val="00B301C6"/>
    <w:rsid w:val="00B30EAF"/>
    <w:rsid w:val="00B3408C"/>
    <w:rsid w:val="00B34BA6"/>
    <w:rsid w:val="00B36E7B"/>
    <w:rsid w:val="00B40401"/>
    <w:rsid w:val="00B41799"/>
    <w:rsid w:val="00B4335E"/>
    <w:rsid w:val="00B43AD7"/>
    <w:rsid w:val="00B43D3A"/>
    <w:rsid w:val="00B441F7"/>
    <w:rsid w:val="00B45101"/>
    <w:rsid w:val="00B45302"/>
    <w:rsid w:val="00B454D1"/>
    <w:rsid w:val="00B45EBF"/>
    <w:rsid w:val="00B462F8"/>
    <w:rsid w:val="00B4633F"/>
    <w:rsid w:val="00B4679B"/>
    <w:rsid w:val="00B47884"/>
    <w:rsid w:val="00B47998"/>
    <w:rsid w:val="00B50179"/>
    <w:rsid w:val="00B50B70"/>
    <w:rsid w:val="00B50EF2"/>
    <w:rsid w:val="00B518F7"/>
    <w:rsid w:val="00B51F6D"/>
    <w:rsid w:val="00B55DDD"/>
    <w:rsid w:val="00B55FF8"/>
    <w:rsid w:val="00B56041"/>
    <w:rsid w:val="00B56FEA"/>
    <w:rsid w:val="00B61893"/>
    <w:rsid w:val="00B63DCF"/>
    <w:rsid w:val="00B64237"/>
    <w:rsid w:val="00B65D93"/>
    <w:rsid w:val="00B672A6"/>
    <w:rsid w:val="00B673E8"/>
    <w:rsid w:val="00B70150"/>
    <w:rsid w:val="00B70DCD"/>
    <w:rsid w:val="00B710D9"/>
    <w:rsid w:val="00B7112D"/>
    <w:rsid w:val="00B712D5"/>
    <w:rsid w:val="00B71C7F"/>
    <w:rsid w:val="00B7347C"/>
    <w:rsid w:val="00B74743"/>
    <w:rsid w:val="00B74C99"/>
    <w:rsid w:val="00B75B44"/>
    <w:rsid w:val="00B76C3B"/>
    <w:rsid w:val="00B77619"/>
    <w:rsid w:val="00B81405"/>
    <w:rsid w:val="00B82122"/>
    <w:rsid w:val="00B826AE"/>
    <w:rsid w:val="00B82BE2"/>
    <w:rsid w:val="00B82E5A"/>
    <w:rsid w:val="00B848A6"/>
    <w:rsid w:val="00B85A73"/>
    <w:rsid w:val="00B866A0"/>
    <w:rsid w:val="00B86783"/>
    <w:rsid w:val="00B86858"/>
    <w:rsid w:val="00B86F6B"/>
    <w:rsid w:val="00B87C87"/>
    <w:rsid w:val="00B91309"/>
    <w:rsid w:val="00B91F7D"/>
    <w:rsid w:val="00B92388"/>
    <w:rsid w:val="00B925DC"/>
    <w:rsid w:val="00B93236"/>
    <w:rsid w:val="00B93749"/>
    <w:rsid w:val="00B93A41"/>
    <w:rsid w:val="00B93A4D"/>
    <w:rsid w:val="00B93C8F"/>
    <w:rsid w:val="00B93F81"/>
    <w:rsid w:val="00B94DB7"/>
    <w:rsid w:val="00B961B4"/>
    <w:rsid w:val="00BA00A7"/>
    <w:rsid w:val="00BA0F73"/>
    <w:rsid w:val="00BA13EC"/>
    <w:rsid w:val="00BA1AA9"/>
    <w:rsid w:val="00BA1ACA"/>
    <w:rsid w:val="00BA34C3"/>
    <w:rsid w:val="00BA3A29"/>
    <w:rsid w:val="00BA51C2"/>
    <w:rsid w:val="00BA5251"/>
    <w:rsid w:val="00BA7EA3"/>
    <w:rsid w:val="00BB0B24"/>
    <w:rsid w:val="00BB10E6"/>
    <w:rsid w:val="00BB124E"/>
    <w:rsid w:val="00BB4C66"/>
    <w:rsid w:val="00BB557D"/>
    <w:rsid w:val="00BB6815"/>
    <w:rsid w:val="00BB6F55"/>
    <w:rsid w:val="00BC053F"/>
    <w:rsid w:val="00BC069A"/>
    <w:rsid w:val="00BC38DD"/>
    <w:rsid w:val="00BC3D40"/>
    <w:rsid w:val="00BC51E6"/>
    <w:rsid w:val="00BC54BF"/>
    <w:rsid w:val="00BC5A15"/>
    <w:rsid w:val="00BD2656"/>
    <w:rsid w:val="00BD311D"/>
    <w:rsid w:val="00BD3310"/>
    <w:rsid w:val="00BD346B"/>
    <w:rsid w:val="00BD5604"/>
    <w:rsid w:val="00BD6C1E"/>
    <w:rsid w:val="00BD6EF0"/>
    <w:rsid w:val="00BD7A4E"/>
    <w:rsid w:val="00BD7D81"/>
    <w:rsid w:val="00BE17C7"/>
    <w:rsid w:val="00BE2193"/>
    <w:rsid w:val="00BE2990"/>
    <w:rsid w:val="00BE3103"/>
    <w:rsid w:val="00BE3546"/>
    <w:rsid w:val="00BE3FC7"/>
    <w:rsid w:val="00BE54B4"/>
    <w:rsid w:val="00BE6BAD"/>
    <w:rsid w:val="00BE6C70"/>
    <w:rsid w:val="00BF1359"/>
    <w:rsid w:val="00BF279C"/>
    <w:rsid w:val="00BF2BA9"/>
    <w:rsid w:val="00BF3112"/>
    <w:rsid w:val="00BF4075"/>
    <w:rsid w:val="00BF409D"/>
    <w:rsid w:val="00BF569E"/>
    <w:rsid w:val="00BF7F2C"/>
    <w:rsid w:val="00BF7F34"/>
    <w:rsid w:val="00C02BD7"/>
    <w:rsid w:val="00C03237"/>
    <w:rsid w:val="00C03C9A"/>
    <w:rsid w:val="00C0477E"/>
    <w:rsid w:val="00C0620D"/>
    <w:rsid w:val="00C0661F"/>
    <w:rsid w:val="00C10682"/>
    <w:rsid w:val="00C10FFA"/>
    <w:rsid w:val="00C11BDE"/>
    <w:rsid w:val="00C11ED7"/>
    <w:rsid w:val="00C1678C"/>
    <w:rsid w:val="00C16807"/>
    <w:rsid w:val="00C16A75"/>
    <w:rsid w:val="00C1710A"/>
    <w:rsid w:val="00C171A6"/>
    <w:rsid w:val="00C17225"/>
    <w:rsid w:val="00C20704"/>
    <w:rsid w:val="00C20F9A"/>
    <w:rsid w:val="00C20FF9"/>
    <w:rsid w:val="00C21884"/>
    <w:rsid w:val="00C22610"/>
    <w:rsid w:val="00C23922"/>
    <w:rsid w:val="00C23D81"/>
    <w:rsid w:val="00C23E10"/>
    <w:rsid w:val="00C23E7E"/>
    <w:rsid w:val="00C24361"/>
    <w:rsid w:val="00C24906"/>
    <w:rsid w:val="00C26061"/>
    <w:rsid w:val="00C2666D"/>
    <w:rsid w:val="00C2691C"/>
    <w:rsid w:val="00C27512"/>
    <w:rsid w:val="00C277BE"/>
    <w:rsid w:val="00C27FEB"/>
    <w:rsid w:val="00C30C29"/>
    <w:rsid w:val="00C330BB"/>
    <w:rsid w:val="00C353FA"/>
    <w:rsid w:val="00C35876"/>
    <w:rsid w:val="00C35C64"/>
    <w:rsid w:val="00C3622B"/>
    <w:rsid w:val="00C36EE0"/>
    <w:rsid w:val="00C37B3F"/>
    <w:rsid w:val="00C40D21"/>
    <w:rsid w:val="00C41548"/>
    <w:rsid w:val="00C44511"/>
    <w:rsid w:val="00C4521D"/>
    <w:rsid w:val="00C45F83"/>
    <w:rsid w:val="00C52044"/>
    <w:rsid w:val="00C5210D"/>
    <w:rsid w:val="00C52D69"/>
    <w:rsid w:val="00C532E8"/>
    <w:rsid w:val="00C542AD"/>
    <w:rsid w:val="00C55325"/>
    <w:rsid w:val="00C5637B"/>
    <w:rsid w:val="00C57561"/>
    <w:rsid w:val="00C57A53"/>
    <w:rsid w:val="00C61216"/>
    <w:rsid w:val="00C6157A"/>
    <w:rsid w:val="00C62215"/>
    <w:rsid w:val="00C62AB7"/>
    <w:rsid w:val="00C632E7"/>
    <w:rsid w:val="00C643AD"/>
    <w:rsid w:val="00C64679"/>
    <w:rsid w:val="00C65063"/>
    <w:rsid w:val="00C652DA"/>
    <w:rsid w:val="00C663CC"/>
    <w:rsid w:val="00C675C9"/>
    <w:rsid w:val="00C70615"/>
    <w:rsid w:val="00C71E21"/>
    <w:rsid w:val="00C72F9D"/>
    <w:rsid w:val="00C73363"/>
    <w:rsid w:val="00C73C76"/>
    <w:rsid w:val="00C74244"/>
    <w:rsid w:val="00C74DDB"/>
    <w:rsid w:val="00C7758B"/>
    <w:rsid w:val="00C77D1F"/>
    <w:rsid w:val="00C812B1"/>
    <w:rsid w:val="00C812B5"/>
    <w:rsid w:val="00C83CDA"/>
    <w:rsid w:val="00C8629D"/>
    <w:rsid w:val="00C863DF"/>
    <w:rsid w:val="00C87D11"/>
    <w:rsid w:val="00C904F3"/>
    <w:rsid w:val="00C90904"/>
    <w:rsid w:val="00C909BD"/>
    <w:rsid w:val="00C90BC7"/>
    <w:rsid w:val="00C91B00"/>
    <w:rsid w:val="00C91CE8"/>
    <w:rsid w:val="00C960E8"/>
    <w:rsid w:val="00C97783"/>
    <w:rsid w:val="00C97F95"/>
    <w:rsid w:val="00CA071B"/>
    <w:rsid w:val="00CA080A"/>
    <w:rsid w:val="00CA0DF5"/>
    <w:rsid w:val="00CA24F8"/>
    <w:rsid w:val="00CA2AD9"/>
    <w:rsid w:val="00CA3C47"/>
    <w:rsid w:val="00CA4373"/>
    <w:rsid w:val="00CA50B2"/>
    <w:rsid w:val="00CA58BF"/>
    <w:rsid w:val="00CA61D6"/>
    <w:rsid w:val="00CA700C"/>
    <w:rsid w:val="00CA743B"/>
    <w:rsid w:val="00CA7A33"/>
    <w:rsid w:val="00CA7EDC"/>
    <w:rsid w:val="00CA7FDC"/>
    <w:rsid w:val="00CB0B5F"/>
    <w:rsid w:val="00CB1925"/>
    <w:rsid w:val="00CB19B6"/>
    <w:rsid w:val="00CB26F3"/>
    <w:rsid w:val="00CB4E48"/>
    <w:rsid w:val="00CB667E"/>
    <w:rsid w:val="00CC0FB3"/>
    <w:rsid w:val="00CC1BEB"/>
    <w:rsid w:val="00CC27FC"/>
    <w:rsid w:val="00CC40AD"/>
    <w:rsid w:val="00CC43CD"/>
    <w:rsid w:val="00CC467D"/>
    <w:rsid w:val="00CC4EA1"/>
    <w:rsid w:val="00CC5A05"/>
    <w:rsid w:val="00CC64BA"/>
    <w:rsid w:val="00CC711C"/>
    <w:rsid w:val="00CC739C"/>
    <w:rsid w:val="00CD00D4"/>
    <w:rsid w:val="00CD095E"/>
    <w:rsid w:val="00CD33C6"/>
    <w:rsid w:val="00CD3B99"/>
    <w:rsid w:val="00CD4C81"/>
    <w:rsid w:val="00CD4CA6"/>
    <w:rsid w:val="00CD55D5"/>
    <w:rsid w:val="00CD5A63"/>
    <w:rsid w:val="00CD5BAE"/>
    <w:rsid w:val="00CD614C"/>
    <w:rsid w:val="00CD6972"/>
    <w:rsid w:val="00CE0287"/>
    <w:rsid w:val="00CE0A5B"/>
    <w:rsid w:val="00CE1008"/>
    <w:rsid w:val="00CE2258"/>
    <w:rsid w:val="00CE2586"/>
    <w:rsid w:val="00CE5033"/>
    <w:rsid w:val="00CE71F0"/>
    <w:rsid w:val="00CE7532"/>
    <w:rsid w:val="00CE79D1"/>
    <w:rsid w:val="00CE7A8F"/>
    <w:rsid w:val="00CF0D5D"/>
    <w:rsid w:val="00CF2BC4"/>
    <w:rsid w:val="00CF4757"/>
    <w:rsid w:val="00CF7CA9"/>
    <w:rsid w:val="00D00403"/>
    <w:rsid w:val="00D0124C"/>
    <w:rsid w:val="00D01F69"/>
    <w:rsid w:val="00D03991"/>
    <w:rsid w:val="00D04346"/>
    <w:rsid w:val="00D048C3"/>
    <w:rsid w:val="00D055F7"/>
    <w:rsid w:val="00D0661F"/>
    <w:rsid w:val="00D10F53"/>
    <w:rsid w:val="00D11240"/>
    <w:rsid w:val="00D11F3E"/>
    <w:rsid w:val="00D13539"/>
    <w:rsid w:val="00D13B89"/>
    <w:rsid w:val="00D14A75"/>
    <w:rsid w:val="00D15383"/>
    <w:rsid w:val="00D158A7"/>
    <w:rsid w:val="00D16E00"/>
    <w:rsid w:val="00D173A6"/>
    <w:rsid w:val="00D17551"/>
    <w:rsid w:val="00D2131C"/>
    <w:rsid w:val="00D23E64"/>
    <w:rsid w:val="00D24A48"/>
    <w:rsid w:val="00D24FA8"/>
    <w:rsid w:val="00D25F42"/>
    <w:rsid w:val="00D26BBC"/>
    <w:rsid w:val="00D27277"/>
    <w:rsid w:val="00D276E9"/>
    <w:rsid w:val="00D3052C"/>
    <w:rsid w:val="00D31EF8"/>
    <w:rsid w:val="00D33063"/>
    <w:rsid w:val="00D34A0F"/>
    <w:rsid w:val="00D34ACD"/>
    <w:rsid w:val="00D352EF"/>
    <w:rsid w:val="00D371FF"/>
    <w:rsid w:val="00D402DE"/>
    <w:rsid w:val="00D40C18"/>
    <w:rsid w:val="00D40C9C"/>
    <w:rsid w:val="00D41470"/>
    <w:rsid w:val="00D41D44"/>
    <w:rsid w:val="00D4213D"/>
    <w:rsid w:val="00D42DCD"/>
    <w:rsid w:val="00D42FCD"/>
    <w:rsid w:val="00D43234"/>
    <w:rsid w:val="00D43253"/>
    <w:rsid w:val="00D446F7"/>
    <w:rsid w:val="00D4496A"/>
    <w:rsid w:val="00D458F7"/>
    <w:rsid w:val="00D45AD4"/>
    <w:rsid w:val="00D45F5E"/>
    <w:rsid w:val="00D50611"/>
    <w:rsid w:val="00D514C9"/>
    <w:rsid w:val="00D51AE4"/>
    <w:rsid w:val="00D5258F"/>
    <w:rsid w:val="00D5302B"/>
    <w:rsid w:val="00D539A1"/>
    <w:rsid w:val="00D53B07"/>
    <w:rsid w:val="00D54698"/>
    <w:rsid w:val="00D54754"/>
    <w:rsid w:val="00D54C4B"/>
    <w:rsid w:val="00D55B28"/>
    <w:rsid w:val="00D57B3C"/>
    <w:rsid w:val="00D600BD"/>
    <w:rsid w:val="00D630AF"/>
    <w:rsid w:val="00D631CF"/>
    <w:rsid w:val="00D63E4F"/>
    <w:rsid w:val="00D649A8"/>
    <w:rsid w:val="00D67169"/>
    <w:rsid w:val="00D704AE"/>
    <w:rsid w:val="00D70ADC"/>
    <w:rsid w:val="00D71675"/>
    <w:rsid w:val="00D72410"/>
    <w:rsid w:val="00D72E20"/>
    <w:rsid w:val="00D744DA"/>
    <w:rsid w:val="00D75543"/>
    <w:rsid w:val="00D75D89"/>
    <w:rsid w:val="00D760BC"/>
    <w:rsid w:val="00D766BF"/>
    <w:rsid w:val="00D77FE0"/>
    <w:rsid w:val="00D81210"/>
    <w:rsid w:val="00D83194"/>
    <w:rsid w:val="00D845C6"/>
    <w:rsid w:val="00D850AE"/>
    <w:rsid w:val="00D90B54"/>
    <w:rsid w:val="00D90CB0"/>
    <w:rsid w:val="00D9298B"/>
    <w:rsid w:val="00D92B6E"/>
    <w:rsid w:val="00D93B82"/>
    <w:rsid w:val="00D94970"/>
    <w:rsid w:val="00D95617"/>
    <w:rsid w:val="00D957F4"/>
    <w:rsid w:val="00D9705A"/>
    <w:rsid w:val="00D97442"/>
    <w:rsid w:val="00D9752F"/>
    <w:rsid w:val="00D97A74"/>
    <w:rsid w:val="00DA0821"/>
    <w:rsid w:val="00DA0E98"/>
    <w:rsid w:val="00DA3285"/>
    <w:rsid w:val="00DA6986"/>
    <w:rsid w:val="00DA6C92"/>
    <w:rsid w:val="00DA739E"/>
    <w:rsid w:val="00DA7879"/>
    <w:rsid w:val="00DA7BC3"/>
    <w:rsid w:val="00DB06C4"/>
    <w:rsid w:val="00DB0ABB"/>
    <w:rsid w:val="00DB22C4"/>
    <w:rsid w:val="00DB3200"/>
    <w:rsid w:val="00DB455B"/>
    <w:rsid w:val="00DB4AD6"/>
    <w:rsid w:val="00DB5687"/>
    <w:rsid w:val="00DB5694"/>
    <w:rsid w:val="00DB60B8"/>
    <w:rsid w:val="00DB65DA"/>
    <w:rsid w:val="00DB673E"/>
    <w:rsid w:val="00DB6C7B"/>
    <w:rsid w:val="00DB6DE9"/>
    <w:rsid w:val="00DB7E00"/>
    <w:rsid w:val="00DC05A1"/>
    <w:rsid w:val="00DC093A"/>
    <w:rsid w:val="00DC0B1D"/>
    <w:rsid w:val="00DC29A3"/>
    <w:rsid w:val="00DC41FE"/>
    <w:rsid w:val="00DC49D9"/>
    <w:rsid w:val="00DC4AA2"/>
    <w:rsid w:val="00DC59BE"/>
    <w:rsid w:val="00DC60BC"/>
    <w:rsid w:val="00DD0967"/>
    <w:rsid w:val="00DD2199"/>
    <w:rsid w:val="00DD2B30"/>
    <w:rsid w:val="00DD4985"/>
    <w:rsid w:val="00DD7518"/>
    <w:rsid w:val="00DD7533"/>
    <w:rsid w:val="00DD7901"/>
    <w:rsid w:val="00DD7BCC"/>
    <w:rsid w:val="00DE0246"/>
    <w:rsid w:val="00DE08DA"/>
    <w:rsid w:val="00DE0B18"/>
    <w:rsid w:val="00DE2FC0"/>
    <w:rsid w:val="00DE30A1"/>
    <w:rsid w:val="00DE4A5E"/>
    <w:rsid w:val="00DE6F05"/>
    <w:rsid w:val="00DE7078"/>
    <w:rsid w:val="00DE7C9B"/>
    <w:rsid w:val="00DF16B0"/>
    <w:rsid w:val="00DF2A9E"/>
    <w:rsid w:val="00DF40EA"/>
    <w:rsid w:val="00DF6535"/>
    <w:rsid w:val="00E00767"/>
    <w:rsid w:val="00E008D7"/>
    <w:rsid w:val="00E0293E"/>
    <w:rsid w:val="00E029E3"/>
    <w:rsid w:val="00E03C96"/>
    <w:rsid w:val="00E058D7"/>
    <w:rsid w:val="00E10650"/>
    <w:rsid w:val="00E10B41"/>
    <w:rsid w:val="00E10D8D"/>
    <w:rsid w:val="00E11058"/>
    <w:rsid w:val="00E13058"/>
    <w:rsid w:val="00E13C78"/>
    <w:rsid w:val="00E14144"/>
    <w:rsid w:val="00E1415A"/>
    <w:rsid w:val="00E15189"/>
    <w:rsid w:val="00E15368"/>
    <w:rsid w:val="00E155DB"/>
    <w:rsid w:val="00E15F52"/>
    <w:rsid w:val="00E16DD0"/>
    <w:rsid w:val="00E209F6"/>
    <w:rsid w:val="00E223CE"/>
    <w:rsid w:val="00E22627"/>
    <w:rsid w:val="00E2300F"/>
    <w:rsid w:val="00E2307C"/>
    <w:rsid w:val="00E23099"/>
    <w:rsid w:val="00E23C22"/>
    <w:rsid w:val="00E23FE4"/>
    <w:rsid w:val="00E24245"/>
    <w:rsid w:val="00E2464F"/>
    <w:rsid w:val="00E25236"/>
    <w:rsid w:val="00E25660"/>
    <w:rsid w:val="00E265A7"/>
    <w:rsid w:val="00E26C3C"/>
    <w:rsid w:val="00E30062"/>
    <w:rsid w:val="00E31092"/>
    <w:rsid w:val="00E34915"/>
    <w:rsid w:val="00E350DE"/>
    <w:rsid w:val="00E36077"/>
    <w:rsid w:val="00E40750"/>
    <w:rsid w:val="00E40FB8"/>
    <w:rsid w:val="00E41E17"/>
    <w:rsid w:val="00E4294B"/>
    <w:rsid w:val="00E42C04"/>
    <w:rsid w:val="00E43255"/>
    <w:rsid w:val="00E44C52"/>
    <w:rsid w:val="00E460E3"/>
    <w:rsid w:val="00E47EAE"/>
    <w:rsid w:val="00E50532"/>
    <w:rsid w:val="00E5266D"/>
    <w:rsid w:val="00E527A7"/>
    <w:rsid w:val="00E52AEA"/>
    <w:rsid w:val="00E53122"/>
    <w:rsid w:val="00E533BB"/>
    <w:rsid w:val="00E56CB3"/>
    <w:rsid w:val="00E577AB"/>
    <w:rsid w:val="00E57C9C"/>
    <w:rsid w:val="00E57E49"/>
    <w:rsid w:val="00E60878"/>
    <w:rsid w:val="00E6195D"/>
    <w:rsid w:val="00E6261A"/>
    <w:rsid w:val="00E66864"/>
    <w:rsid w:val="00E67087"/>
    <w:rsid w:val="00E672B0"/>
    <w:rsid w:val="00E7040D"/>
    <w:rsid w:val="00E71EFE"/>
    <w:rsid w:val="00E73009"/>
    <w:rsid w:val="00E749AB"/>
    <w:rsid w:val="00E74C64"/>
    <w:rsid w:val="00E76DD4"/>
    <w:rsid w:val="00E803CB"/>
    <w:rsid w:val="00E82A08"/>
    <w:rsid w:val="00E834A0"/>
    <w:rsid w:val="00E84205"/>
    <w:rsid w:val="00E860E7"/>
    <w:rsid w:val="00E900EF"/>
    <w:rsid w:val="00E9082E"/>
    <w:rsid w:val="00E9111E"/>
    <w:rsid w:val="00E91307"/>
    <w:rsid w:val="00E91D8E"/>
    <w:rsid w:val="00E91DAB"/>
    <w:rsid w:val="00E92B1B"/>
    <w:rsid w:val="00E93107"/>
    <w:rsid w:val="00E9325D"/>
    <w:rsid w:val="00E934E3"/>
    <w:rsid w:val="00E940E1"/>
    <w:rsid w:val="00E94510"/>
    <w:rsid w:val="00E9495E"/>
    <w:rsid w:val="00E94DA2"/>
    <w:rsid w:val="00EA129D"/>
    <w:rsid w:val="00EA1577"/>
    <w:rsid w:val="00EA195B"/>
    <w:rsid w:val="00EA2277"/>
    <w:rsid w:val="00EA2C78"/>
    <w:rsid w:val="00EA2FF0"/>
    <w:rsid w:val="00EA33E7"/>
    <w:rsid w:val="00EA3636"/>
    <w:rsid w:val="00EA3EFF"/>
    <w:rsid w:val="00EA4FD0"/>
    <w:rsid w:val="00EA5960"/>
    <w:rsid w:val="00EA5F30"/>
    <w:rsid w:val="00EA7005"/>
    <w:rsid w:val="00EA789D"/>
    <w:rsid w:val="00EB0626"/>
    <w:rsid w:val="00EB0AAD"/>
    <w:rsid w:val="00EB1970"/>
    <w:rsid w:val="00EB269A"/>
    <w:rsid w:val="00EB2761"/>
    <w:rsid w:val="00EB29A3"/>
    <w:rsid w:val="00EB31FA"/>
    <w:rsid w:val="00EB32FE"/>
    <w:rsid w:val="00EB35EC"/>
    <w:rsid w:val="00EB3FC9"/>
    <w:rsid w:val="00EB4127"/>
    <w:rsid w:val="00EB4B65"/>
    <w:rsid w:val="00EB53D5"/>
    <w:rsid w:val="00EB7270"/>
    <w:rsid w:val="00EB7D04"/>
    <w:rsid w:val="00EB7FA0"/>
    <w:rsid w:val="00EC0A2F"/>
    <w:rsid w:val="00EC0AA3"/>
    <w:rsid w:val="00EC10A2"/>
    <w:rsid w:val="00EC13A1"/>
    <w:rsid w:val="00EC2434"/>
    <w:rsid w:val="00EC2912"/>
    <w:rsid w:val="00EC31EB"/>
    <w:rsid w:val="00EC4193"/>
    <w:rsid w:val="00EC50B2"/>
    <w:rsid w:val="00EC55B1"/>
    <w:rsid w:val="00EC5675"/>
    <w:rsid w:val="00EC578A"/>
    <w:rsid w:val="00EC5C31"/>
    <w:rsid w:val="00EC5EFE"/>
    <w:rsid w:val="00EC6174"/>
    <w:rsid w:val="00EC7032"/>
    <w:rsid w:val="00ED0FBC"/>
    <w:rsid w:val="00ED2A33"/>
    <w:rsid w:val="00ED2D8D"/>
    <w:rsid w:val="00ED2F7A"/>
    <w:rsid w:val="00ED4813"/>
    <w:rsid w:val="00ED4AB8"/>
    <w:rsid w:val="00ED4B7F"/>
    <w:rsid w:val="00ED59E7"/>
    <w:rsid w:val="00ED5AEB"/>
    <w:rsid w:val="00ED658A"/>
    <w:rsid w:val="00ED6703"/>
    <w:rsid w:val="00ED6823"/>
    <w:rsid w:val="00ED69FA"/>
    <w:rsid w:val="00EE09CB"/>
    <w:rsid w:val="00EE15AB"/>
    <w:rsid w:val="00EE2B83"/>
    <w:rsid w:val="00EE3E90"/>
    <w:rsid w:val="00EE5BF4"/>
    <w:rsid w:val="00EE6B75"/>
    <w:rsid w:val="00EE7553"/>
    <w:rsid w:val="00EF0613"/>
    <w:rsid w:val="00EF070B"/>
    <w:rsid w:val="00EF07AE"/>
    <w:rsid w:val="00EF1964"/>
    <w:rsid w:val="00EF3420"/>
    <w:rsid w:val="00EF4E20"/>
    <w:rsid w:val="00EF5017"/>
    <w:rsid w:val="00EF50E6"/>
    <w:rsid w:val="00EF5C3E"/>
    <w:rsid w:val="00EF6CA9"/>
    <w:rsid w:val="00EF7673"/>
    <w:rsid w:val="00EF7CE5"/>
    <w:rsid w:val="00F007CC"/>
    <w:rsid w:val="00F03156"/>
    <w:rsid w:val="00F03A90"/>
    <w:rsid w:val="00F03AAE"/>
    <w:rsid w:val="00F03AB4"/>
    <w:rsid w:val="00F05829"/>
    <w:rsid w:val="00F06964"/>
    <w:rsid w:val="00F0711B"/>
    <w:rsid w:val="00F07317"/>
    <w:rsid w:val="00F07B8A"/>
    <w:rsid w:val="00F07F0B"/>
    <w:rsid w:val="00F14C50"/>
    <w:rsid w:val="00F150D5"/>
    <w:rsid w:val="00F17429"/>
    <w:rsid w:val="00F20533"/>
    <w:rsid w:val="00F207B7"/>
    <w:rsid w:val="00F2174B"/>
    <w:rsid w:val="00F23248"/>
    <w:rsid w:val="00F2382C"/>
    <w:rsid w:val="00F24D7B"/>
    <w:rsid w:val="00F255FA"/>
    <w:rsid w:val="00F2564F"/>
    <w:rsid w:val="00F26649"/>
    <w:rsid w:val="00F277F5"/>
    <w:rsid w:val="00F30B66"/>
    <w:rsid w:val="00F30C06"/>
    <w:rsid w:val="00F31743"/>
    <w:rsid w:val="00F33796"/>
    <w:rsid w:val="00F33A8F"/>
    <w:rsid w:val="00F34233"/>
    <w:rsid w:val="00F34C0B"/>
    <w:rsid w:val="00F35309"/>
    <w:rsid w:val="00F357A9"/>
    <w:rsid w:val="00F37D11"/>
    <w:rsid w:val="00F402E0"/>
    <w:rsid w:val="00F40B18"/>
    <w:rsid w:val="00F40DB0"/>
    <w:rsid w:val="00F41168"/>
    <w:rsid w:val="00F41CD7"/>
    <w:rsid w:val="00F41D48"/>
    <w:rsid w:val="00F422D2"/>
    <w:rsid w:val="00F43872"/>
    <w:rsid w:val="00F4388B"/>
    <w:rsid w:val="00F43AFE"/>
    <w:rsid w:val="00F45D0D"/>
    <w:rsid w:val="00F476EB"/>
    <w:rsid w:val="00F5139D"/>
    <w:rsid w:val="00F52409"/>
    <w:rsid w:val="00F532AD"/>
    <w:rsid w:val="00F539C7"/>
    <w:rsid w:val="00F53F32"/>
    <w:rsid w:val="00F56314"/>
    <w:rsid w:val="00F574AC"/>
    <w:rsid w:val="00F6386C"/>
    <w:rsid w:val="00F640BE"/>
    <w:rsid w:val="00F643B9"/>
    <w:rsid w:val="00F64B76"/>
    <w:rsid w:val="00F650F4"/>
    <w:rsid w:val="00F65155"/>
    <w:rsid w:val="00F6534B"/>
    <w:rsid w:val="00F6538E"/>
    <w:rsid w:val="00F65C9D"/>
    <w:rsid w:val="00F65DB6"/>
    <w:rsid w:val="00F663FA"/>
    <w:rsid w:val="00F67ECD"/>
    <w:rsid w:val="00F71EBD"/>
    <w:rsid w:val="00F729AF"/>
    <w:rsid w:val="00F73306"/>
    <w:rsid w:val="00F74531"/>
    <w:rsid w:val="00F74A1B"/>
    <w:rsid w:val="00F74E5E"/>
    <w:rsid w:val="00F758F7"/>
    <w:rsid w:val="00F762A0"/>
    <w:rsid w:val="00F771E6"/>
    <w:rsid w:val="00F80D91"/>
    <w:rsid w:val="00F813DD"/>
    <w:rsid w:val="00F82AEB"/>
    <w:rsid w:val="00F83DA9"/>
    <w:rsid w:val="00F846C1"/>
    <w:rsid w:val="00F84735"/>
    <w:rsid w:val="00F86C9F"/>
    <w:rsid w:val="00F87CC1"/>
    <w:rsid w:val="00F929FD"/>
    <w:rsid w:val="00F92B18"/>
    <w:rsid w:val="00F93255"/>
    <w:rsid w:val="00F976D4"/>
    <w:rsid w:val="00FA1186"/>
    <w:rsid w:val="00FA3654"/>
    <w:rsid w:val="00FA4254"/>
    <w:rsid w:val="00FA4688"/>
    <w:rsid w:val="00FA49F9"/>
    <w:rsid w:val="00FA5276"/>
    <w:rsid w:val="00FA5879"/>
    <w:rsid w:val="00FA6486"/>
    <w:rsid w:val="00FB0BE8"/>
    <w:rsid w:val="00FB0FA7"/>
    <w:rsid w:val="00FB188F"/>
    <w:rsid w:val="00FB225C"/>
    <w:rsid w:val="00FB25B2"/>
    <w:rsid w:val="00FB3D09"/>
    <w:rsid w:val="00FB3D96"/>
    <w:rsid w:val="00FB54F3"/>
    <w:rsid w:val="00FB5FF0"/>
    <w:rsid w:val="00FB66C5"/>
    <w:rsid w:val="00FB7FD4"/>
    <w:rsid w:val="00FC1E3B"/>
    <w:rsid w:val="00FC2731"/>
    <w:rsid w:val="00FC2841"/>
    <w:rsid w:val="00FC2975"/>
    <w:rsid w:val="00FC3A88"/>
    <w:rsid w:val="00FC3DB9"/>
    <w:rsid w:val="00FC508A"/>
    <w:rsid w:val="00FC6A7C"/>
    <w:rsid w:val="00FC7AB5"/>
    <w:rsid w:val="00FD574D"/>
    <w:rsid w:val="00FD5DA1"/>
    <w:rsid w:val="00FD64DA"/>
    <w:rsid w:val="00FD6F8F"/>
    <w:rsid w:val="00FD7678"/>
    <w:rsid w:val="00FE0C6F"/>
    <w:rsid w:val="00FE21B1"/>
    <w:rsid w:val="00FE233A"/>
    <w:rsid w:val="00FE2666"/>
    <w:rsid w:val="00FE37EB"/>
    <w:rsid w:val="00FE3875"/>
    <w:rsid w:val="00FE531A"/>
    <w:rsid w:val="00FE5C5B"/>
    <w:rsid w:val="00FE6B11"/>
    <w:rsid w:val="00FE6C18"/>
    <w:rsid w:val="00FE7927"/>
    <w:rsid w:val="00FF2413"/>
    <w:rsid w:val="00FF2B8C"/>
    <w:rsid w:val="00FF396E"/>
    <w:rsid w:val="00FF5743"/>
    <w:rsid w:val="00FF5AD5"/>
    <w:rsid w:val="00FF78E1"/>
    <w:rsid w:val="00FF7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AC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semiHidden="0" w:uiPriority="0" w:unhideWhenUsed="0" w:qFormat="1"/>
    <w:lsdException w:name="table of figures" w:uiPriority="0"/>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qFormat="1"/>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qFormat="1"/>
    <w:lsdException w:name="Medium Grid 3 Accent 1" w:semiHidden="0" w:unhideWhenUsed="0"/>
    <w:lsdException w:name="Dark List Accent 1" w:semiHidden="0" w:unhideWhenUsed="0"/>
    <w:lsdException w:name="Colorful Shading Accent 1" w:semiHidden="0" w:unhideWhenUsed="0"/>
    <w:lsdException w:name="Colorful List Accent 1" w:semiHidden="0" w:uiPriority="34" w:unhideWhenUsed="0" w:qFormat="1"/>
    <w:lsdException w:name="Colorful Grid Accent 1" w:semiHidden="0" w:unhideWhenUsed="0" w:qFormat="1"/>
    <w:lsdException w:name="Light Shading Accent 2" w:semiHidden="0" w:unhideWhenUsed="0" w:qFormat="1"/>
    <w:lsdException w:name="Light List Accent 2" w:semiHidden="0" w:unhideWhenUsed="0"/>
    <w:lsdException w:name="Light Grid Accent 2" w:semiHidden="0" w:unhideWhenUsed="0"/>
    <w:lsdException w:name="Medium Shading 1 Accent 2" w:semiHidden="0" w:uiPriority="1" w:unhideWhenUsed="0" w:qFormat="1"/>
    <w:lsdException w:name="Medium Shading 2 Accent 2" w:semiHidden="0" w:uiPriority="60" w:unhideWhenUsed="0"/>
    <w:lsdException w:name="Medium List 1 Accent 2" w:semiHidden="0" w:uiPriority="61" w:unhideWhenUsed="0"/>
    <w:lsdException w:name="Medium List 2 Accent 2" w:semiHidden="0" w:uiPriority="62" w:unhideWhenUsed="0"/>
    <w:lsdException w:name="Medium Grid 1 Accent 2" w:semiHidden="0" w:uiPriority="63" w:unhideWhenUsed="0" w:qFormat="1"/>
    <w:lsdException w:name="Medium Grid 2 Accent 2" w:semiHidden="0" w:uiPriority="64" w:unhideWhenUsed="0" w:qFormat="1"/>
    <w:lsdException w:name="Medium Grid 3 Accent 2" w:semiHidden="0" w:uiPriority="65"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qFormat="1"/>
    <w:lsdException w:name="Medium Shading 1 Accent 3" w:semiHidden="0" w:uiPriority="73" w:unhideWhenUsed="0" w:qFormat="1"/>
    <w:lsdException w:name="Medium Shading 2 Accent 3" w:semiHidden="0" w:uiPriority="60" w:unhideWhenUsed="0" w:qFormat="1"/>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nhideWhenUsed="0"/>
    <w:lsdException w:name="Colorful Shading Accent 3" w:semiHidden="0" w:uiPriority="34" w:unhideWhenUsed="0" w:qFormat="1"/>
    <w:lsdException w:name="Colorful List Accent 3" w:semiHidden="0" w:uiPriority="29" w:unhideWhenUsed="0" w:qFormat="1"/>
    <w:lsdException w:name="Colorful Grid Accent 3" w:semiHidden="0" w:uiPriority="30" w:unhideWhenUsed="0" w:qFormat="1"/>
    <w:lsdException w:name="Light Shading Accent 4" w:semiHidden="0" w:uiPriority="66" w:unhideWhenUsed="0"/>
    <w:lsdException w:name="Light List Accent 4" w:semiHidden="0" w:uiPriority="67" w:unhideWhenUsed="0"/>
    <w:lsdException w:name="Light Grid Accent 4" w:semiHidden="0" w:uiPriority="68" w:unhideWhenUsed="0"/>
    <w:lsdException w:name="Medium Shading 1 Accent 4" w:semiHidden="0" w:uiPriority="69" w:unhideWhenUsed="0"/>
    <w:lsdException w:name="Medium Shading 2 Accent 4" w:semiHidden="0" w:uiPriority="70" w:unhideWhenUsed="0"/>
    <w:lsdException w:name="Medium List 1 Accent 4" w:semiHidden="0" w:uiPriority="71" w:unhideWhenUsed="0"/>
    <w:lsdException w:name="Medium List 2 Accent 4" w:semiHidden="0" w:uiPriority="34" w:unhideWhenUsed="0" w:qFormat="1"/>
    <w:lsdException w:name="Medium Grid 1 Accent 4" w:semiHidden="0" w:uiPriority="73" w:unhideWhenUsed="0"/>
    <w:lsdException w:name="Medium Grid 2 Accent 4" w:semiHidden="0" w:uiPriority="60" w:unhideWhenUsed="0"/>
    <w:lsdException w:name="Medium Grid 3 Accent 4" w:semiHidden="0" w:uiPriority="61" w:unhideWhenUsed="0"/>
    <w:lsdException w:name="Dark List Accent 4" w:semiHidden="0" w:uiPriority="62" w:unhideWhenUsed="0"/>
    <w:lsdException w:name="Colorful Shading Accent 4" w:semiHidden="0" w:uiPriority="63" w:unhideWhenUsed="0"/>
    <w:lsdException w:name="Colorful List Accent 4" w:semiHidden="0" w:uiPriority="64" w:unhideWhenUsed="0"/>
    <w:lsdException w:name="Colorful Grid Accent 4" w:semiHidden="0" w:uiPriority="65" w:unhideWhenUsed="0"/>
    <w:lsdException w:name="Light Shading Accent 5" w:semiHidden="0" w:uiPriority="66" w:unhideWhenUsed="0"/>
    <w:lsdException w:name="Light List Accent 5" w:semiHidden="0" w:uiPriority="67" w:unhideWhenUsed="0"/>
    <w:lsdException w:name="Light Grid Accent 5" w:semiHidden="0" w:uiPriority="68" w:unhideWhenUsed="0"/>
    <w:lsdException w:name="Medium Shading 1 Accent 5" w:semiHidden="0" w:uiPriority="69" w:unhideWhenUsed="0"/>
    <w:lsdException w:name="Medium Shading 2 Accent 5" w:semiHidden="0" w:uiPriority="70" w:unhideWhenUsed="0"/>
    <w:lsdException w:name="Medium List 1 Accent 5" w:semiHidden="0" w:uiPriority="71" w:unhideWhenUsed="0"/>
    <w:lsdException w:name="Medium List 2 Accent 5" w:semiHidden="0" w:uiPriority="72" w:unhideWhenUsed="0"/>
    <w:lsdException w:name="Medium Grid 1 Accent 5" w:semiHidden="0" w:uiPriority="73" w:unhideWhenUsed="0"/>
    <w:lsdException w:name="Medium Grid 2 Accent 5" w:semiHidden="0" w:uiPriority="60" w:unhideWhenUsed="0"/>
    <w:lsdException w:name="Medium Grid 3 Accent 5" w:semiHidden="0" w:uiPriority="61" w:unhideWhenUsed="0"/>
    <w:lsdException w:name="Dark List Accent 5" w:semiHidden="0" w:uiPriority="62" w:unhideWhenUsed="0"/>
    <w:lsdException w:name="Colorful Shading Accent 5" w:semiHidden="0" w:uiPriority="63" w:unhideWhenUsed="0"/>
    <w:lsdException w:name="Colorful List Accent 5" w:semiHidden="0" w:uiPriority="64" w:unhideWhenUsed="0"/>
    <w:lsdException w:name="Colorful Grid Accent 5" w:semiHidden="0" w:uiPriority="65" w:unhideWhenUsed="0"/>
    <w:lsdException w:name="Light Shading Accent 6" w:semiHidden="0" w:uiPriority="66" w:unhideWhenUsed="0"/>
    <w:lsdException w:name="Light List Accent 6" w:semiHidden="0" w:uiPriority="67" w:unhideWhenUsed="0"/>
    <w:lsdException w:name="Light Grid Accent 6" w:semiHidden="0" w:uiPriority="68" w:unhideWhenUsed="0"/>
    <w:lsdException w:name="Medium Shading 1 Accent 6" w:semiHidden="0" w:uiPriority="69" w:unhideWhenUsed="0"/>
    <w:lsdException w:name="Medium Shading 2 Accent 6" w:semiHidden="0" w:uiPriority="70" w:unhideWhenUsed="0"/>
    <w:lsdException w:name="Medium List 1 Accent 6" w:semiHidden="0" w:uiPriority="71" w:unhideWhenUsed="0"/>
    <w:lsdException w:name="Medium List 2 Accent 6" w:semiHidden="0" w:uiPriority="72" w:unhideWhenUsed="0"/>
    <w:lsdException w:name="Medium Grid 1 Accent 6" w:semiHidden="0" w:uiPriority="73" w:unhideWhenUsed="0"/>
    <w:lsdException w:name="Medium Grid 2 Accent 6" w:semiHidden="0" w:uiPriority="60" w:unhideWhenUsed="0"/>
    <w:lsdException w:name="Medium Grid 3 Accent 6" w:semiHidden="0" w:uiPriority="61" w:unhideWhenUsed="0"/>
    <w:lsdException w:name="Dark List Accent 6" w:semiHidden="0" w:uiPriority="62" w:unhideWhenUsed="0"/>
    <w:lsdException w:name="Colorful Shading Accent 6" w:semiHidden="0" w:uiPriority="63" w:unhideWhenUsed="0"/>
    <w:lsdException w:name="Colorful List Accent 6" w:semiHidden="0" w:uiPriority="64" w:unhideWhenUsed="0"/>
    <w:lsdException w:name="Colorful Grid Accent 6" w:semiHidden="0" w:uiPriority="65" w:unhideWhenUsed="0"/>
    <w:lsdException w:name="Subtle Emphasis" w:semiHidden="0" w:uiPriority="66" w:unhideWhenUsed="0" w:qFormat="1"/>
    <w:lsdException w:name="Intense Emphasis" w:semiHidden="0" w:uiPriority="67" w:unhideWhenUsed="0" w:qFormat="1"/>
    <w:lsdException w:name="Subtle Reference" w:semiHidden="0" w:uiPriority="68" w:unhideWhenUsed="0" w:qFormat="1"/>
    <w:lsdException w:name="Intense Reference" w:semiHidden="0" w:uiPriority="69" w:unhideWhenUsed="0" w:qFormat="1"/>
    <w:lsdException w:name="Book Title" w:semiHidden="0" w:uiPriority="70" w:unhideWhenUsed="0" w:qFormat="1"/>
    <w:lsdException w:name="Bibliography" w:uiPriority="71"/>
    <w:lsdException w:name="TOC Heading" w:uiPriority="72" w:qFormat="1"/>
  </w:latentStyles>
  <w:style w:type="paragraph" w:default="1" w:styleId="a">
    <w:name w:val="Normal"/>
    <w:qFormat/>
    <w:rsid w:val="0038382C"/>
    <w:pPr>
      <w:widowControl w:val="0"/>
      <w:autoSpaceDE w:val="0"/>
      <w:autoSpaceDN w:val="0"/>
      <w:adjustRightInd w:val="0"/>
      <w:jc w:val="both"/>
    </w:pPr>
    <w:rPr>
      <w:rFonts w:ascii="Times New Roman" w:hAnsi="Times New Roman" w:cs="Times New Roman"/>
      <w:sz w:val="24"/>
    </w:rPr>
  </w:style>
  <w:style w:type="paragraph" w:styleId="1">
    <w:name w:val="heading 1"/>
    <w:basedOn w:val="10"/>
    <w:next w:val="10"/>
    <w:link w:val="11"/>
    <w:autoRedefine/>
    <w:uiPriority w:val="9"/>
    <w:qFormat/>
    <w:rsid w:val="0000358F"/>
    <w:pPr>
      <w:keepLines/>
      <w:shd w:val="clear" w:color="auto" w:fill="FFFFFF"/>
      <w:tabs>
        <w:tab w:val="left" w:pos="709"/>
      </w:tabs>
      <w:spacing w:before="120" w:line="300" w:lineRule="atLeast"/>
      <w:jc w:val="center"/>
      <w:outlineLvl w:val="0"/>
    </w:pPr>
    <w:rPr>
      <w:rFonts w:ascii="Times New Roman" w:eastAsia="MS Mincho" w:hAnsi="Times New Roman" w:cs="Times New Roman"/>
      <w:b/>
      <w:bCs/>
      <w:lang w:eastAsia="ja-JP"/>
    </w:rPr>
  </w:style>
  <w:style w:type="paragraph" w:styleId="2">
    <w:name w:val="heading 2"/>
    <w:basedOn w:val="a"/>
    <w:next w:val="a"/>
    <w:link w:val="20"/>
    <w:autoRedefine/>
    <w:uiPriority w:val="9"/>
    <w:qFormat/>
    <w:rsid w:val="00F40DB0"/>
    <w:pPr>
      <w:keepNext/>
      <w:keepLines/>
      <w:widowControl/>
      <w:suppressAutoHyphens/>
      <w:autoSpaceDE/>
      <w:autoSpaceDN/>
      <w:adjustRightInd/>
      <w:spacing w:line="360" w:lineRule="auto"/>
      <w:ind w:left="720"/>
      <w:jc w:val="left"/>
      <w:outlineLvl w:val="1"/>
    </w:pPr>
    <w:rPr>
      <w:b/>
      <w:bCs/>
      <w:szCs w:val="26"/>
      <w:lang w:eastAsia="zh-CN"/>
    </w:rPr>
  </w:style>
  <w:style w:type="paragraph" w:styleId="3">
    <w:name w:val="heading 3"/>
    <w:basedOn w:val="a"/>
    <w:next w:val="a"/>
    <w:link w:val="30"/>
    <w:uiPriority w:val="99"/>
    <w:qFormat/>
    <w:rsid w:val="00F17429"/>
    <w:pPr>
      <w:keepNext/>
      <w:outlineLvl w:val="2"/>
    </w:pPr>
    <w:rPr>
      <w:b/>
      <w:bCs/>
      <w:szCs w:val="26"/>
    </w:rPr>
  </w:style>
  <w:style w:type="paragraph" w:styleId="4">
    <w:name w:val="heading 4"/>
    <w:basedOn w:val="a"/>
    <w:next w:val="a"/>
    <w:link w:val="40"/>
    <w:uiPriority w:val="9"/>
    <w:qFormat/>
    <w:rsid w:val="00F17429"/>
    <w:pPr>
      <w:keepNext/>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1"/>
    <w:basedOn w:val="a"/>
    <w:next w:val="a3"/>
    <w:qFormat/>
    <w:rsid w:val="00A85147"/>
    <w:pPr>
      <w:keepNext/>
      <w:widowControl/>
      <w:suppressAutoHyphens/>
      <w:autoSpaceDE/>
      <w:autoSpaceDN/>
      <w:adjustRightInd/>
      <w:spacing w:before="240" w:after="120"/>
    </w:pPr>
    <w:rPr>
      <w:rFonts w:ascii="Liberation Sans" w:eastAsia="Microsoft YaHei" w:hAnsi="Liberation Sans" w:cs="Mangal"/>
      <w:sz w:val="28"/>
      <w:szCs w:val="28"/>
      <w:lang w:eastAsia="zh-CN"/>
    </w:rPr>
  </w:style>
  <w:style w:type="paragraph" w:styleId="a3">
    <w:name w:val="Body Text"/>
    <w:basedOn w:val="a"/>
    <w:link w:val="a4"/>
    <w:rsid w:val="00A85147"/>
    <w:pPr>
      <w:widowControl/>
      <w:suppressAutoHyphens/>
      <w:autoSpaceDE/>
      <w:autoSpaceDN/>
      <w:adjustRightInd/>
      <w:spacing w:after="140" w:line="288" w:lineRule="auto"/>
    </w:pPr>
    <w:rPr>
      <w:rFonts w:eastAsia="Calibri"/>
      <w:szCs w:val="22"/>
      <w:lang w:eastAsia="zh-CN"/>
    </w:rPr>
  </w:style>
  <w:style w:type="character" w:customStyle="1" w:styleId="a4">
    <w:name w:val="Основной текст Знак"/>
    <w:link w:val="a3"/>
    <w:rsid w:val="00A85147"/>
    <w:rPr>
      <w:rFonts w:ascii="Times New Roman" w:eastAsia="Calibri" w:hAnsi="Times New Roman" w:cs="Times New Roman"/>
      <w:sz w:val="24"/>
      <w:szCs w:val="22"/>
      <w:lang w:eastAsia="zh-CN"/>
    </w:rPr>
  </w:style>
  <w:style w:type="character" w:customStyle="1" w:styleId="11">
    <w:name w:val="Заголовок 1 Знак"/>
    <w:link w:val="1"/>
    <w:uiPriority w:val="9"/>
    <w:rsid w:val="0000358F"/>
    <w:rPr>
      <w:rFonts w:ascii="Times New Roman" w:eastAsia="MS Mincho" w:hAnsi="Times New Roman" w:cs="Times New Roman"/>
      <w:b/>
      <w:bCs/>
      <w:sz w:val="28"/>
      <w:szCs w:val="28"/>
      <w:shd w:val="clear" w:color="auto" w:fill="FFFFFF"/>
      <w:lang w:eastAsia="ja-JP"/>
    </w:rPr>
  </w:style>
  <w:style w:type="character" w:customStyle="1" w:styleId="20">
    <w:name w:val="Заголовок 2 Знак"/>
    <w:link w:val="2"/>
    <w:uiPriority w:val="9"/>
    <w:rsid w:val="00F40DB0"/>
    <w:rPr>
      <w:rFonts w:ascii="Times New Roman" w:hAnsi="Times New Roman" w:cs="Times New Roman"/>
      <w:b/>
      <w:bCs/>
      <w:sz w:val="24"/>
      <w:szCs w:val="26"/>
      <w:lang w:eastAsia="zh-CN"/>
    </w:rPr>
  </w:style>
  <w:style w:type="character" w:customStyle="1" w:styleId="30">
    <w:name w:val="Заголовок 3 Знак"/>
    <w:link w:val="3"/>
    <w:uiPriority w:val="99"/>
    <w:rsid w:val="00F17429"/>
    <w:rPr>
      <w:rFonts w:ascii="Times New Roman" w:eastAsia="Times New Roman" w:hAnsi="Times New Roman" w:cs="Times New Roman"/>
      <w:b/>
      <w:bCs/>
      <w:sz w:val="24"/>
      <w:szCs w:val="26"/>
    </w:rPr>
  </w:style>
  <w:style w:type="character" w:customStyle="1" w:styleId="40">
    <w:name w:val="Заголовок 4 Знак"/>
    <w:link w:val="4"/>
    <w:uiPriority w:val="9"/>
    <w:rsid w:val="00F17429"/>
    <w:rPr>
      <w:rFonts w:ascii="Times New Roman" w:eastAsia="Times New Roman" w:hAnsi="Times New Roman" w:cs="Times New Roman"/>
      <w:b/>
      <w:bCs/>
      <w:sz w:val="24"/>
      <w:szCs w:val="28"/>
    </w:rPr>
  </w:style>
  <w:style w:type="character" w:customStyle="1" w:styleId="tw4winMark">
    <w:name w:val="tw4winMark"/>
    <w:uiPriority w:val="99"/>
    <w:rsid w:val="008D3D68"/>
    <w:rPr>
      <w:rFonts w:ascii="Courier New" w:hAnsi="Courier New"/>
      <w:vanish/>
      <w:color w:val="800080"/>
      <w:sz w:val="24"/>
      <w:vertAlign w:val="subscript"/>
    </w:rPr>
  </w:style>
  <w:style w:type="character" w:customStyle="1" w:styleId="tw4winError">
    <w:name w:val="tw4winError"/>
    <w:uiPriority w:val="99"/>
    <w:rsid w:val="008D3D68"/>
    <w:rPr>
      <w:rFonts w:ascii="Courier New" w:hAnsi="Courier New"/>
      <w:color w:val="00FF00"/>
      <w:sz w:val="40"/>
    </w:rPr>
  </w:style>
  <w:style w:type="character" w:customStyle="1" w:styleId="tw4winTerm">
    <w:name w:val="tw4winTerm"/>
    <w:uiPriority w:val="99"/>
    <w:rsid w:val="008D3D68"/>
    <w:rPr>
      <w:color w:val="0000FF"/>
    </w:rPr>
  </w:style>
  <w:style w:type="character" w:customStyle="1" w:styleId="tw4winPopup">
    <w:name w:val="tw4winPopup"/>
    <w:uiPriority w:val="99"/>
    <w:rsid w:val="008D3D68"/>
    <w:rPr>
      <w:rFonts w:ascii="Courier New" w:hAnsi="Courier New"/>
      <w:noProof/>
      <w:color w:val="008000"/>
    </w:rPr>
  </w:style>
  <w:style w:type="character" w:customStyle="1" w:styleId="tw4winJump">
    <w:name w:val="tw4winJump"/>
    <w:uiPriority w:val="99"/>
    <w:rsid w:val="008D3D68"/>
    <w:rPr>
      <w:rFonts w:ascii="Courier New" w:hAnsi="Courier New"/>
      <w:noProof/>
      <w:color w:val="008080"/>
    </w:rPr>
  </w:style>
  <w:style w:type="character" w:customStyle="1" w:styleId="tw4winExternal">
    <w:name w:val="tw4winExternal"/>
    <w:uiPriority w:val="99"/>
    <w:rsid w:val="008D3D68"/>
    <w:rPr>
      <w:rFonts w:ascii="Courier New" w:hAnsi="Courier New"/>
      <w:noProof/>
      <w:color w:val="808080"/>
    </w:rPr>
  </w:style>
  <w:style w:type="character" w:customStyle="1" w:styleId="tw4winInternal">
    <w:name w:val="tw4winInternal"/>
    <w:uiPriority w:val="99"/>
    <w:rsid w:val="008D3D68"/>
    <w:rPr>
      <w:rFonts w:ascii="Courier New" w:hAnsi="Courier New"/>
      <w:noProof/>
      <w:color w:val="FF0000"/>
    </w:rPr>
  </w:style>
  <w:style w:type="character" w:customStyle="1" w:styleId="DONOTTRANSLATE">
    <w:name w:val="DO_NOT_TRANSLATE"/>
    <w:uiPriority w:val="99"/>
    <w:rsid w:val="008D3D68"/>
    <w:rPr>
      <w:rFonts w:ascii="Courier New" w:hAnsi="Courier New"/>
      <w:noProof/>
      <w:color w:val="800000"/>
    </w:rPr>
  </w:style>
  <w:style w:type="character" w:styleId="a5">
    <w:name w:val="Hyperlink"/>
    <w:uiPriority w:val="99"/>
    <w:rsid w:val="00A85147"/>
    <w:rPr>
      <w:color w:val="000080"/>
      <w:u w:val="single"/>
    </w:rPr>
  </w:style>
  <w:style w:type="character" w:customStyle="1" w:styleId="WW8Num1z0">
    <w:name w:val="WW8Num1z0"/>
    <w:rsid w:val="00A85147"/>
  </w:style>
  <w:style w:type="character" w:customStyle="1" w:styleId="WW8Num1z1">
    <w:name w:val="WW8Num1z1"/>
    <w:rsid w:val="00A85147"/>
  </w:style>
  <w:style w:type="character" w:customStyle="1" w:styleId="WW8Num1z2">
    <w:name w:val="WW8Num1z2"/>
    <w:rsid w:val="00A85147"/>
  </w:style>
  <w:style w:type="character" w:customStyle="1" w:styleId="WW8Num1z3">
    <w:name w:val="WW8Num1z3"/>
    <w:rsid w:val="00A85147"/>
  </w:style>
  <w:style w:type="character" w:customStyle="1" w:styleId="WW8Num1z4">
    <w:name w:val="WW8Num1z4"/>
    <w:rsid w:val="00A85147"/>
  </w:style>
  <w:style w:type="character" w:customStyle="1" w:styleId="WW8Num1z5">
    <w:name w:val="WW8Num1z5"/>
    <w:rsid w:val="00A85147"/>
  </w:style>
  <w:style w:type="character" w:customStyle="1" w:styleId="WW8Num1z6">
    <w:name w:val="WW8Num1z6"/>
    <w:rsid w:val="00A85147"/>
  </w:style>
  <w:style w:type="character" w:customStyle="1" w:styleId="WW8Num1z7">
    <w:name w:val="WW8Num1z7"/>
    <w:rsid w:val="00A85147"/>
  </w:style>
  <w:style w:type="character" w:customStyle="1" w:styleId="WW8Num1z8">
    <w:name w:val="WW8Num1z8"/>
    <w:rsid w:val="00A85147"/>
  </w:style>
  <w:style w:type="character" w:customStyle="1" w:styleId="WW8Num2z0">
    <w:name w:val="WW8Num2z0"/>
    <w:rsid w:val="00A85147"/>
    <w:rPr>
      <w:rFonts w:ascii="Liberation Serif" w:hAnsi="Liberation Serif" w:cs="Liberation Serif" w:hint="default"/>
      <w:szCs w:val="24"/>
      <w:lang w:val="en-US"/>
    </w:rPr>
  </w:style>
  <w:style w:type="character" w:customStyle="1" w:styleId="WW8Num3z0">
    <w:name w:val="WW8Num3z0"/>
    <w:rsid w:val="00A85147"/>
    <w:rPr>
      <w:rFonts w:ascii="Liberation Serif" w:hAnsi="Liberation Serif" w:cs="Liberation Serif" w:hint="default"/>
      <w:szCs w:val="24"/>
      <w:lang w:val="en-US"/>
    </w:rPr>
  </w:style>
  <w:style w:type="character" w:customStyle="1" w:styleId="WW8Num4z0">
    <w:name w:val="WW8Num4z0"/>
    <w:rsid w:val="00A85147"/>
    <w:rPr>
      <w:rFonts w:ascii="Liberation Serif" w:hAnsi="Liberation Serif" w:cs="Liberation Serif" w:hint="default"/>
      <w:szCs w:val="24"/>
      <w:lang w:val="en-US"/>
    </w:rPr>
  </w:style>
  <w:style w:type="character" w:customStyle="1" w:styleId="WW8Num5z0">
    <w:name w:val="WW8Num5z0"/>
    <w:rsid w:val="00A85147"/>
    <w:rPr>
      <w:rFonts w:ascii="Times New Roman" w:hAnsi="Times New Roman" w:cs="Times New Roman" w:hint="default"/>
    </w:rPr>
  </w:style>
  <w:style w:type="character" w:customStyle="1" w:styleId="WW8Num6z0">
    <w:name w:val="WW8Num6z0"/>
    <w:rsid w:val="00A85147"/>
    <w:rPr>
      <w:rFonts w:ascii="Times New Roman" w:hAnsi="Times New Roman" w:cs="Times New Roman" w:hint="default"/>
    </w:rPr>
  </w:style>
  <w:style w:type="character" w:customStyle="1" w:styleId="WW8NumSt1z0">
    <w:name w:val="WW8NumSt1z0"/>
    <w:rsid w:val="00A85147"/>
    <w:rPr>
      <w:rFonts w:hint="default"/>
      <w:szCs w:val="24"/>
      <w:lang w:val="en-US"/>
    </w:rPr>
  </w:style>
  <w:style w:type="character" w:customStyle="1" w:styleId="WW8NumSt2z0">
    <w:name w:val="WW8NumSt2z0"/>
    <w:rsid w:val="00A85147"/>
    <w:rPr>
      <w:rFonts w:hint="default"/>
    </w:rPr>
  </w:style>
  <w:style w:type="character" w:customStyle="1" w:styleId="WW8NumSt3z0">
    <w:name w:val="WW8NumSt3z0"/>
    <w:rsid w:val="00A85147"/>
    <w:rPr>
      <w:rFonts w:hint="default"/>
      <w:szCs w:val="24"/>
      <w:lang w:val="en-US"/>
    </w:rPr>
  </w:style>
  <w:style w:type="character" w:customStyle="1" w:styleId="WW8NumSt4z0">
    <w:name w:val="WW8NumSt4z0"/>
    <w:rsid w:val="00A85147"/>
    <w:rPr>
      <w:rFonts w:hint="default"/>
      <w:szCs w:val="24"/>
      <w:lang w:val="en-US"/>
    </w:rPr>
  </w:style>
  <w:style w:type="character" w:customStyle="1" w:styleId="WW8NumSt10z0">
    <w:name w:val="WW8NumSt10z0"/>
    <w:rsid w:val="00A85147"/>
    <w:rPr>
      <w:rFonts w:hint="default"/>
    </w:rPr>
  </w:style>
  <w:style w:type="character" w:customStyle="1" w:styleId="WW8NumSt11z0">
    <w:name w:val="WW8NumSt11z0"/>
    <w:rsid w:val="00A85147"/>
    <w:rPr>
      <w:rFonts w:hint="default"/>
    </w:rPr>
  </w:style>
  <w:style w:type="character" w:customStyle="1" w:styleId="WW8NumSt12z0">
    <w:name w:val="WW8NumSt12z0"/>
    <w:rsid w:val="00A85147"/>
    <w:rPr>
      <w:rFonts w:hint="default"/>
    </w:rPr>
  </w:style>
  <w:style w:type="character" w:customStyle="1" w:styleId="WW8NumSt13z0">
    <w:name w:val="WW8NumSt13z0"/>
    <w:rsid w:val="00A85147"/>
    <w:rPr>
      <w:rFonts w:hint="default"/>
    </w:rPr>
  </w:style>
  <w:style w:type="character" w:customStyle="1" w:styleId="12">
    <w:name w:val="Основной шрифт абзаца1"/>
    <w:rsid w:val="00A85147"/>
  </w:style>
  <w:style w:type="paragraph" w:styleId="a6">
    <w:name w:val="List"/>
    <w:basedOn w:val="a3"/>
    <w:rsid w:val="00A85147"/>
    <w:rPr>
      <w:rFonts w:cs="Mangal"/>
    </w:rPr>
  </w:style>
  <w:style w:type="paragraph" w:styleId="a7">
    <w:name w:val="caption"/>
    <w:basedOn w:val="a"/>
    <w:qFormat/>
    <w:rsid w:val="00A85147"/>
    <w:pPr>
      <w:widowControl/>
      <w:suppressLineNumbers/>
      <w:suppressAutoHyphens/>
      <w:autoSpaceDE/>
      <w:autoSpaceDN/>
      <w:adjustRightInd/>
      <w:spacing w:before="120" w:after="120"/>
    </w:pPr>
    <w:rPr>
      <w:rFonts w:eastAsia="Calibri" w:cs="Mangal"/>
      <w:i/>
      <w:iCs/>
      <w:szCs w:val="24"/>
      <w:lang w:eastAsia="zh-CN"/>
    </w:rPr>
  </w:style>
  <w:style w:type="paragraph" w:customStyle="1" w:styleId="13">
    <w:name w:val="Указатель1"/>
    <w:basedOn w:val="a"/>
    <w:rsid w:val="00A85147"/>
    <w:pPr>
      <w:widowControl/>
      <w:suppressLineNumbers/>
      <w:suppressAutoHyphens/>
      <w:autoSpaceDE/>
      <w:autoSpaceDN/>
      <w:adjustRightInd/>
    </w:pPr>
    <w:rPr>
      <w:rFonts w:eastAsia="Calibri" w:cs="Mangal"/>
      <w:szCs w:val="22"/>
      <w:lang w:eastAsia="zh-CN"/>
    </w:rPr>
  </w:style>
  <w:style w:type="paragraph" w:customStyle="1" w:styleId="a8">
    <w:name w:val="Таблица"/>
    <w:basedOn w:val="a"/>
    <w:qFormat/>
    <w:rsid w:val="00A85147"/>
    <w:pPr>
      <w:widowControl/>
      <w:suppressAutoHyphens/>
      <w:autoSpaceDE/>
      <w:autoSpaceDN/>
      <w:adjustRightInd/>
      <w:jc w:val="center"/>
    </w:pPr>
    <w:rPr>
      <w:rFonts w:eastAsia="Calibri"/>
      <w:b/>
      <w:szCs w:val="24"/>
      <w:lang w:eastAsia="zh-CN"/>
    </w:rPr>
  </w:style>
  <w:style w:type="paragraph" w:styleId="a9">
    <w:name w:val="table of figures"/>
    <w:basedOn w:val="a"/>
    <w:rsid w:val="00A85147"/>
    <w:pPr>
      <w:shd w:val="clear" w:color="auto" w:fill="FFFFFF"/>
      <w:suppressAutoHyphens/>
      <w:autoSpaceDN/>
      <w:adjustRightInd/>
      <w:jc w:val="center"/>
    </w:pPr>
    <w:rPr>
      <w:b/>
      <w:szCs w:val="24"/>
      <w:lang w:val="en-US" w:eastAsia="zh-CN"/>
    </w:rPr>
  </w:style>
  <w:style w:type="paragraph" w:customStyle="1" w:styleId="aa">
    <w:name w:val="Приложение"/>
    <w:basedOn w:val="a"/>
    <w:qFormat/>
    <w:rsid w:val="00A85147"/>
    <w:pPr>
      <w:shd w:val="clear" w:color="auto" w:fill="FFFFFF"/>
      <w:suppressAutoHyphens/>
      <w:autoSpaceDN/>
      <w:adjustRightInd/>
    </w:pPr>
    <w:rPr>
      <w:b/>
      <w:szCs w:val="24"/>
      <w:lang w:val="en-US" w:eastAsia="zh-CN"/>
    </w:rPr>
  </w:style>
  <w:style w:type="paragraph" w:customStyle="1" w:styleId="-51">
    <w:name w:val="Светлый список - Акцент 51"/>
    <w:basedOn w:val="a"/>
    <w:uiPriority w:val="34"/>
    <w:qFormat/>
    <w:rsid w:val="00A85147"/>
    <w:pPr>
      <w:widowControl/>
      <w:suppressAutoHyphens/>
      <w:autoSpaceDE/>
      <w:autoSpaceDN/>
      <w:adjustRightInd/>
      <w:ind w:left="708"/>
    </w:pPr>
    <w:rPr>
      <w:rFonts w:eastAsia="Calibri"/>
      <w:szCs w:val="22"/>
      <w:lang w:eastAsia="zh-CN"/>
    </w:rPr>
  </w:style>
  <w:style w:type="table" w:styleId="ab">
    <w:name w:val="Table Grid"/>
    <w:basedOn w:val="a1"/>
    <w:uiPriority w:val="39"/>
    <w:rsid w:val="00162E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c">
    <w:name w:val="Рисунок"/>
    <w:basedOn w:val="a"/>
    <w:qFormat/>
    <w:rsid w:val="00162EA3"/>
    <w:pPr>
      <w:shd w:val="clear" w:color="auto" w:fill="FFFFFF"/>
      <w:jc w:val="center"/>
    </w:pPr>
    <w:rPr>
      <w:b/>
      <w:szCs w:val="24"/>
      <w:lang w:val="en-US"/>
    </w:rPr>
  </w:style>
  <w:style w:type="paragraph" w:styleId="ad">
    <w:name w:val="Balloon Text"/>
    <w:basedOn w:val="a"/>
    <w:link w:val="ae"/>
    <w:uiPriority w:val="99"/>
    <w:semiHidden/>
    <w:unhideWhenUsed/>
    <w:rsid w:val="00162EA3"/>
    <w:pPr>
      <w:widowControl/>
      <w:autoSpaceDE/>
      <w:autoSpaceDN/>
      <w:adjustRightInd/>
    </w:pPr>
    <w:rPr>
      <w:rFonts w:ascii="Tahoma" w:eastAsia="Calibri" w:hAnsi="Tahoma"/>
      <w:sz w:val="16"/>
      <w:szCs w:val="16"/>
      <w:lang w:eastAsia="en-US"/>
    </w:rPr>
  </w:style>
  <w:style w:type="character" w:customStyle="1" w:styleId="ae">
    <w:name w:val="Текст выноски Знак"/>
    <w:link w:val="ad"/>
    <w:uiPriority w:val="99"/>
    <w:semiHidden/>
    <w:rsid w:val="00162EA3"/>
    <w:rPr>
      <w:rFonts w:ascii="Tahoma" w:eastAsia="Calibri" w:hAnsi="Tahoma" w:cs="Tahoma"/>
      <w:sz w:val="16"/>
      <w:szCs w:val="16"/>
      <w:lang w:eastAsia="en-US"/>
    </w:rPr>
  </w:style>
  <w:style w:type="paragraph" w:styleId="14">
    <w:name w:val="toc 1"/>
    <w:basedOn w:val="a"/>
    <w:next w:val="a"/>
    <w:autoRedefine/>
    <w:uiPriority w:val="39"/>
    <w:unhideWhenUsed/>
    <w:qFormat/>
    <w:rsid w:val="00AB3958"/>
    <w:pPr>
      <w:tabs>
        <w:tab w:val="right" w:leader="dot" w:pos="9348"/>
      </w:tabs>
      <w:jc w:val="left"/>
    </w:pPr>
    <w:rPr>
      <w:b/>
      <w:noProof/>
      <w:sz w:val="28"/>
      <w:szCs w:val="28"/>
      <w:lang w:eastAsia="ja-JP"/>
    </w:rPr>
  </w:style>
  <w:style w:type="paragraph" w:styleId="21">
    <w:name w:val="toc 2"/>
    <w:basedOn w:val="a"/>
    <w:next w:val="a"/>
    <w:autoRedefine/>
    <w:uiPriority w:val="39"/>
    <w:unhideWhenUsed/>
    <w:qFormat/>
    <w:rsid w:val="00822577"/>
    <w:pPr>
      <w:ind w:left="198"/>
      <w:jc w:val="left"/>
    </w:pPr>
  </w:style>
  <w:style w:type="paragraph" w:styleId="31">
    <w:name w:val="toc 3"/>
    <w:basedOn w:val="a"/>
    <w:next w:val="a"/>
    <w:autoRedefine/>
    <w:uiPriority w:val="39"/>
    <w:unhideWhenUsed/>
    <w:qFormat/>
    <w:rsid w:val="00822577"/>
    <w:pPr>
      <w:ind w:left="403"/>
      <w:jc w:val="left"/>
    </w:pPr>
  </w:style>
  <w:style w:type="paragraph" w:styleId="41">
    <w:name w:val="toc 4"/>
    <w:basedOn w:val="a"/>
    <w:next w:val="a"/>
    <w:autoRedefine/>
    <w:uiPriority w:val="39"/>
    <w:unhideWhenUsed/>
    <w:rsid w:val="00822577"/>
    <w:pPr>
      <w:ind w:left="601"/>
      <w:jc w:val="left"/>
    </w:pPr>
  </w:style>
  <w:style w:type="paragraph" w:styleId="5">
    <w:name w:val="toc 5"/>
    <w:basedOn w:val="a"/>
    <w:next w:val="a"/>
    <w:autoRedefine/>
    <w:uiPriority w:val="39"/>
    <w:unhideWhenUsed/>
    <w:rsid w:val="00D9752F"/>
    <w:pPr>
      <w:widowControl/>
      <w:autoSpaceDE/>
      <w:autoSpaceDN/>
      <w:adjustRightInd/>
      <w:spacing w:after="100" w:line="276" w:lineRule="auto"/>
      <w:ind w:left="880"/>
      <w:jc w:val="left"/>
    </w:pPr>
    <w:rPr>
      <w:rFonts w:ascii="Calibri" w:hAnsi="Calibri"/>
      <w:sz w:val="22"/>
      <w:szCs w:val="22"/>
    </w:rPr>
  </w:style>
  <w:style w:type="paragraph" w:styleId="6">
    <w:name w:val="toc 6"/>
    <w:basedOn w:val="a"/>
    <w:next w:val="a"/>
    <w:autoRedefine/>
    <w:uiPriority w:val="39"/>
    <w:unhideWhenUsed/>
    <w:rsid w:val="00D9752F"/>
    <w:pPr>
      <w:widowControl/>
      <w:autoSpaceDE/>
      <w:autoSpaceDN/>
      <w:adjustRightInd/>
      <w:spacing w:after="100" w:line="276" w:lineRule="auto"/>
      <w:ind w:left="1100"/>
      <w:jc w:val="left"/>
    </w:pPr>
    <w:rPr>
      <w:rFonts w:ascii="Calibri" w:hAnsi="Calibri"/>
      <w:sz w:val="22"/>
      <w:szCs w:val="22"/>
    </w:rPr>
  </w:style>
  <w:style w:type="paragraph" w:styleId="7">
    <w:name w:val="toc 7"/>
    <w:basedOn w:val="a"/>
    <w:next w:val="a"/>
    <w:autoRedefine/>
    <w:uiPriority w:val="39"/>
    <w:unhideWhenUsed/>
    <w:rsid w:val="00D9752F"/>
    <w:pPr>
      <w:widowControl/>
      <w:autoSpaceDE/>
      <w:autoSpaceDN/>
      <w:adjustRightInd/>
      <w:spacing w:after="100" w:line="276" w:lineRule="auto"/>
      <w:ind w:left="1320"/>
      <w:jc w:val="left"/>
    </w:pPr>
    <w:rPr>
      <w:rFonts w:ascii="Calibri" w:hAnsi="Calibri"/>
      <w:sz w:val="22"/>
      <w:szCs w:val="22"/>
    </w:rPr>
  </w:style>
  <w:style w:type="paragraph" w:styleId="8">
    <w:name w:val="toc 8"/>
    <w:basedOn w:val="a"/>
    <w:next w:val="a"/>
    <w:autoRedefine/>
    <w:uiPriority w:val="39"/>
    <w:unhideWhenUsed/>
    <w:rsid w:val="00D9752F"/>
    <w:pPr>
      <w:widowControl/>
      <w:autoSpaceDE/>
      <w:autoSpaceDN/>
      <w:adjustRightInd/>
      <w:spacing w:after="100" w:line="276" w:lineRule="auto"/>
      <w:ind w:left="1540"/>
      <w:jc w:val="left"/>
    </w:pPr>
    <w:rPr>
      <w:rFonts w:ascii="Calibri" w:hAnsi="Calibri"/>
      <w:sz w:val="22"/>
      <w:szCs w:val="22"/>
    </w:rPr>
  </w:style>
  <w:style w:type="paragraph" w:styleId="9">
    <w:name w:val="toc 9"/>
    <w:basedOn w:val="a"/>
    <w:next w:val="a"/>
    <w:autoRedefine/>
    <w:uiPriority w:val="39"/>
    <w:unhideWhenUsed/>
    <w:rsid w:val="00D9752F"/>
    <w:pPr>
      <w:widowControl/>
      <w:autoSpaceDE/>
      <w:autoSpaceDN/>
      <w:adjustRightInd/>
      <w:spacing w:after="100" w:line="276" w:lineRule="auto"/>
      <w:ind w:left="1760"/>
      <w:jc w:val="left"/>
    </w:pPr>
    <w:rPr>
      <w:rFonts w:ascii="Calibri" w:hAnsi="Calibri"/>
      <w:sz w:val="22"/>
      <w:szCs w:val="22"/>
    </w:rPr>
  </w:style>
  <w:style w:type="paragraph" w:styleId="af">
    <w:name w:val="header"/>
    <w:basedOn w:val="a"/>
    <w:link w:val="af0"/>
    <w:uiPriority w:val="99"/>
    <w:unhideWhenUsed/>
    <w:rsid w:val="00D9752F"/>
    <w:pPr>
      <w:tabs>
        <w:tab w:val="center" w:pos="4677"/>
        <w:tab w:val="right" w:pos="9355"/>
      </w:tabs>
    </w:pPr>
  </w:style>
  <w:style w:type="character" w:customStyle="1" w:styleId="af0">
    <w:name w:val="Верхний колонтитул Знак"/>
    <w:link w:val="af"/>
    <w:uiPriority w:val="99"/>
    <w:rsid w:val="00D9752F"/>
    <w:rPr>
      <w:rFonts w:ascii="Times New Roman" w:hAnsi="Times New Roman" w:cs="Times New Roman"/>
      <w:sz w:val="24"/>
    </w:rPr>
  </w:style>
  <w:style w:type="paragraph" w:styleId="af1">
    <w:name w:val="footer"/>
    <w:basedOn w:val="a"/>
    <w:link w:val="af2"/>
    <w:uiPriority w:val="99"/>
    <w:unhideWhenUsed/>
    <w:rsid w:val="00D9752F"/>
    <w:pPr>
      <w:tabs>
        <w:tab w:val="center" w:pos="4677"/>
        <w:tab w:val="right" w:pos="9355"/>
      </w:tabs>
    </w:pPr>
  </w:style>
  <w:style w:type="character" w:customStyle="1" w:styleId="af2">
    <w:name w:val="Нижний колонтитул Знак"/>
    <w:link w:val="af1"/>
    <w:uiPriority w:val="99"/>
    <w:rsid w:val="00D9752F"/>
    <w:rPr>
      <w:rFonts w:ascii="Times New Roman" w:hAnsi="Times New Roman" w:cs="Times New Roman"/>
      <w:sz w:val="24"/>
    </w:rPr>
  </w:style>
  <w:style w:type="character" w:customStyle="1" w:styleId="apple-converted-space">
    <w:name w:val="apple-converted-space"/>
    <w:rsid w:val="005C0CB8"/>
  </w:style>
  <w:style w:type="character" w:customStyle="1" w:styleId="highlight2">
    <w:name w:val="highlight2"/>
    <w:rsid w:val="005C0CB8"/>
    <w:rPr>
      <w:sz w:val="31"/>
      <w:szCs w:val="31"/>
    </w:rPr>
  </w:style>
  <w:style w:type="paragraph" w:customStyle="1" w:styleId="15">
    <w:name w:val="Обычный (Интернет)1"/>
    <w:basedOn w:val="a"/>
    <w:link w:val="af3"/>
    <w:uiPriority w:val="99"/>
    <w:unhideWhenUsed/>
    <w:qFormat/>
    <w:rsid w:val="00F67ECD"/>
    <w:pPr>
      <w:widowControl/>
      <w:autoSpaceDE/>
      <w:autoSpaceDN/>
      <w:adjustRightInd/>
      <w:spacing w:before="100" w:beforeAutospacing="1" w:after="100" w:afterAutospacing="1"/>
      <w:jc w:val="left"/>
    </w:pPr>
    <w:rPr>
      <w:szCs w:val="24"/>
    </w:rPr>
  </w:style>
  <w:style w:type="character" w:customStyle="1" w:styleId="af3">
    <w:name w:val="Обычный (Интернет) Знак"/>
    <w:link w:val="15"/>
    <w:uiPriority w:val="99"/>
    <w:rsid w:val="005F4C53"/>
    <w:rPr>
      <w:rFonts w:ascii="Times New Roman" w:hAnsi="Times New Roman" w:cs="Times New Roman"/>
      <w:sz w:val="24"/>
      <w:szCs w:val="24"/>
    </w:rPr>
  </w:style>
  <w:style w:type="paragraph" w:styleId="af4">
    <w:name w:val="footnote text"/>
    <w:basedOn w:val="a"/>
    <w:link w:val="af5"/>
    <w:uiPriority w:val="99"/>
    <w:semiHidden/>
    <w:unhideWhenUsed/>
    <w:rsid w:val="00DD7901"/>
    <w:rPr>
      <w:sz w:val="20"/>
    </w:rPr>
  </w:style>
  <w:style w:type="character" w:customStyle="1" w:styleId="af5">
    <w:name w:val="Текст сноски Знак"/>
    <w:link w:val="af4"/>
    <w:uiPriority w:val="99"/>
    <w:semiHidden/>
    <w:rsid w:val="00DD7901"/>
    <w:rPr>
      <w:rFonts w:ascii="Times New Roman" w:hAnsi="Times New Roman" w:cs="Times New Roman"/>
    </w:rPr>
  </w:style>
  <w:style w:type="character" w:styleId="af6">
    <w:name w:val="footnote reference"/>
    <w:uiPriority w:val="99"/>
    <w:semiHidden/>
    <w:unhideWhenUsed/>
    <w:rsid w:val="00DD7901"/>
    <w:rPr>
      <w:vertAlign w:val="superscript"/>
    </w:rPr>
  </w:style>
  <w:style w:type="paragraph" w:customStyle="1" w:styleId="16">
    <w:name w:val="Абзац списка1"/>
    <w:basedOn w:val="a"/>
    <w:rsid w:val="00E25236"/>
    <w:pPr>
      <w:widowControl/>
      <w:autoSpaceDE/>
      <w:autoSpaceDN/>
      <w:adjustRightInd/>
      <w:spacing w:after="160" w:line="360" w:lineRule="auto"/>
      <w:ind w:left="720" w:firstLine="709"/>
      <w:contextualSpacing/>
    </w:pPr>
    <w:rPr>
      <w:szCs w:val="22"/>
      <w:lang w:eastAsia="en-US"/>
    </w:rPr>
  </w:style>
  <w:style w:type="paragraph" w:customStyle="1" w:styleId="af7">
    <w:name w:val="Базовый"/>
    <w:rsid w:val="00E25236"/>
    <w:pPr>
      <w:suppressAutoHyphens/>
      <w:spacing w:line="100" w:lineRule="atLeast"/>
    </w:pPr>
    <w:rPr>
      <w:rFonts w:ascii="Times New Roman" w:eastAsia="Calibri" w:hAnsi="Times New Roman" w:cs="Times New Roman"/>
      <w:sz w:val="24"/>
      <w:szCs w:val="24"/>
      <w:lang w:eastAsia="ar-SA"/>
    </w:rPr>
  </w:style>
  <w:style w:type="paragraph" w:styleId="af8">
    <w:name w:val="Subtitle"/>
    <w:next w:val="a"/>
    <w:link w:val="af9"/>
    <w:autoRedefine/>
    <w:uiPriority w:val="11"/>
    <w:qFormat/>
    <w:rsid w:val="00E25236"/>
    <w:pPr>
      <w:numPr>
        <w:ilvl w:val="1"/>
      </w:numPr>
      <w:spacing w:before="120" w:after="160" w:line="259" w:lineRule="auto"/>
      <w:ind w:firstLine="709"/>
    </w:pPr>
    <w:rPr>
      <w:rFonts w:ascii="Times New Roman" w:hAnsi="Times New Roman" w:cs="Times New Roman"/>
      <w:b/>
      <w:color w:val="000000"/>
      <w:sz w:val="24"/>
      <w:szCs w:val="22"/>
      <w:u w:val="single"/>
      <w:lang w:eastAsia="en-US"/>
    </w:rPr>
  </w:style>
  <w:style w:type="character" w:customStyle="1" w:styleId="af9">
    <w:name w:val="Подзаголовок Знак"/>
    <w:link w:val="af8"/>
    <w:uiPriority w:val="11"/>
    <w:rsid w:val="00E25236"/>
    <w:rPr>
      <w:rFonts w:ascii="Times New Roman" w:hAnsi="Times New Roman" w:cs="Times New Roman"/>
      <w:b/>
      <w:color w:val="000000"/>
      <w:sz w:val="24"/>
      <w:szCs w:val="22"/>
      <w:u w:val="single"/>
      <w:lang w:eastAsia="en-US" w:bidi="ar-SA"/>
    </w:rPr>
  </w:style>
  <w:style w:type="paragraph" w:customStyle="1" w:styleId="17">
    <w:name w:val="Заголовок оглавления1"/>
    <w:basedOn w:val="1"/>
    <w:next w:val="a"/>
    <w:uiPriority w:val="39"/>
    <w:unhideWhenUsed/>
    <w:qFormat/>
    <w:rsid w:val="0012534B"/>
    <w:pPr>
      <w:suppressAutoHyphens w:val="0"/>
      <w:spacing w:before="480" w:line="276" w:lineRule="auto"/>
      <w:outlineLvl w:val="9"/>
    </w:pPr>
    <w:rPr>
      <w:rFonts w:ascii="Cambria" w:eastAsia="Times New Roman" w:hAnsi="Cambria"/>
      <w:caps/>
      <w:color w:val="365F91"/>
      <w:lang w:eastAsia="ru-RU"/>
    </w:rPr>
  </w:style>
  <w:style w:type="paragraph" w:styleId="afa">
    <w:name w:val="endnote text"/>
    <w:basedOn w:val="a"/>
    <w:link w:val="afb"/>
    <w:uiPriority w:val="99"/>
    <w:semiHidden/>
    <w:unhideWhenUsed/>
    <w:rsid w:val="0012534B"/>
    <w:rPr>
      <w:sz w:val="20"/>
    </w:rPr>
  </w:style>
  <w:style w:type="character" w:customStyle="1" w:styleId="afb">
    <w:name w:val="Текст концевой сноски Знак"/>
    <w:link w:val="afa"/>
    <w:uiPriority w:val="99"/>
    <w:semiHidden/>
    <w:rsid w:val="0012534B"/>
    <w:rPr>
      <w:rFonts w:ascii="Times New Roman" w:hAnsi="Times New Roman" w:cs="Times New Roman"/>
    </w:rPr>
  </w:style>
  <w:style w:type="character" w:styleId="afc">
    <w:name w:val="endnote reference"/>
    <w:uiPriority w:val="99"/>
    <w:semiHidden/>
    <w:unhideWhenUsed/>
    <w:rsid w:val="0012534B"/>
    <w:rPr>
      <w:vertAlign w:val="superscript"/>
    </w:rPr>
  </w:style>
  <w:style w:type="character" w:customStyle="1" w:styleId="name">
    <w:name w:val="name"/>
    <w:rsid w:val="004B3D50"/>
    <w:rPr>
      <w:sz w:val="24"/>
      <w:szCs w:val="24"/>
      <w:bdr w:val="none" w:sz="0" w:space="0" w:color="auto" w:frame="1"/>
      <w:vertAlign w:val="baseline"/>
    </w:rPr>
  </w:style>
  <w:style w:type="paragraph" w:customStyle="1" w:styleId="Default">
    <w:name w:val="Default"/>
    <w:rsid w:val="006D6938"/>
    <w:pPr>
      <w:autoSpaceDE w:val="0"/>
      <w:autoSpaceDN w:val="0"/>
      <w:adjustRightInd w:val="0"/>
    </w:pPr>
    <w:rPr>
      <w:rFonts w:ascii="Times New Roman" w:eastAsia="Arial Unicode MS" w:hAnsi="Times New Roman" w:cs="Times New Roman"/>
      <w:color w:val="000000"/>
      <w:sz w:val="24"/>
      <w:szCs w:val="24"/>
    </w:rPr>
  </w:style>
  <w:style w:type="paragraph" w:customStyle="1" w:styleId="1-21">
    <w:name w:val="Средняя заливка 1 - Акцент 21"/>
    <w:basedOn w:val="a"/>
    <w:uiPriority w:val="1"/>
    <w:qFormat/>
    <w:rsid w:val="00CA61D6"/>
    <w:pPr>
      <w:keepNext/>
      <w:numPr>
        <w:ilvl w:val="1"/>
        <w:numId w:val="14"/>
      </w:numPr>
      <w:contextualSpacing/>
      <w:outlineLvl w:val="1"/>
    </w:pPr>
    <w:rPr>
      <w:rFonts w:ascii="Verdana" w:hAnsi="Verdana"/>
    </w:rPr>
  </w:style>
  <w:style w:type="paragraph" w:customStyle="1" w:styleId="-31">
    <w:name w:val="Цветная заливка - Акцент 31"/>
    <w:basedOn w:val="a"/>
    <w:uiPriority w:val="34"/>
    <w:qFormat/>
    <w:rsid w:val="00D41D44"/>
    <w:pPr>
      <w:ind w:left="720"/>
      <w:contextualSpacing/>
    </w:pPr>
  </w:style>
  <w:style w:type="paragraph" w:styleId="32">
    <w:name w:val="Body Text 3"/>
    <w:basedOn w:val="a"/>
    <w:link w:val="33"/>
    <w:uiPriority w:val="99"/>
    <w:semiHidden/>
    <w:unhideWhenUsed/>
    <w:rsid w:val="00720458"/>
    <w:pPr>
      <w:spacing w:after="120"/>
    </w:pPr>
    <w:rPr>
      <w:sz w:val="16"/>
      <w:szCs w:val="16"/>
    </w:rPr>
  </w:style>
  <w:style w:type="character" w:customStyle="1" w:styleId="33">
    <w:name w:val="Основной текст 3 Знак"/>
    <w:link w:val="32"/>
    <w:uiPriority w:val="99"/>
    <w:semiHidden/>
    <w:rsid w:val="00720458"/>
    <w:rPr>
      <w:rFonts w:ascii="Times New Roman" w:hAnsi="Times New Roman" w:cs="Times New Roman"/>
      <w:sz w:val="16"/>
      <w:szCs w:val="16"/>
    </w:rPr>
  </w:style>
  <w:style w:type="character" w:styleId="afd">
    <w:name w:val="annotation reference"/>
    <w:uiPriority w:val="99"/>
    <w:semiHidden/>
    <w:unhideWhenUsed/>
    <w:qFormat/>
    <w:rsid w:val="00CF4757"/>
    <w:rPr>
      <w:sz w:val="16"/>
      <w:szCs w:val="16"/>
    </w:rPr>
  </w:style>
  <w:style w:type="paragraph" w:styleId="afe">
    <w:name w:val="annotation text"/>
    <w:basedOn w:val="a"/>
    <w:link w:val="aff"/>
    <w:uiPriority w:val="99"/>
    <w:unhideWhenUsed/>
    <w:qFormat/>
    <w:rsid w:val="00CF4757"/>
    <w:rPr>
      <w:sz w:val="20"/>
    </w:rPr>
  </w:style>
  <w:style w:type="character" w:customStyle="1" w:styleId="aff">
    <w:name w:val="Текст примечания Знак"/>
    <w:link w:val="afe"/>
    <w:uiPriority w:val="99"/>
    <w:rsid w:val="00CF4757"/>
    <w:rPr>
      <w:rFonts w:ascii="Times New Roman" w:hAnsi="Times New Roman" w:cs="Times New Roman"/>
    </w:rPr>
  </w:style>
  <w:style w:type="paragraph" w:styleId="aff0">
    <w:name w:val="annotation subject"/>
    <w:basedOn w:val="afe"/>
    <w:next w:val="afe"/>
    <w:link w:val="aff1"/>
    <w:uiPriority w:val="99"/>
    <w:semiHidden/>
    <w:unhideWhenUsed/>
    <w:rsid w:val="00CF4757"/>
    <w:rPr>
      <w:b/>
      <w:bCs/>
    </w:rPr>
  </w:style>
  <w:style w:type="character" w:customStyle="1" w:styleId="aff1">
    <w:name w:val="Тема примечания Знак"/>
    <w:link w:val="aff0"/>
    <w:uiPriority w:val="99"/>
    <w:semiHidden/>
    <w:rsid w:val="00CF4757"/>
    <w:rPr>
      <w:rFonts w:ascii="Times New Roman" w:hAnsi="Times New Roman" w:cs="Times New Roman"/>
      <w:b/>
      <w:bCs/>
    </w:rPr>
  </w:style>
  <w:style w:type="character" w:styleId="aff2">
    <w:name w:val="Strong"/>
    <w:uiPriority w:val="22"/>
    <w:qFormat/>
    <w:rsid w:val="004E268C"/>
    <w:rPr>
      <w:b/>
      <w:bCs/>
    </w:rPr>
  </w:style>
  <w:style w:type="paragraph" w:customStyle="1" w:styleId="-310">
    <w:name w:val="Темный список - Акцент 31"/>
    <w:hidden/>
    <w:uiPriority w:val="99"/>
    <w:semiHidden/>
    <w:rsid w:val="00C17225"/>
    <w:rPr>
      <w:rFonts w:ascii="Times New Roman" w:hAnsi="Times New Roman" w:cs="Times New Roman"/>
      <w:sz w:val="24"/>
    </w:rPr>
  </w:style>
  <w:style w:type="paragraph" w:customStyle="1" w:styleId="-311">
    <w:name w:val="Таблица-сетка 31"/>
    <w:basedOn w:val="1"/>
    <w:next w:val="a"/>
    <w:uiPriority w:val="39"/>
    <w:unhideWhenUsed/>
    <w:qFormat/>
    <w:rsid w:val="00C17225"/>
    <w:pPr>
      <w:suppressAutoHyphens w:val="0"/>
      <w:spacing w:before="480" w:line="276" w:lineRule="auto"/>
      <w:outlineLvl w:val="9"/>
    </w:pPr>
    <w:rPr>
      <w:rFonts w:ascii="Cambria" w:eastAsia="Times New Roman" w:hAnsi="Cambria"/>
      <w:caps/>
      <w:color w:val="365F91"/>
      <w:lang w:eastAsia="ru-RU"/>
    </w:rPr>
  </w:style>
  <w:style w:type="character" w:customStyle="1" w:styleId="highlight">
    <w:name w:val="highlight"/>
    <w:rsid w:val="00696522"/>
  </w:style>
  <w:style w:type="character" w:styleId="aff3">
    <w:name w:val="FollowedHyperlink"/>
    <w:uiPriority w:val="99"/>
    <w:semiHidden/>
    <w:unhideWhenUsed/>
    <w:rsid w:val="00FA3654"/>
    <w:rPr>
      <w:color w:val="954F72"/>
      <w:u w:val="single"/>
    </w:rPr>
  </w:style>
  <w:style w:type="character" w:customStyle="1" w:styleId="pop-slug-vol">
    <w:name w:val="pop-slug-vol"/>
    <w:rsid w:val="00FE0C6F"/>
    <w:rPr>
      <w:rFonts w:cs="Times New Roman"/>
    </w:rPr>
  </w:style>
  <w:style w:type="paragraph" w:customStyle="1" w:styleId="aff4">
    <w:name w:val="Памятки"/>
    <w:basedOn w:val="a"/>
    <w:link w:val="aff5"/>
    <w:qFormat/>
    <w:rsid w:val="00343336"/>
    <w:pPr>
      <w:widowControl/>
      <w:autoSpaceDE/>
      <w:autoSpaceDN/>
      <w:adjustRightInd/>
      <w:spacing w:line="360" w:lineRule="auto"/>
      <w:ind w:firstLine="709"/>
    </w:pPr>
    <w:rPr>
      <w:i/>
      <w:color w:val="FF0000"/>
      <w:sz w:val="18"/>
      <w:szCs w:val="24"/>
      <w:lang w:eastAsia="en-US"/>
    </w:rPr>
  </w:style>
  <w:style w:type="character" w:customStyle="1" w:styleId="aff5">
    <w:name w:val="Памятки Знак"/>
    <w:link w:val="aff4"/>
    <w:rsid w:val="00343336"/>
    <w:rPr>
      <w:rFonts w:ascii="Times New Roman" w:hAnsi="Times New Roman" w:cs="Times New Roman"/>
      <w:i/>
      <w:color w:val="FF0000"/>
      <w:sz w:val="18"/>
      <w:szCs w:val="24"/>
      <w:lang w:eastAsia="en-US"/>
    </w:rPr>
  </w:style>
  <w:style w:type="paragraph" w:customStyle="1" w:styleId="18">
    <w:name w:val="Текст в 1 разделе"/>
    <w:basedOn w:val="a"/>
    <w:link w:val="19"/>
    <w:qFormat/>
    <w:rsid w:val="00343336"/>
    <w:pPr>
      <w:widowControl/>
      <w:autoSpaceDE/>
      <w:autoSpaceDN/>
      <w:adjustRightInd/>
      <w:spacing w:line="360" w:lineRule="auto"/>
      <w:ind w:firstLine="709"/>
    </w:pPr>
    <w:rPr>
      <w:szCs w:val="24"/>
      <w:lang w:eastAsia="en-US"/>
    </w:rPr>
  </w:style>
  <w:style w:type="character" w:customStyle="1" w:styleId="19">
    <w:name w:val="Текст в 1 разделе Знак"/>
    <w:link w:val="18"/>
    <w:rsid w:val="00343336"/>
    <w:rPr>
      <w:rFonts w:ascii="Times New Roman" w:hAnsi="Times New Roman" w:cs="Times New Roman"/>
      <w:sz w:val="24"/>
      <w:szCs w:val="24"/>
      <w:lang w:eastAsia="en-US"/>
    </w:rPr>
  </w:style>
  <w:style w:type="paragraph" w:customStyle="1" w:styleId="CustomContentNormal">
    <w:name w:val="Custom Content Normal"/>
    <w:link w:val="CustomContentNormal0"/>
    <w:rsid w:val="00C35876"/>
    <w:pPr>
      <w:keepNext/>
      <w:keepLines/>
      <w:spacing w:before="240" w:line="360" w:lineRule="auto"/>
      <w:contextualSpacing/>
      <w:jc w:val="center"/>
      <w:outlineLvl w:val="0"/>
    </w:pPr>
    <w:rPr>
      <w:rFonts w:ascii="Times New Roman" w:eastAsia="Sans" w:hAnsi="Times New Roman" w:cs="Times New Roman"/>
      <w:b/>
      <w:sz w:val="28"/>
      <w:szCs w:val="22"/>
      <w:lang w:eastAsia="en-US"/>
    </w:rPr>
  </w:style>
  <w:style w:type="character" w:customStyle="1" w:styleId="CustomContentNormal0">
    <w:name w:val="Custom Content Normal Знак"/>
    <w:link w:val="CustomContentNormal"/>
    <w:rsid w:val="00C35876"/>
    <w:rPr>
      <w:rFonts w:ascii="Times New Roman" w:eastAsia="Sans" w:hAnsi="Times New Roman" w:cs="Times New Roman"/>
      <w:b/>
      <w:sz w:val="28"/>
      <w:szCs w:val="22"/>
      <w:lang w:eastAsia="en-US" w:bidi="ar-SA"/>
    </w:rPr>
  </w:style>
  <w:style w:type="paragraph" w:customStyle="1" w:styleId="aff6">
    <w:name w:val="Наим. раздела"/>
    <w:basedOn w:val="CustomContentNormal"/>
    <w:link w:val="aff7"/>
    <w:uiPriority w:val="99"/>
    <w:qFormat/>
    <w:rsid w:val="003A61A4"/>
  </w:style>
  <w:style w:type="character" w:customStyle="1" w:styleId="aff7">
    <w:name w:val="Наим. раздела Знак"/>
    <w:link w:val="aff6"/>
    <w:uiPriority w:val="99"/>
    <w:rsid w:val="003A61A4"/>
    <w:rPr>
      <w:rFonts w:ascii="Times New Roman" w:eastAsia="Sans" w:hAnsi="Times New Roman" w:cs="Times New Roman"/>
      <w:b/>
      <w:sz w:val="28"/>
      <w:szCs w:val="22"/>
      <w:lang w:eastAsia="en-US"/>
    </w:rPr>
  </w:style>
  <w:style w:type="character" w:customStyle="1" w:styleId="moterm">
    <w:name w:val="mo_term"/>
    <w:rsid w:val="007A1DB4"/>
  </w:style>
  <w:style w:type="paragraph" w:customStyle="1" w:styleId="1a">
    <w:name w:val="Оглавление 1 Знак"/>
    <w:basedOn w:val="a"/>
    <w:qFormat/>
    <w:rsid w:val="00365604"/>
    <w:pPr>
      <w:autoSpaceDE/>
      <w:autoSpaceDN/>
      <w:adjustRightInd/>
      <w:spacing w:line="360" w:lineRule="auto"/>
      <w:ind w:left="709" w:hanging="283"/>
    </w:pPr>
    <w:rPr>
      <w:szCs w:val="24"/>
    </w:rPr>
  </w:style>
  <w:style w:type="character" w:customStyle="1" w:styleId="ListLabel15">
    <w:name w:val="ListLabel 15"/>
    <w:rsid w:val="00365604"/>
    <w:rPr>
      <w:rFonts w:cs="Courier New"/>
    </w:rPr>
  </w:style>
  <w:style w:type="paragraph" w:customStyle="1" w:styleId="aff8">
    <w:name w:val="Содержимое врезки"/>
    <w:basedOn w:val="a"/>
    <w:qFormat/>
    <w:rsid w:val="00365604"/>
    <w:pPr>
      <w:widowControl/>
      <w:autoSpaceDE/>
      <w:autoSpaceDN/>
      <w:adjustRightInd/>
      <w:spacing w:line="360" w:lineRule="auto"/>
      <w:ind w:firstLine="709"/>
    </w:pPr>
    <w:rPr>
      <w:rFonts w:eastAsia="Calibri"/>
      <w:szCs w:val="22"/>
      <w:lang w:eastAsia="en-US"/>
    </w:rPr>
  </w:style>
  <w:style w:type="character" w:styleId="aff9">
    <w:name w:val="Emphasis"/>
    <w:uiPriority w:val="20"/>
    <w:qFormat/>
    <w:rsid w:val="00F43872"/>
    <w:rPr>
      <w:i/>
      <w:iCs/>
    </w:rPr>
  </w:style>
  <w:style w:type="paragraph" w:customStyle="1" w:styleId="FitzBullet">
    <w:name w:val="FitzBullet"/>
    <w:basedOn w:val="a"/>
    <w:uiPriority w:val="99"/>
    <w:rsid w:val="00853906"/>
    <w:pPr>
      <w:widowControl/>
      <w:shd w:val="clear" w:color="auto" w:fill="FFFFFF"/>
      <w:tabs>
        <w:tab w:val="left" w:pos="317"/>
      </w:tabs>
      <w:spacing w:before="60" w:after="60"/>
      <w:ind w:left="283" w:hanging="283"/>
      <w:jc w:val="left"/>
    </w:pPr>
    <w:rPr>
      <w:color w:val="000000"/>
      <w:szCs w:val="24"/>
    </w:rPr>
  </w:style>
  <w:style w:type="table" w:customStyle="1" w:styleId="-131">
    <w:name w:val="Список-таблица 1 светлая — акцент 31"/>
    <w:basedOn w:val="a1"/>
    <w:uiPriority w:val="46"/>
    <w:rsid w:val="00853906"/>
    <w:rPr>
      <w:rFonts w:eastAsia="Calibri" w:cs="Times New Roman"/>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1b">
    <w:name w:val="Заголовок1"/>
    <w:basedOn w:val="a"/>
    <w:next w:val="a3"/>
    <w:rsid w:val="00254823"/>
    <w:pPr>
      <w:keepNext/>
      <w:widowControl/>
      <w:suppressAutoHyphens/>
      <w:autoSpaceDE/>
      <w:autoSpaceDN/>
      <w:adjustRightInd/>
      <w:spacing w:before="240" w:after="120"/>
      <w:jc w:val="left"/>
    </w:pPr>
    <w:rPr>
      <w:rFonts w:ascii="Liberation Sans" w:eastAsia="Microsoft YaHei" w:hAnsi="Liberation Sans" w:cs="Mangal"/>
      <w:sz w:val="28"/>
      <w:szCs w:val="28"/>
      <w:lang w:eastAsia="zh-CN"/>
    </w:rPr>
  </w:style>
  <w:style w:type="paragraph" w:customStyle="1" w:styleId="2-41">
    <w:name w:val="Средний список 2 - Акцент 41"/>
    <w:basedOn w:val="a"/>
    <w:uiPriority w:val="34"/>
    <w:qFormat/>
    <w:rsid w:val="00254823"/>
    <w:pPr>
      <w:widowControl/>
      <w:suppressAutoHyphens/>
      <w:autoSpaceDE/>
      <w:autoSpaceDN/>
      <w:adjustRightInd/>
      <w:ind w:left="708"/>
      <w:jc w:val="left"/>
    </w:pPr>
    <w:rPr>
      <w:rFonts w:eastAsia="Calibri"/>
      <w:szCs w:val="22"/>
      <w:lang w:eastAsia="zh-CN"/>
    </w:rPr>
  </w:style>
  <w:style w:type="paragraph" w:customStyle="1" w:styleId="2-11">
    <w:name w:val="Средняя сетка 2 - Акцент 11"/>
    <w:basedOn w:val="a"/>
    <w:uiPriority w:val="1"/>
    <w:qFormat/>
    <w:rsid w:val="00254823"/>
    <w:pPr>
      <w:keepNext/>
      <w:widowControl/>
      <w:tabs>
        <w:tab w:val="num" w:pos="720"/>
      </w:tabs>
      <w:autoSpaceDE/>
      <w:autoSpaceDN/>
      <w:adjustRightInd/>
      <w:ind w:left="1080" w:hanging="360"/>
      <w:contextualSpacing/>
      <w:jc w:val="left"/>
      <w:outlineLvl w:val="1"/>
    </w:pPr>
    <w:rPr>
      <w:rFonts w:ascii="Verdana" w:hAnsi="Verdana"/>
      <w:szCs w:val="24"/>
    </w:rPr>
  </w:style>
  <w:style w:type="paragraph" w:customStyle="1" w:styleId="-312">
    <w:name w:val="Светлая сетка - Акцент 31"/>
    <w:basedOn w:val="a"/>
    <w:uiPriority w:val="34"/>
    <w:qFormat/>
    <w:rsid w:val="00254823"/>
    <w:pPr>
      <w:widowControl/>
      <w:autoSpaceDE/>
      <w:autoSpaceDN/>
      <w:adjustRightInd/>
      <w:ind w:left="720"/>
      <w:contextualSpacing/>
      <w:jc w:val="left"/>
    </w:pPr>
    <w:rPr>
      <w:szCs w:val="24"/>
    </w:rPr>
  </w:style>
  <w:style w:type="character" w:customStyle="1" w:styleId="ref-journal">
    <w:name w:val="ref-journal"/>
    <w:rsid w:val="00254823"/>
  </w:style>
  <w:style w:type="character" w:customStyle="1" w:styleId="ref-vol">
    <w:name w:val="ref-vol"/>
    <w:rsid w:val="00254823"/>
  </w:style>
  <w:style w:type="character" w:customStyle="1" w:styleId="cit-source">
    <w:name w:val="cit-source"/>
    <w:rsid w:val="00254823"/>
  </w:style>
  <w:style w:type="character" w:customStyle="1" w:styleId="cit-pub-date">
    <w:name w:val="cit-pub-date"/>
    <w:rsid w:val="00254823"/>
  </w:style>
  <w:style w:type="character" w:customStyle="1" w:styleId="cit-vol">
    <w:name w:val="cit-vol"/>
    <w:rsid w:val="00254823"/>
  </w:style>
  <w:style w:type="character" w:customStyle="1" w:styleId="cit-fpage">
    <w:name w:val="cit-fpage"/>
    <w:rsid w:val="00254823"/>
  </w:style>
  <w:style w:type="character" w:customStyle="1" w:styleId="citation">
    <w:name w:val="citation"/>
    <w:rsid w:val="00254823"/>
  </w:style>
  <w:style w:type="character" w:customStyle="1" w:styleId="highwire-citation-authors">
    <w:name w:val="highwire-citation-authors"/>
    <w:rsid w:val="00254823"/>
  </w:style>
  <w:style w:type="character" w:customStyle="1" w:styleId="highwire-citation-author">
    <w:name w:val="highwire-citation-author"/>
    <w:rsid w:val="00254823"/>
  </w:style>
  <w:style w:type="character" w:customStyle="1" w:styleId="nlm-given-names">
    <w:name w:val="nlm-given-names"/>
    <w:rsid w:val="00254823"/>
  </w:style>
  <w:style w:type="character" w:customStyle="1" w:styleId="nlm-surname">
    <w:name w:val="nlm-surname"/>
    <w:rsid w:val="00254823"/>
  </w:style>
  <w:style w:type="character" w:customStyle="1" w:styleId="highwire-cite-metadata-journal">
    <w:name w:val="highwire-cite-metadata-journal"/>
    <w:rsid w:val="00254823"/>
  </w:style>
  <w:style w:type="character" w:customStyle="1" w:styleId="highwire-cite-metadata-date">
    <w:name w:val="highwire-cite-metadata-date"/>
    <w:rsid w:val="00254823"/>
  </w:style>
  <w:style w:type="character" w:customStyle="1" w:styleId="highwire-cite-metadata-volume-pages">
    <w:name w:val="highwire-cite-metadata-volume-pages"/>
    <w:rsid w:val="00254823"/>
  </w:style>
  <w:style w:type="character" w:customStyle="1" w:styleId="jrnl">
    <w:name w:val="jrnl"/>
    <w:rsid w:val="00254823"/>
  </w:style>
  <w:style w:type="paragraph" w:customStyle="1" w:styleId="details">
    <w:name w:val="details"/>
    <w:basedOn w:val="a"/>
    <w:rsid w:val="00254823"/>
    <w:pPr>
      <w:widowControl/>
      <w:autoSpaceDE/>
      <w:autoSpaceDN/>
      <w:adjustRightInd/>
      <w:spacing w:before="100" w:beforeAutospacing="1" w:after="100" w:afterAutospacing="1"/>
      <w:jc w:val="left"/>
    </w:pPr>
    <w:rPr>
      <w:szCs w:val="24"/>
    </w:rPr>
  </w:style>
  <w:style w:type="character" w:customStyle="1" w:styleId="ref-title">
    <w:name w:val="ref-title"/>
    <w:rsid w:val="00254823"/>
  </w:style>
  <w:style w:type="paragraph" w:customStyle="1" w:styleId="desc">
    <w:name w:val="desc"/>
    <w:basedOn w:val="a"/>
    <w:rsid w:val="00254823"/>
    <w:pPr>
      <w:widowControl/>
      <w:autoSpaceDE/>
      <w:autoSpaceDN/>
      <w:adjustRightInd/>
      <w:spacing w:before="100" w:beforeAutospacing="1" w:after="100" w:afterAutospacing="1"/>
      <w:jc w:val="left"/>
    </w:pPr>
    <w:rPr>
      <w:szCs w:val="24"/>
    </w:rPr>
  </w:style>
  <w:style w:type="character" w:customStyle="1" w:styleId="title-text">
    <w:name w:val="title-text"/>
    <w:rsid w:val="00254823"/>
  </w:style>
  <w:style w:type="character" w:customStyle="1" w:styleId="cit">
    <w:name w:val="cit"/>
    <w:rsid w:val="00254823"/>
  </w:style>
  <w:style w:type="character" w:customStyle="1" w:styleId="doi">
    <w:name w:val="doi"/>
    <w:rsid w:val="00254823"/>
  </w:style>
  <w:style w:type="character" w:customStyle="1" w:styleId="ref-iss">
    <w:name w:val="ref-iss"/>
    <w:rsid w:val="00254823"/>
  </w:style>
  <w:style w:type="character" w:customStyle="1" w:styleId="text">
    <w:name w:val="text"/>
    <w:rsid w:val="00254823"/>
  </w:style>
  <w:style w:type="character" w:customStyle="1" w:styleId="author-ref">
    <w:name w:val="author-ref"/>
    <w:rsid w:val="00254823"/>
  </w:style>
  <w:style w:type="character" w:customStyle="1" w:styleId="fm-vol-iss-date">
    <w:name w:val="fm-vol-iss-date"/>
    <w:rsid w:val="00254823"/>
  </w:style>
  <w:style w:type="character" w:customStyle="1" w:styleId="cit-auth">
    <w:name w:val="cit-auth"/>
    <w:rsid w:val="00254823"/>
  </w:style>
  <w:style w:type="character" w:customStyle="1" w:styleId="cit-name-surname">
    <w:name w:val="cit-name-surname"/>
    <w:rsid w:val="00254823"/>
  </w:style>
  <w:style w:type="character" w:customStyle="1" w:styleId="cit-name-given-names">
    <w:name w:val="cit-name-given-names"/>
    <w:rsid w:val="00254823"/>
  </w:style>
  <w:style w:type="character" w:customStyle="1" w:styleId="cit-etal">
    <w:name w:val="cit-etal"/>
    <w:rsid w:val="00254823"/>
  </w:style>
  <w:style w:type="character" w:customStyle="1" w:styleId="cit-article-title">
    <w:name w:val="cit-article-title"/>
    <w:rsid w:val="00254823"/>
  </w:style>
  <w:style w:type="character" w:customStyle="1" w:styleId="cit-issue">
    <w:name w:val="cit-issue"/>
    <w:rsid w:val="00254823"/>
  </w:style>
  <w:style w:type="character" w:customStyle="1" w:styleId="cit-lpage">
    <w:name w:val="cit-lpage"/>
    <w:rsid w:val="00254823"/>
  </w:style>
  <w:style w:type="character" w:customStyle="1" w:styleId="highwire-cite-metadata-doi">
    <w:name w:val="highwire-cite-metadata-doi"/>
    <w:rsid w:val="00254823"/>
  </w:style>
  <w:style w:type="character" w:customStyle="1" w:styleId="author">
    <w:name w:val="author"/>
    <w:rsid w:val="00254823"/>
  </w:style>
  <w:style w:type="character" w:customStyle="1" w:styleId="articletitle">
    <w:name w:val="articletitle"/>
    <w:rsid w:val="00254823"/>
  </w:style>
  <w:style w:type="character" w:customStyle="1" w:styleId="pubyear">
    <w:name w:val="pubyear"/>
    <w:rsid w:val="00254823"/>
  </w:style>
  <w:style w:type="character" w:customStyle="1" w:styleId="vol">
    <w:name w:val="vol"/>
    <w:rsid w:val="00254823"/>
  </w:style>
  <w:style w:type="character" w:customStyle="1" w:styleId="citedissue">
    <w:name w:val="citedissue"/>
    <w:rsid w:val="00254823"/>
  </w:style>
  <w:style w:type="character" w:customStyle="1" w:styleId="pagefirst">
    <w:name w:val="pagefirst"/>
    <w:rsid w:val="00254823"/>
  </w:style>
  <w:style w:type="character" w:customStyle="1" w:styleId="pagelast">
    <w:name w:val="pagelast"/>
    <w:rsid w:val="00254823"/>
  </w:style>
  <w:style w:type="paragraph" w:customStyle="1" w:styleId="1c">
    <w:name w:val="Название1"/>
    <w:basedOn w:val="a"/>
    <w:rsid w:val="00254823"/>
    <w:pPr>
      <w:widowControl/>
      <w:autoSpaceDE/>
      <w:autoSpaceDN/>
      <w:adjustRightInd/>
      <w:spacing w:before="100" w:beforeAutospacing="1" w:after="100" w:afterAutospacing="1"/>
      <w:jc w:val="left"/>
    </w:pPr>
    <w:rPr>
      <w:szCs w:val="24"/>
    </w:rPr>
  </w:style>
  <w:style w:type="character" w:customStyle="1" w:styleId="titledefault">
    <w:name w:val="title_default"/>
    <w:rsid w:val="00254823"/>
  </w:style>
  <w:style w:type="character" w:customStyle="1" w:styleId="authorsname">
    <w:name w:val="authors__name"/>
    <w:rsid w:val="00254823"/>
  </w:style>
  <w:style w:type="character" w:customStyle="1" w:styleId="sr-only">
    <w:name w:val="sr-only"/>
    <w:rsid w:val="00254823"/>
  </w:style>
  <w:style w:type="paragraph" w:customStyle="1" w:styleId="-11">
    <w:name w:val="Цветной список - Акцент 11"/>
    <w:basedOn w:val="a"/>
    <w:uiPriority w:val="34"/>
    <w:qFormat/>
    <w:rsid w:val="004F4579"/>
    <w:pPr>
      <w:widowControl/>
      <w:autoSpaceDE/>
      <w:autoSpaceDN/>
      <w:adjustRightInd/>
      <w:ind w:left="720"/>
      <w:contextualSpacing/>
      <w:jc w:val="left"/>
    </w:pPr>
    <w:rPr>
      <w:rFonts w:ascii="Calibri" w:eastAsia="Calibri" w:hAnsi="Calibri"/>
      <w:szCs w:val="24"/>
      <w:lang w:eastAsia="en-US"/>
    </w:rPr>
  </w:style>
  <w:style w:type="paragraph" w:styleId="affa">
    <w:name w:val="Document Map"/>
    <w:basedOn w:val="a"/>
    <w:link w:val="affb"/>
    <w:uiPriority w:val="99"/>
    <w:semiHidden/>
    <w:unhideWhenUsed/>
    <w:rsid w:val="004F4579"/>
    <w:pPr>
      <w:widowControl/>
      <w:autoSpaceDE/>
      <w:autoSpaceDN/>
      <w:adjustRightInd/>
      <w:jc w:val="left"/>
    </w:pPr>
    <w:rPr>
      <w:rFonts w:eastAsia="Calibri"/>
      <w:szCs w:val="24"/>
      <w:lang w:eastAsia="en-US"/>
    </w:rPr>
  </w:style>
  <w:style w:type="character" w:customStyle="1" w:styleId="affb">
    <w:name w:val="Схема документа Знак"/>
    <w:link w:val="affa"/>
    <w:uiPriority w:val="99"/>
    <w:semiHidden/>
    <w:rsid w:val="004F4579"/>
    <w:rPr>
      <w:rFonts w:ascii="Times New Roman" w:eastAsia="Calibri" w:hAnsi="Times New Roman" w:cs="Times New Roman"/>
      <w:sz w:val="24"/>
      <w:szCs w:val="24"/>
      <w:lang w:eastAsia="en-US"/>
    </w:rPr>
  </w:style>
  <w:style w:type="character" w:styleId="HTML">
    <w:name w:val="HTML Cite"/>
    <w:uiPriority w:val="99"/>
    <w:semiHidden/>
    <w:unhideWhenUsed/>
    <w:rsid w:val="004F4579"/>
    <w:rPr>
      <w:i/>
      <w:iCs/>
    </w:rPr>
  </w:style>
  <w:style w:type="paragraph" w:styleId="HTML0">
    <w:name w:val="HTML Preformatted"/>
    <w:basedOn w:val="a"/>
    <w:link w:val="HTML1"/>
    <w:uiPriority w:val="99"/>
    <w:unhideWhenUsed/>
    <w:rsid w:val="004F45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pPr>
    <w:rPr>
      <w:rFonts w:ascii="Courier New" w:eastAsia="Calibri" w:hAnsi="Courier New"/>
      <w:sz w:val="20"/>
    </w:rPr>
  </w:style>
  <w:style w:type="character" w:customStyle="1" w:styleId="HTML1">
    <w:name w:val="Стандартный HTML Знак"/>
    <w:link w:val="HTML0"/>
    <w:uiPriority w:val="99"/>
    <w:rsid w:val="004F4579"/>
    <w:rPr>
      <w:rFonts w:ascii="Courier New" w:eastAsia="Calibri" w:hAnsi="Courier New" w:cs="Courier New"/>
    </w:rPr>
  </w:style>
  <w:style w:type="table" w:customStyle="1" w:styleId="1d">
    <w:name w:val="Сетка таблицы1"/>
    <w:basedOn w:val="a1"/>
    <w:next w:val="ab"/>
    <w:uiPriority w:val="59"/>
    <w:rsid w:val="00C23922"/>
    <w:rPr>
      <w:rFonts w:eastAsia="Calibri"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Вводный текст 2-6 разделы"/>
    <w:basedOn w:val="a"/>
    <w:link w:val="2-60"/>
    <w:qFormat/>
    <w:rsid w:val="00325FCD"/>
    <w:pPr>
      <w:widowControl/>
      <w:autoSpaceDE/>
      <w:autoSpaceDN/>
      <w:adjustRightInd/>
      <w:spacing w:line="360" w:lineRule="auto"/>
      <w:ind w:firstLine="709"/>
    </w:pPr>
    <w:rPr>
      <w:rFonts w:eastAsia="Calibri"/>
      <w:szCs w:val="24"/>
      <w:lang w:eastAsia="en-US"/>
    </w:rPr>
  </w:style>
  <w:style w:type="character" w:customStyle="1" w:styleId="2-60">
    <w:name w:val="Вводный текст 2-6 разделы Знак"/>
    <w:link w:val="2-6"/>
    <w:rsid w:val="00325FCD"/>
    <w:rPr>
      <w:rFonts w:ascii="Times New Roman" w:eastAsia="Calibri" w:hAnsi="Times New Roman" w:cs="Times New Roman"/>
      <w:sz w:val="24"/>
      <w:szCs w:val="24"/>
      <w:lang w:eastAsia="en-US"/>
    </w:rPr>
  </w:style>
  <w:style w:type="paragraph" w:customStyle="1" w:styleId="affc">
    <w:basedOn w:val="a"/>
    <w:next w:val="15"/>
    <w:uiPriority w:val="99"/>
    <w:unhideWhenUsed/>
    <w:qFormat/>
    <w:rsid w:val="00620298"/>
    <w:pPr>
      <w:widowControl/>
      <w:autoSpaceDE/>
      <w:autoSpaceDN/>
      <w:adjustRightInd/>
      <w:spacing w:beforeAutospacing="1" w:afterAutospacing="1" w:line="288" w:lineRule="auto"/>
      <w:jc w:val="left"/>
    </w:pPr>
    <w:rPr>
      <w:szCs w:val="24"/>
    </w:rPr>
  </w:style>
  <w:style w:type="paragraph" w:customStyle="1" w:styleId="affd">
    <w:name w:val="УДД;УУР"/>
    <w:basedOn w:val="affe"/>
    <w:qFormat/>
    <w:rsid w:val="00841090"/>
    <w:pPr>
      <w:widowControl/>
      <w:autoSpaceDE/>
      <w:autoSpaceDN/>
      <w:adjustRightInd/>
      <w:spacing w:line="360" w:lineRule="auto"/>
      <w:ind w:left="709"/>
      <w:contextualSpacing/>
    </w:pPr>
    <w:rPr>
      <w:rFonts w:eastAsia="Calibri"/>
      <w:b/>
      <w:szCs w:val="24"/>
      <w:lang w:eastAsia="en-US"/>
    </w:rPr>
  </w:style>
  <w:style w:type="paragraph" w:styleId="affe">
    <w:name w:val="No Spacing"/>
    <w:uiPriority w:val="99"/>
    <w:qFormat/>
    <w:rsid w:val="00841090"/>
    <w:pPr>
      <w:widowControl w:val="0"/>
      <w:autoSpaceDE w:val="0"/>
      <w:autoSpaceDN w:val="0"/>
      <w:adjustRightInd w:val="0"/>
      <w:jc w:val="both"/>
    </w:pPr>
    <w:rPr>
      <w:rFonts w:ascii="Times New Roman" w:hAnsi="Times New Roman" w:cs="Times New Roman"/>
      <w:sz w:val="24"/>
    </w:rPr>
  </w:style>
  <w:style w:type="character" w:styleId="afff">
    <w:name w:val="Placeholder Text"/>
    <w:basedOn w:val="a0"/>
    <w:uiPriority w:val="99"/>
    <w:unhideWhenUsed/>
    <w:rsid w:val="002356B9"/>
    <w:rPr>
      <w:color w:val="808080"/>
    </w:rPr>
  </w:style>
  <w:style w:type="paragraph" w:styleId="afff0">
    <w:name w:val="List Paragraph"/>
    <w:basedOn w:val="a"/>
    <w:uiPriority w:val="99"/>
    <w:qFormat/>
    <w:rsid w:val="006F1882"/>
    <w:pPr>
      <w:ind w:left="720"/>
      <w:contextualSpacing/>
    </w:pPr>
  </w:style>
  <w:style w:type="paragraph" w:styleId="afff1">
    <w:name w:val="Revision"/>
    <w:hidden/>
    <w:uiPriority w:val="99"/>
    <w:semiHidden/>
    <w:rsid w:val="00120A8F"/>
    <w:rPr>
      <w:rFonts w:ascii="Times New Roman" w:hAnsi="Times New Roman" w:cs="Times New Roman"/>
      <w:sz w:val="24"/>
    </w:rPr>
  </w:style>
  <w:style w:type="paragraph" w:customStyle="1" w:styleId="afff2">
    <w:name w:val="УДД"/>
    <w:aliases w:val="УУР"/>
    <w:basedOn w:val="a"/>
    <w:rsid w:val="002E04DA"/>
    <w:pPr>
      <w:spacing w:before="100" w:beforeAutospacing="1" w:line="360" w:lineRule="auto"/>
      <w:ind w:firstLine="709"/>
      <w:contextualSpacing/>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semiHidden="0" w:uiPriority="0" w:unhideWhenUsed="0" w:qFormat="1"/>
    <w:lsdException w:name="table of figures" w:uiPriority="0"/>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qFormat="1"/>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qFormat="1"/>
    <w:lsdException w:name="Medium Grid 3 Accent 1" w:semiHidden="0" w:unhideWhenUsed="0"/>
    <w:lsdException w:name="Dark List Accent 1" w:semiHidden="0" w:unhideWhenUsed="0"/>
    <w:lsdException w:name="Colorful Shading Accent 1" w:semiHidden="0" w:unhideWhenUsed="0"/>
    <w:lsdException w:name="Colorful List Accent 1" w:semiHidden="0" w:uiPriority="34" w:unhideWhenUsed="0" w:qFormat="1"/>
    <w:lsdException w:name="Colorful Grid Accent 1" w:semiHidden="0" w:unhideWhenUsed="0" w:qFormat="1"/>
    <w:lsdException w:name="Light Shading Accent 2" w:semiHidden="0" w:unhideWhenUsed="0" w:qFormat="1"/>
    <w:lsdException w:name="Light List Accent 2" w:semiHidden="0" w:unhideWhenUsed="0"/>
    <w:lsdException w:name="Light Grid Accent 2" w:semiHidden="0" w:unhideWhenUsed="0"/>
    <w:lsdException w:name="Medium Shading 1 Accent 2" w:semiHidden="0" w:uiPriority="1" w:unhideWhenUsed="0" w:qFormat="1"/>
    <w:lsdException w:name="Medium Shading 2 Accent 2" w:semiHidden="0" w:uiPriority="60" w:unhideWhenUsed="0"/>
    <w:lsdException w:name="Medium List 1 Accent 2" w:semiHidden="0" w:uiPriority="61" w:unhideWhenUsed="0"/>
    <w:lsdException w:name="Medium List 2 Accent 2" w:semiHidden="0" w:uiPriority="62" w:unhideWhenUsed="0"/>
    <w:lsdException w:name="Medium Grid 1 Accent 2" w:semiHidden="0" w:uiPriority="63" w:unhideWhenUsed="0" w:qFormat="1"/>
    <w:lsdException w:name="Medium Grid 2 Accent 2" w:semiHidden="0" w:uiPriority="64" w:unhideWhenUsed="0" w:qFormat="1"/>
    <w:lsdException w:name="Medium Grid 3 Accent 2" w:semiHidden="0" w:uiPriority="65"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qFormat="1"/>
    <w:lsdException w:name="Medium Shading 1 Accent 3" w:semiHidden="0" w:uiPriority="73" w:unhideWhenUsed="0" w:qFormat="1"/>
    <w:lsdException w:name="Medium Shading 2 Accent 3" w:semiHidden="0" w:uiPriority="60" w:unhideWhenUsed="0" w:qFormat="1"/>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nhideWhenUsed="0"/>
    <w:lsdException w:name="Colorful Shading Accent 3" w:semiHidden="0" w:uiPriority="34" w:unhideWhenUsed="0" w:qFormat="1"/>
    <w:lsdException w:name="Colorful List Accent 3" w:semiHidden="0" w:uiPriority="29" w:unhideWhenUsed="0" w:qFormat="1"/>
    <w:lsdException w:name="Colorful Grid Accent 3" w:semiHidden="0" w:uiPriority="30" w:unhideWhenUsed="0" w:qFormat="1"/>
    <w:lsdException w:name="Light Shading Accent 4" w:semiHidden="0" w:uiPriority="66" w:unhideWhenUsed="0"/>
    <w:lsdException w:name="Light List Accent 4" w:semiHidden="0" w:uiPriority="67" w:unhideWhenUsed="0"/>
    <w:lsdException w:name="Light Grid Accent 4" w:semiHidden="0" w:uiPriority="68" w:unhideWhenUsed="0"/>
    <w:lsdException w:name="Medium Shading 1 Accent 4" w:semiHidden="0" w:uiPriority="69" w:unhideWhenUsed="0"/>
    <w:lsdException w:name="Medium Shading 2 Accent 4" w:semiHidden="0" w:uiPriority="70" w:unhideWhenUsed="0"/>
    <w:lsdException w:name="Medium List 1 Accent 4" w:semiHidden="0" w:uiPriority="71" w:unhideWhenUsed="0"/>
    <w:lsdException w:name="Medium List 2 Accent 4" w:semiHidden="0" w:uiPriority="34" w:unhideWhenUsed="0" w:qFormat="1"/>
    <w:lsdException w:name="Medium Grid 1 Accent 4" w:semiHidden="0" w:uiPriority="73" w:unhideWhenUsed="0"/>
    <w:lsdException w:name="Medium Grid 2 Accent 4" w:semiHidden="0" w:uiPriority="60" w:unhideWhenUsed="0"/>
    <w:lsdException w:name="Medium Grid 3 Accent 4" w:semiHidden="0" w:uiPriority="61" w:unhideWhenUsed="0"/>
    <w:lsdException w:name="Dark List Accent 4" w:semiHidden="0" w:uiPriority="62" w:unhideWhenUsed="0"/>
    <w:lsdException w:name="Colorful Shading Accent 4" w:semiHidden="0" w:uiPriority="63" w:unhideWhenUsed="0"/>
    <w:lsdException w:name="Colorful List Accent 4" w:semiHidden="0" w:uiPriority="64" w:unhideWhenUsed="0"/>
    <w:lsdException w:name="Colorful Grid Accent 4" w:semiHidden="0" w:uiPriority="65" w:unhideWhenUsed="0"/>
    <w:lsdException w:name="Light Shading Accent 5" w:semiHidden="0" w:uiPriority="66" w:unhideWhenUsed="0"/>
    <w:lsdException w:name="Light List Accent 5" w:semiHidden="0" w:uiPriority="67" w:unhideWhenUsed="0"/>
    <w:lsdException w:name="Light Grid Accent 5" w:semiHidden="0" w:uiPriority="68" w:unhideWhenUsed="0"/>
    <w:lsdException w:name="Medium Shading 1 Accent 5" w:semiHidden="0" w:uiPriority="69" w:unhideWhenUsed="0"/>
    <w:lsdException w:name="Medium Shading 2 Accent 5" w:semiHidden="0" w:uiPriority="70" w:unhideWhenUsed="0"/>
    <w:lsdException w:name="Medium List 1 Accent 5" w:semiHidden="0" w:uiPriority="71" w:unhideWhenUsed="0"/>
    <w:lsdException w:name="Medium List 2 Accent 5" w:semiHidden="0" w:uiPriority="72" w:unhideWhenUsed="0"/>
    <w:lsdException w:name="Medium Grid 1 Accent 5" w:semiHidden="0" w:uiPriority="73" w:unhideWhenUsed="0"/>
    <w:lsdException w:name="Medium Grid 2 Accent 5" w:semiHidden="0" w:uiPriority="60" w:unhideWhenUsed="0"/>
    <w:lsdException w:name="Medium Grid 3 Accent 5" w:semiHidden="0" w:uiPriority="61" w:unhideWhenUsed="0"/>
    <w:lsdException w:name="Dark List Accent 5" w:semiHidden="0" w:uiPriority="62" w:unhideWhenUsed="0"/>
    <w:lsdException w:name="Colorful Shading Accent 5" w:semiHidden="0" w:uiPriority="63" w:unhideWhenUsed="0"/>
    <w:lsdException w:name="Colorful List Accent 5" w:semiHidden="0" w:uiPriority="64" w:unhideWhenUsed="0"/>
    <w:lsdException w:name="Colorful Grid Accent 5" w:semiHidden="0" w:uiPriority="65" w:unhideWhenUsed="0"/>
    <w:lsdException w:name="Light Shading Accent 6" w:semiHidden="0" w:uiPriority="66" w:unhideWhenUsed="0"/>
    <w:lsdException w:name="Light List Accent 6" w:semiHidden="0" w:uiPriority="67" w:unhideWhenUsed="0"/>
    <w:lsdException w:name="Light Grid Accent 6" w:semiHidden="0" w:uiPriority="68" w:unhideWhenUsed="0"/>
    <w:lsdException w:name="Medium Shading 1 Accent 6" w:semiHidden="0" w:uiPriority="69" w:unhideWhenUsed="0"/>
    <w:lsdException w:name="Medium Shading 2 Accent 6" w:semiHidden="0" w:uiPriority="70" w:unhideWhenUsed="0"/>
    <w:lsdException w:name="Medium List 1 Accent 6" w:semiHidden="0" w:uiPriority="71" w:unhideWhenUsed="0"/>
    <w:lsdException w:name="Medium List 2 Accent 6" w:semiHidden="0" w:uiPriority="72" w:unhideWhenUsed="0"/>
    <w:lsdException w:name="Medium Grid 1 Accent 6" w:semiHidden="0" w:uiPriority="73" w:unhideWhenUsed="0"/>
    <w:lsdException w:name="Medium Grid 2 Accent 6" w:semiHidden="0" w:uiPriority="60" w:unhideWhenUsed="0"/>
    <w:lsdException w:name="Medium Grid 3 Accent 6" w:semiHidden="0" w:uiPriority="61" w:unhideWhenUsed="0"/>
    <w:lsdException w:name="Dark List Accent 6" w:semiHidden="0" w:uiPriority="62" w:unhideWhenUsed="0"/>
    <w:lsdException w:name="Colorful Shading Accent 6" w:semiHidden="0" w:uiPriority="63" w:unhideWhenUsed="0"/>
    <w:lsdException w:name="Colorful List Accent 6" w:semiHidden="0" w:uiPriority="64" w:unhideWhenUsed="0"/>
    <w:lsdException w:name="Colorful Grid Accent 6" w:semiHidden="0" w:uiPriority="65" w:unhideWhenUsed="0"/>
    <w:lsdException w:name="Subtle Emphasis" w:semiHidden="0" w:uiPriority="66" w:unhideWhenUsed="0" w:qFormat="1"/>
    <w:lsdException w:name="Intense Emphasis" w:semiHidden="0" w:uiPriority="67" w:unhideWhenUsed="0" w:qFormat="1"/>
    <w:lsdException w:name="Subtle Reference" w:semiHidden="0" w:uiPriority="68" w:unhideWhenUsed="0" w:qFormat="1"/>
    <w:lsdException w:name="Intense Reference" w:semiHidden="0" w:uiPriority="69" w:unhideWhenUsed="0" w:qFormat="1"/>
    <w:lsdException w:name="Book Title" w:semiHidden="0" w:uiPriority="70" w:unhideWhenUsed="0" w:qFormat="1"/>
    <w:lsdException w:name="Bibliography" w:uiPriority="71"/>
    <w:lsdException w:name="TOC Heading" w:uiPriority="72" w:qFormat="1"/>
  </w:latentStyles>
  <w:style w:type="paragraph" w:default="1" w:styleId="a">
    <w:name w:val="Normal"/>
    <w:qFormat/>
    <w:rsid w:val="0038382C"/>
    <w:pPr>
      <w:widowControl w:val="0"/>
      <w:autoSpaceDE w:val="0"/>
      <w:autoSpaceDN w:val="0"/>
      <w:adjustRightInd w:val="0"/>
      <w:jc w:val="both"/>
    </w:pPr>
    <w:rPr>
      <w:rFonts w:ascii="Times New Roman" w:hAnsi="Times New Roman" w:cs="Times New Roman"/>
      <w:sz w:val="24"/>
    </w:rPr>
  </w:style>
  <w:style w:type="paragraph" w:styleId="1">
    <w:name w:val="heading 1"/>
    <w:basedOn w:val="10"/>
    <w:next w:val="10"/>
    <w:link w:val="11"/>
    <w:autoRedefine/>
    <w:uiPriority w:val="9"/>
    <w:qFormat/>
    <w:rsid w:val="0000358F"/>
    <w:pPr>
      <w:keepLines/>
      <w:shd w:val="clear" w:color="auto" w:fill="FFFFFF"/>
      <w:tabs>
        <w:tab w:val="left" w:pos="709"/>
      </w:tabs>
      <w:spacing w:before="120" w:line="300" w:lineRule="atLeast"/>
      <w:jc w:val="center"/>
      <w:outlineLvl w:val="0"/>
    </w:pPr>
    <w:rPr>
      <w:rFonts w:ascii="Times New Roman" w:eastAsia="MS Mincho" w:hAnsi="Times New Roman" w:cs="Times New Roman"/>
      <w:b/>
      <w:bCs/>
      <w:lang w:eastAsia="ja-JP"/>
    </w:rPr>
  </w:style>
  <w:style w:type="paragraph" w:styleId="2">
    <w:name w:val="heading 2"/>
    <w:basedOn w:val="a"/>
    <w:next w:val="a"/>
    <w:link w:val="20"/>
    <w:autoRedefine/>
    <w:uiPriority w:val="9"/>
    <w:qFormat/>
    <w:rsid w:val="00F40DB0"/>
    <w:pPr>
      <w:keepNext/>
      <w:keepLines/>
      <w:widowControl/>
      <w:suppressAutoHyphens/>
      <w:autoSpaceDE/>
      <w:autoSpaceDN/>
      <w:adjustRightInd/>
      <w:spacing w:line="360" w:lineRule="auto"/>
      <w:ind w:left="720"/>
      <w:jc w:val="left"/>
      <w:outlineLvl w:val="1"/>
    </w:pPr>
    <w:rPr>
      <w:b/>
      <w:bCs/>
      <w:szCs w:val="26"/>
      <w:lang w:eastAsia="zh-CN"/>
    </w:rPr>
  </w:style>
  <w:style w:type="paragraph" w:styleId="3">
    <w:name w:val="heading 3"/>
    <w:basedOn w:val="a"/>
    <w:next w:val="a"/>
    <w:link w:val="30"/>
    <w:uiPriority w:val="99"/>
    <w:qFormat/>
    <w:rsid w:val="00F17429"/>
    <w:pPr>
      <w:keepNext/>
      <w:outlineLvl w:val="2"/>
    </w:pPr>
    <w:rPr>
      <w:b/>
      <w:bCs/>
      <w:szCs w:val="26"/>
    </w:rPr>
  </w:style>
  <w:style w:type="paragraph" w:styleId="4">
    <w:name w:val="heading 4"/>
    <w:basedOn w:val="a"/>
    <w:next w:val="a"/>
    <w:link w:val="40"/>
    <w:uiPriority w:val="9"/>
    <w:qFormat/>
    <w:rsid w:val="00F17429"/>
    <w:pPr>
      <w:keepNext/>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1"/>
    <w:basedOn w:val="a"/>
    <w:next w:val="a3"/>
    <w:qFormat/>
    <w:rsid w:val="00A85147"/>
    <w:pPr>
      <w:keepNext/>
      <w:widowControl/>
      <w:suppressAutoHyphens/>
      <w:autoSpaceDE/>
      <w:autoSpaceDN/>
      <w:adjustRightInd/>
      <w:spacing w:before="240" w:after="120"/>
    </w:pPr>
    <w:rPr>
      <w:rFonts w:ascii="Liberation Sans" w:eastAsia="Microsoft YaHei" w:hAnsi="Liberation Sans" w:cs="Mangal"/>
      <w:sz w:val="28"/>
      <w:szCs w:val="28"/>
      <w:lang w:eastAsia="zh-CN"/>
    </w:rPr>
  </w:style>
  <w:style w:type="paragraph" w:styleId="a3">
    <w:name w:val="Body Text"/>
    <w:basedOn w:val="a"/>
    <w:link w:val="a4"/>
    <w:rsid w:val="00A85147"/>
    <w:pPr>
      <w:widowControl/>
      <w:suppressAutoHyphens/>
      <w:autoSpaceDE/>
      <w:autoSpaceDN/>
      <w:adjustRightInd/>
      <w:spacing w:after="140" w:line="288" w:lineRule="auto"/>
    </w:pPr>
    <w:rPr>
      <w:rFonts w:eastAsia="Calibri"/>
      <w:szCs w:val="22"/>
      <w:lang w:eastAsia="zh-CN"/>
    </w:rPr>
  </w:style>
  <w:style w:type="character" w:customStyle="1" w:styleId="a4">
    <w:name w:val="Основной текст Знак"/>
    <w:link w:val="a3"/>
    <w:rsid w:val="00A85147"/>
    <w:rPr>
      <w:rFonts w:ascii="Times New Roman" w:eastAsia="Calibri" w:hAnsi="Times New Roman" w:cs="Times New Roman"/>
      <w:sz w:val="24"/>
      <w:szCs w:val="22"/>
      <w:lang w:eastAsia="zh-CN"/>
    </w:rPr>
  </w:style>
  <w:style w:type="character" w:customStyle="1" w:styleId="11">
    <w:name w:val="Заголовок 1 Знак"/>
    <w:link w:val="1"/>
    <w:uiPriority w:val="9"/>
    <w:rsid w:val="0000358F"/>
    <w:rPr>
      <w:rFonts w:ascii="Times New Roman" w:eastAsia="MS Mincho" w:hAnsi="Times New Roman" w:cs="Times New Roman"/>
      <w:b/>
      <w:bCs/>
      <w:sz w:val="28"/>
      <w:szCs w:val="28"/>
      <w:shd w:val="clear" w:color="auto" w:fill="FFFFFF"/>
      <w:lang w:eastAsia="ja-JP"/>
    </w:rPr>
  </w:style>
  <w:style w:type="character" w:customStyle="1" w:styleId="20">
    <w:name w:val="Заголовок 2 Знак"/>
    <w:link w:val="2"/>
    <w:uiPriority w:val="9"/>
    <w:rsid w:val="00F40DB0"/>
    <w:rPr>
      <w:rFonts w:ascii="Times New Roman" w:hAnsi="Times New Roman" w:cs="Times New Roman"/>
      <w:b/>
      <w:bCs/>
      <w:sz w:val="24"/>
      <w:szCs w:val="26"/>
      <w:lang w:eastAsia="zh-CN"/>
    </w:rPr>
  </w:style>
  <w:style w:type="character" w:customStyle="1" w:styleId="30">
    <w:name w:val="Заголовок 3 Знак"/>
    <w:link w:val="3"/>
    <w:uiPriority w:val="99"/>
    <w:rsid w:val="00F17429"/>
    <w:rPr>
      <w:rFonts w:ascii="Times New Roman" w:eastAsia="Times New Roman" w:hAnsi="Times New Roman" w:cs="Times New Roman"/>
      <w:b/>
      <w:bCs/>
      <w:sz w:val="24"/>
      <w:szCs w:val="26"/>
    </w:rPr>
  </w:style>
  <w:style w:type="character" w:customStyle="1" w:styleId="40">
    <w:name w:val="Заголовок 4 Знак"/>
    <w:link w:val="4"/>
    <w:uiPriority w:val="9"/>
    <w:rsid w:val="00F17429"/>
    <w:rPr>
      <w:rFonts w:ascii="Times New Roman" w:eastAsia="Times New Roman" w:hAnsi="Times New Roman" w:cs="Times New Roman"/>
      <w:b/>
      <w:bCs/>
      <w:sz w:val="24"/>
      <w:szCs w:val="28"/>
    </w:rPr>
  </w:style>
  <w:style w:type="character" w:customStyle="1" w:styleId="tw4winMark">
    <w:name w:val="tw4winMark"/>
    <w:uiPriority w:val="99"/>
    <w:rsid w:val="008D3D68"/>
    <w:rPr>
      <w:rFonts w:ascii="Courier New" w:hAnsi="Courier New"/>
      <w:vanish/>
      <w:color w:val="800080"/>
      <w:sz w:val="24"/>
      <w:vertAlign w:val="subscript"/>
    </w:rPr>
  </w:style>
  <w:style w:type="character" w:customStyle="1" w:styleId="tw4winError">
    <w:name w:val="tw4winError"/>
    <w:uiPriority w:val="99"/>
    <w:rsid w:val="008D3D68"/>
    <w:rPr>
      <w:rFonts w:ascii="Courier New" w:hAnsi="Courier New"/>
      <w:color w:val="00FF00"/>
      <w:sz w:val="40"/>
    </w:rPr>
  </w:style>
  <w:style w:type="character" w:customStyle="1" w:styleId="tw4winTerm">
    <w:name w:val="tw4winTerm"/>
    <w:uiPriority w:val="99"/>
    <w:rsid w:val="008D3D68"/>
    <w:rPr>
      <w:color w:val="0000FF"/>
    </w:rPr>
  </w:style>
  <w:style w:type="character" w:customStyle="1" w:styleId="tw4winPopup">
    <w:name w:val="tw4winPopup"/>
    <w:uiPriority w:val="99"/>
    <w:rsid w:val="008D3D68"/>
    <w:rPr>
      <w:rFonts w:ascii="Courier New" w:hAnsi="Courier New"/>
      <w:noProof/>
      <w:color w:val="008000"/>
    </w:rPr>
  </w:style>
  <w:style w:type="character" w:customStyle="1" w:styleId="tw4winJump">
    <w:name w:val="tw4winJump"/>
    <w:uiPriority w:val="99"/>
    <w:rsid w:val="008D3D68"/>
    <w:rPr>
      <w:rFonts w:ascii="Courier New" w:hAnsi="Courier New"/>
      <w:noProof/>
      <w:color w:val="008080"/>
    </w:rPr>
  </w:style>
  <w:style w:type="character" w:customStyle="1" w:styleId="tw4winExternal">
    <w:name w:val="tw4winExternal"/>
    <w:uiPriority w:val="99"/>
    <w:rsid w:val="008D3D68"/>
    <w:rPr>
      <w:rFonts w:ascii="Courier New" w:hAnsi="Courier New"/>
      <w:noProof/>
      <w:color w:val="808080"/>
    </w:rPr>
  </w:style>
  <w:style w:type="character" w:customStyle="1" w:styleId="tw4winInternal">
    <w:name w:val="tw4winInternal"/>
    <w:uiPriority w:val="99"/>
    <w:rsid w:val="008D3D68"/>
    <w:rPr>
      <w:rFonts w:ascii="Courier New" w:hAnsi="Courier New"/>
      <w:noProof/>
      <w:color w:val="FF0000"/>
    </w:rPr>
  </w:style>
  <w:style w:type="character" w:customStyle="1" w:styleId="DONOTTRANSLATE">
    <w:name w:val="DO_NOT_TRANSLATE"/>
    <w:uiPriority w:val="99"/>
    <w:rsid w:val="008D3D68"/>
    <w:rPr>
      <w:rFonts w:ascii="Courier New" w:hAnsi="Courier New"/>
      <w:noProof/>
      <w:color w:val="800000"/>
    </w:rPr>
  </w:style>
  <w:style w:type="character" w:styleId="a5">
    <w:name w:val="Hyperlink"/>
    <w:uiPriority w:val="99"/>
    <w:rsid w:val="00A85147"/>
    <w:rPr>
      <w:color w:val="000080"/>
      <w:u w:val="single"/>
    </w:rPr>
  </w:style>
  <w:style w:type="character" w:customStyle="1" w:styleId="WW8Num1z0">
    <w:name w:val="WW8Num1z0"/>
    <w:rsid w:val="00A85147"/>
  </w:style>
  <w:style w:type="character" w:customStyle="1" w:styleId="WW8Num1z1">
    <w:name w:val="WW8Num1z1"/>
    <w:rsid w:val="00A85147"/>
  </w:style>
  <w:style w:type="character" w:customStyle="1" w:styleId="WW8Num1z2">
    <w:name w:val="WW8Num1z2"/>
    <w:rsid w:val="00A85147"/>
  </w:style>
  <w:style w:type="character" w:customStyle="1" w:styleId="WW8Num1z3">
    <w:name w:val="WW8Num1z3"/>
    <w:rsid w:val="00A85147"/>
  </w:style>
  <w:style w:type="character" w:customStyle="1" w:styleId="WW8Num1z4">
    <w:name w:val="WW8Num1z4"/>
    <w:rsid w:val="00A85147"/>
  </w:style>
  <w:style w:type="character" w:customStyle="1" w:styleId="WW8Num1z5">
    <w:name w:val="WW8Num1z5"/>
    <w:rsid w:val="00A85147"/>
  </w:style>
  <w:style w:type="character" w:customStyle="1" w:styleId="WW8Num1z6">
    <w:name w:val="WW8Num1z6"/>
    <w:rsid w:val="00A85147"/>
  </w:style>
  <w:style w:type="character" w:customStyle="1" w:styleId="WW8Num1z7">
    <w:name w:val="WW8Num1z7"/>
    <w:rsid w:val="00A85147"/>
  </w:style>
  <w:style w:type="character" w:customStyle="1" w:styleId="WW8Num1z8">
    <w:name w:val="WW8Num1z8"/>
    <w:rsid w:val="00A85147"/>
  </w:style>
  <w:style w:type="character" w:customStyle="1" w:styleId="WW8Num2z0">
    <w:name w:val="WW8Num2z0"/>
    <w:rsid w:val="00A85147"/>
    <w:rPr>
      <w:rFonts w:ascii="Liberation Serif" w:hAnsi="Liberation Serif" w:cs="Liberation Serif" w:hint="default"/>
      <w:szCs w:val="24"/>
      <w:lang w:val="en-US"/>
    </w:rPr>
  </w:style>
  <w:style w:type="character" w:customStyle="1" w:styleId="WW8Num3z0">
    <w:name w:val="WW8Num3z0"/>
    <w:rsid w:val="00A85147"/>
    <w:rPr>
      <w:rFonts w:ascii="Liberation Serif" w:hAnsi="Liberation Serif" w:cs="Liberation Serif" w:hint="default"/>
      <w:szCs w:val="24"/>
      <w:lang w:val="en-US"/>
    </w:rPr>
  </w:style>
  <w:style w:type="character" w:customStyle="1" w:styleId="WW8Num4z0">
    <w:name w:val="WW8Num4z0"/>
    <w:rsid w:val="00A85147"/>
    <w:rPr>
      <w:rFonts w:ascii="Liberation Serif" w:hAnsi="Liberation Serif" w:cs="Liberation Serif" w:hint="default"/>
      <w:szCs w:val="24"/>
      <w:lang w:val="en-US"/>
    </w:rPr>
  </w:style>
  <w:style w:type="character" w:customStyle="1" w:styleId="WW8Num5z0">
    <w:name w:val="WW8Num5z0"/>
    <w:rsid w:val="00A85147"/>
    <w:rPr>
      <w:rFonts w:ascii="Times New Roman" w:hAnsi="Times New Roman" w:cs="Times New Roman" w:hint="default"/>
    </w:rPr>
  </w:style>
  <w:style w:type="character" w:customStyle="1" w:styleId="WW8Num6z0">
    <w:name w:val="WW8Num6z0"/>
    <w:rsid w:val="00A85147"/>
    <w:rPr>
      <w:rFonts w:ascii="Times New Roman" w:hAnsi="Times New Roman" w:cs="Times New Roman" w:hint="default"/>
    </w:rPr>
  </w:style>
  <w:style w:type="character" w:customStyle="1" w:styleId="WW8NumSt1z0">
    <w:name w:val="WW8NumSt1z0"/>
    <w:rsid w:val="00A85147"/>
    <w:rPr>
      <w:rFonts w:hint="default"/>
      <w:szCs w:val="24"/>
      <w:lang w:val="en-US"/>
    </w:rPr>
  </w:style>
  <w:style w:type="character" w:customStyle="1" w:styleId="WW8NumSt2z0">
    <w:name w:val="WW8NumSt2z0"/>
    <w:rsid w:val="00A85147"/>
    <w:rPr>
      <w:rFonts w:hint="default"/>
    </w:rPr>
  </w:style>
  <w:style w:type="character" w:customStyle="1" w:styleId="WW8NumSt3z0">
    <w:name w:val="WW8NumSt3z0"/>
    <w:rsid w:val="00A85147"/>
    <w:rPr>
      <w:rFonts w:hint="default"/>
      <w:szCs w:val="24"/>
      <w:lang w:val="en-US"/>
    </w:rPr>
  </w:style>
  <w:style w:type="character" w:customStyle="1" w:styleId="WW8NumSt4z0">
    <w:name w:val="WW8NumSt4z0"/>
    <w:rsid w:val="00A85147"/>
    <w:rPr>
      <w:rFonts w:hint="default"/>
      <w:szCs w:val="24"/>
      <w:lang w:val="en-US"/>
    </w:rPr>
  </w:style>
  <w:style w:type="character" w:customStyle="1" w:styleId="WW8NumSt10z0">
    <w:name w:val="WW8NumSt10z0"/>
    <w:rsid w:val="00A85147"/>
    <w:rPr>
      <w:rFonts w:hint="default"/>
    </w:rPr>
  </w:style>
  <w:style w:type="character" w:customStyle="1" w:styleId="WW8NumSt11z0">
    <w:name w:val="WW8NumSt11z0"/>
    <w:rsid w:val="00A85147"/>
    <w:rPr>
      <w:rFonts w:hint="default"/>
    </w:rPr>
  </w:style>
  <w:style w:type="character" w:customStyle="1" w:styleId="WW8NumSt12z0">
    <w:name w:val="WW8NumSt12z0"/>
    <w:rsid w:val="00A85147"/>
    <w:rPr>
      <w:rFonts w:hint="default"/>
    </w:rPr>
  </w:style>
  <w:style w:type="character" w:customStyle="1" w:styleId="WW8NumSt13z0">
    <w:name w:val="WW8NumSt13z0"/>
    <w:rsid w:val="00A85147"/>
    <w:rPr>
      <w:rFonts w:hint="default"/>
    </w:rPr>
  </w:style>
  <w:style w:type="character" w:customStyle="1" w:styleId="12">
    <w:name w:val="Основной шрифт абзаца1"/>
    <w:rsid w:val="00A85147"/>
  </w:style>
  <w:style w:type="paragraph" w:styleId="a6">
    <w:name w:val="List"/>
    <w:basedOn w:val="a3"/>
    <w:rsid w:val="00A85147"/>
    <w:rPr>
      <w:rFonts w:cs="Mangal"/>
    </w:rPr>
  </w:style>
  <w:style w:type="paragraph" w:styleId="a7">
    <w:name w:val="caption"/>
    <w:basedOn w:val="a"/>
    <w:qFormat/>
    <w:rsid w:val="00A85147"/>
    <w:pPr>
      <w:widowControl/>
      <w:suppressLineNumbers/>
      <w:suppressAutoHyphens/>
      <w:autoSpaceDE/>
      <w:autoSpaceDN/>
      <w:adjustRightInd/>
      <w:spacing w:before="120" w:after="120"/>
    </w:pPr>
    <w:rPr>
      <w:rFonts w:eastAsia="Calibri" w:cs="Mangal"/>
      <w:i/>
      <w:iCs/>
      <w:szCs w:val="24"/>
      <w:lang w:eastAsia="zh-CN"/>
    </w:rPr>
  </w:style>
  <w:style w:type="paragraph" w:customStyle="1" w:styleId="13">
    <w:name w:val="Указатель1"/>
    <w:basedOn w:val="a"/>
    <w:rsid w:val="00A85147"/>
    <w:pPr>
      <w:widowControl/>
      <w:suppressLineNumbers/>
      <w:suppressAutoHyphens/>
      <w:autoSpaceDE/>
      <w:autoSpaceDN/>
      <w:adjustRightInd/>
    </w:pPr>
    <w:rPr>
      <w:rFonts w:eastAsia="Calibri" w:cs="Mangal"/>
      <w:szCs w:val="22"/>
      <w:lang w:eastAsia="zh-CN"/>
    </w:rPr>
  </w:style>
  <w:style w:type="paragraph" w:customStyle="1" w:styleId="a8">
    <w:name w:val="Таблица"/>
    <w:basedOn w:val="a"/>
    <w:qFormat/>
    <w:rsid w:val="00A85147"/>
    <w:pPr>
      <w:widowControl/>
      <w:suppressAutoHyphens/>
      <w:autoSpaceDE/>
      <w:autoSpaceDN/>
      <w:adjustRightInd/>
      <w:jc w:val="center"/>
    </w:pPr>
    <w:rPr>
      <w:rFonts w:eastAsia="Calibri"/>
      <w:b/>
      <w:szCs w:val="24"/>
      <w:lang w:eastAsia="zh-CN"/>
    </w:rPr>
  </w:style>
  <w:style w:type="paragraph" w:styleId="a9">
    <w:name w:val="table of figures"/>
    <w:basedOn w:val="a"/>
    <w:rsid w:val="00A85147"/>
    <w:pPr>
      <w:shd w:val="clear" w:color="auto" w:fill="FFFFFF"/>
      <w:suppressAutoHyphens/>
      <w:autoSpaceDN/>
      <w:adjustRightInd/>
      <w:jc w:val="center"/>
    </w:pPr>
    <w:rPr>
      <w:b/>
      <w:szCs w:val="24"/>
      <w:lang w:val="en-US" w:eastAsia="zh-CN"/>
    </w:rPr>
  </w:style>
  <w:style w:type="paragraph" w:customStyle="1" w:styleId="aa">
    <w:name w:val="Приложение"/>
    <w:basedOn w:val="a"/>
    <w:qFormat/>
    <w:rsid w:val="00A85147"/>
    <w:pPr>
      <w:shd w:val="clear" w:color="auto" w:fill="FFFFFF"/>
      <w:suppressAutoHyphens/>
      <w:autoSpaceDN/>
      <w:adjustRightInd/>
    </w:pPr>
    <w:rPr>
      <w:b/>
      <w:szCs w:val="24"/>
      <w:lang w:val="en-US" w:eastAsia="zh-CN"/>
    </w:rPr>
  </w:style>
  <w:style w:type="paragraph" w:customStyle="1" w:styleId="-51">
    <w:name w:val="Светлый список - Акцент 51"/>
    <w:basedOn w:val="a"/>
    <w:uiPriority w:val="34"/>
    <w:qFormat/>
    <w:rsid w:val="00A85147"/>
    <w:pPr>
      <w:widowControl/>
      <w:suppressAutoHyphens/>
      <w:autoSpaceDE/>
      <w:autoSpaceDN/>
      <w:adjustRightInd/>
      <w:ind w:left="708"/>
    </w:pPr>
    <w:rPr>
      <w:rFonts w:eastAsia="Calibri"/>
      <w:szCs w:val="22"/>
      <w:lang w:eastAsia="zh-CN"/>
    </w:rPr>
  </w:style>
  <w:style w:type="table" w:styleId="ab">
    <w:name w:val="Table Grid"/>
    <w:basedOn w:val="a1"/>
    <w:uiPriority w:val="39"/>
    <w:rsid w:val="00162E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c">
    <w:name w:val="Рисунок"/>
    <w:basedOn w:val="a"/>
    <w:qFormat/>
    <w:rsid w:val="00162EA3"/>
    <w:pPr>
      <w:shd w:val="clear" w:color="auto" w:fill="FFFFFF"/>
      <w:jc w:val="center"/>
    </w:pPr>
    <w:rPr>
      <w:b/>
      <w:szCs w:val="24"/>
      <w:lang w:val="en-US"/>
    </w:rPr>
  </w:style>
  <w:style w:type="paragraph" w:styleId="ad">
    <w:name w:val="Balloon Text"/>
    <w:basedOn w:val="a"/>
    <w:link w:val="ae"/>
    <w:uiPriority w:val="99"/>
    <w:semiHidden/>
    <w:unhideWhenUsed/>
    <w:rsid w:val="00162EA3"/>
    <w:pPr>
      <w:widowControl/>
      <w:autoSpaceDE/>
      <w:autoSpaceDN/>
      <w:adjustRightInd/>
    </w:pPr>
    <w:rPr>
      <w:rFonts w:ascii="Tahoma" w:eastAsia="Calibri" w:hAnsi="Tahoma"/>
      <w:sz w:val="16"/>
      <w:szCs w:val="16"/>
      <w:lang w:eastAsia="en-US"/>
    </w:rPr>
  </w:style>
  <w:style w:type="character" w:customStyle="1" w:styleId="ae">
    <w:name w:val="Текст выноски Знак"/>
    <w:link w:val="ad"/>
    <w:uiPriority w:val="99"/>
    <w:semiHidden/>
    <w:rsid w:val="00162EA3"/>
    <w:rPr>
      <w:rFonts w:ascii="Tahoma" w:eastAsia="Calibri" w:hAnsi="Tahoma" w:cs="Tahoma"/>
      <w:sz w:val="16"/>
      <w:szCs w:val="16"/>
      <w:lang w:eastAsia="en-US"/>
    </w:rPr>
  </w:style>
  <w:style w:type="paragraph" w:styleId="14">
    <w:name w:val="toc 1"/>
    <w:basedOn w:val="a"/>
    <w:next w:val="a"/>
    <w:autoRedefine/>
    <w:uiPriority w:val="39"/>
    <w:unhideWhenUsed/>
    <w:qFormat/>
    <w:rsid w:val="00AB3958"/>
    <w:pPr>
      <w:tabs>
        <w:tab w:val="right" w:leader="dot" w:pos="9348"/>
      </w:tabs>
      <w:jc w:val="left"/>
    </w:pPr>
    <w:rPr>
      <w:b/>
      <w:noProof/>
      <w:sz w:val="28"/>
      <w:szCs w:val="28"/>
      <w:lang w:eastAsia="ja-JP"/>
    </w:rPr>
  </w:style>
  <w:style w:type="paragraph" w:styleId="21">
    <w:name w:val="toc 2"/>
    <w:basedOn w:val="a"/>
    <w:next w:val="a"/>
    <w:autoRedefine/>
    <w:uiPriority w:val="39"/>
    <w:unhideWhenUsed/>
    <w:qFormat/>
    <w:rsid w:val="00822577"/>
    <w:pPr>
      <w:ind w:left="198"/>
      <w:jc w:val="left"/>
    </w:pPr>
  </w:style>
  <w:style w:type="paragraph" w:styleId="31">
    <w:name w:val="toc 3"/>
    <w:basedOn w:val="a"/>
    <w:next w:val="a"/>
    <w:autoRedefine/>
    <w:uiPriority w:val="39"/>
    <w:unhideWhenUsed/>
    <w:qFormat/>
    <w:rsid w:val="00822577"/>
    <w:pPr>
      <w:ind w:left="403"/>
      <w:jc w:val="left"/>
    </w:pPr>
  </w:style>
  <w:style w:type="paragraph" w:styleId="41">
    <w:name w:val="toc 4"/>
    <w:basedOn w:val="a"/>
    <w:next w:val="a"/>
    <w:autoRedefine/>
    <w:uiPriority w:val="39"/>
    <w:unhideWhenUsed/>
    <w:rsid w:val="00822577"/>
    <w:pPr>
      <w:ind w:left="601"/>
      <w:jc w:val="left"/>
    </w:pPr>
  </w:style>
  <w:style w:type="paragraph" w:styleId="5">
    <w:name w:val="toc 5"/>
    <w:basedOn w:val="a"/>
    <w:next w:val="a"/>
    <w:autoRedefine/>
    <w:uiPriority w:val="39"/>
    <w:unhideWhenUsed/>
    <w:rsid w:val="00D9752F"/>
    <w:pPr>
      <w:widowControl/>
      <w:autoSpaceDE/>
      <w:autoSpaceDN/>
      <w:adjustRightInd/>
      <w:spacing w:after="100" w:line="276" w:lineRule="auto"/>
      <w:ind w:left="880"/>
      <w:jc w:val="left"/>
    </w:pPr>
    <w:rPr>
      <w:rFonts w:ascii="Calibri" w:hAnsi="Calibri"/>
      <w:sz w:val="22"/>
      <w:szCs w:val="22"/>
    </w:rPr>
  </w:style>
  <w:style w:type="paragraph" w:styleId="6">
    <w:name w:val="toc 6"/>
    <w:basedOn w:val="a"/>
    <w:next w:val="a"/>
    <w:autoRedefine/>
    <w:uiPriority w:val="39"/>
    <w:unhideWhenUsed/>
    <w:rsid w:val="00D9752F"/>
    <w:pPr>
      <w:widowControl/>
      <w:autoSpaceDE/>
      <w:autoSpaceDN/>
      <w:adjustRightInd/>
      <w:spacing w:after="100" w:line="276" w:lineRule="auto"/>
      <w:ind w:left="1100"/>
      <w:jc w:val="left"/>
    </w:pPr>
    <w:rPr>
      <w:rFonts w:ascii="Calibri" w:hAnsi="Calibri"/>
      <w:sz w:val="22"/>
      <w:szCs w:val="22"/>
    </w:rPr>
  </w:style>
  <w:style w:type="paragraph" w:styleId="7">
    <w:name w:val="toc 7"/>
    <w:basedOn w:val="a"/>
    <w:next w:val="a"/>
    <w:autoRedefine/>
    <w:uiPriority w:val="39"/>
    <w:unhideWhenUsed/>
    <w:rsid w:val="00D9752F"/>
    <w:pPr>
      <w:widowControl/>
      <w:autoSpaceDE/>
      <w:autoSpaceDN/>
      <w:adjustRightInd/>
      <w:spacing w:after="100" w:line="276" w:lineRule="auto"/>
      <w:ind w:left="1320"/>
      <w:jc w:val="left"/>
    </w:pPr>
    <w:rPr>
      <w:rFonts w:ascii="Calibri" w:hAnsi="Calibri"/>
      <w:sz w:val="22"/>
      <w:szCs w:val="22"/>
    </w:rPr>
  </w:style>
  <w:style w:type="paragraph" w:styleId="8">
    <w:name w:val="toc 8"/>
    <w:basedOn w:val="a"/>
    <w:next w:val="a"/>
    <w:autoRedefine/>
    <w:uiPriority w:val="39"/>
    <w:unhideWhenUsed/>
    <w:rsid w:val="00D9752F"/>
    <w:pPr>
      <w:widowControl/>
      <w:autoSpaceDE/>
      <w:autoSpaceDN/>
      <w:adjustRightInd/>
      <w:spacing w:after="100" w:line="276" w:lineRule="auto"/>
      <w:ind w:left="1540"/>
      <w:jc w:val="left"/>
    </w:pPr>
    <w:rPr>
      <w:rFonts w:ascii="Calibri" w:hAnsi="Calibri"/>
      <w:sz w:val="22"/>
      <w:szCs w:val="22"/>
    </w:rPr>
  </w:style>
  <w:style w:type="paragraph" w:styleId="9">
    <w:name w:val="toc 9"/>
    <w:basedOn w:val="a"/>
    <w:next w:val="a"/>
    <w:autoRedefine/>
    <w:uiPriority w:val="39"/>
    <w:unhideWhenUsed/>
    <w:rsid w:val="00D9752F"/>
    <w:pPr>
      <w:widowControl/>
      <w:autoSpaceDE/>
      <w:autoSpaceDN/>
      <w:adjustRightInd/>
      <w:spacing w:after="100" w:line="276" w:lineRule="auto"/>
      <w:ind w:left="1760"/>
      <w:jc w:val="left"/>
    </w:pPr>
    <w:rPr>
      <w:rFonts w:ascii="Calibri" w:hAnsi="Calibri"/>
      <w:sz w:val="22"/>
      <w:szCs w:val="22"/>
    </w:rPr>
  </w:style>
  <w:style w:type="paragraph" w:styleId="af">
    <w:name w:val="header"/>
    <w:basedOn w:val="a"/>
    <w:link w:val="af0"/>
    <w:uiPriority w:val="99"/>
    <w:unhideWhenUsed/>
    <w:rsid w:val="00D9752F"/>
    <w:pPr>
      <w:tabs>
        <w:tab w:val="center" w:pos="4677"/>
        <w:tab w:val="right" w:pos="9355"/>
      </w:tabs>
    </w:pPr>
  </w:style>
  <w:style w:type="character" w:customStyle="1" w:styleId="af0">
    <w:name w:val="Верхний колонтитул Знак"/>
    <w:link w:val="af"/>
    <w:uiPriority w:val="99"/>
    <w:rsid w:val="00D9752F"/>
    <w:rPr>
      <w:rFonts w:ascii="Times New Roman" w:hAnsi="Times New Roman" w:cs="Times New Roman"/>
      <w:sz w:val="24"/>
    </w:rPr>
  </w:style>
  <w:style w:type="paragraph" w:styleId="af1">
    <w:name w:val="footer"/>
    <w:basedOn w:val="a"/>
    <w:link w:val="af2"/>
    <w:uiPriority w:val="99"/>
    <w:unhideWhenUsed/>
    <w:rsid w:val="00D9752F"/>
    <w:pPr>
      <w:tabs>
        <w:tab w:val="center" w:pos="4677"/>
        <w:tab w:val="right" w:pos="9355"/>
      </w:tabs>
    </w:pPr>
  </w:style>
  <w:style w:type="character" w:customStyle="1" w:styleId="af2">
    <w:name w:val="Нижний колонтитул Знак"/>
    <w:link w:val="af1"/>
    <w:uiPriority w:val="99"/>
    <w:rsid w:val="00D9752F"/>
    <w:rPr>
      <w:rFonts w:ascii="Times New Roman" w:hAnsi="Times New Roman" w:cs="Times New Roman"/>
      <w:sz w:val="24"/>
    </w:rPr>
  </w:style>
  <w:style w:type="character" w:customStyle="1" w:styleId="apple-converted-space">
    <w:name w:val="apple-converted-space"/>
    <w:rsid w:val="005C0CB8"/>
  </w:style>
  <w:style w:type="character" w:customStyle="1" w:styleId="highlight2">
    <w:name w:val="highlight2"/>
    <w:rsid w:val="005C0CB8"/>
    <w:rPr>
      <w:sz w:val="31"/>
      <w:szCs w:val="31"/>
    </w:rPr>
  </w:style>
  <w:style w:type="paragraph" w:customStyle="1" w:styleId="15">
    <w:name w:val="Обычный (Интернет)1"/>
    <w:basedOn w:val="a"/>
    <w:link w:val="af3"/>
    <w:uiPriority w:val="99"/>
    <w:unhideWhenUsed/>
    <w:qFormat/>
    <w:rsid w:val="00F67ECD"/>
    <w:pPr>
      <w:widowControl/>
      <w:autoSpaceDE/>
      <w:autoSpaceDN/>
      <w:adjustRightInd/>
      <w:spacing w:before="100" w:beforeAutospacing="1" w:after="100" w:afterAutospacing="1"/>
      <w:jc w:val="left"/>
    </w:pPr>
    <w:rPr>
      <w:szCs w:val="24"/>
    </w:rPr>
  </w:style>
  <w:style w:type="character" w:customStyle="1" w:styleId="af3">
    <w:name w:val="Обычный (Интернет) Знак"/>
    <w:link w:val="15"/>
    <w:uiPriority w:val="99"/>
    <w:rsid w:val="005F4C53"/>
    <w:rPr>
      <w:rFonts w:ascii="Times New Roman" w:hAnsi="Times New Roman" w:cs="Times New Roman"/>
      <w:sz w:val="24"/>
      <w:szCs w:val="24"/>
    </w:rPr>
  </w:style>
  <w:style w:type="paragraph" w:styleId="af4">
    <w:name w:val="footnote text"/>
    <w:basedOn w:val="a"/>
    <w:link w:val="af5"/>
    <w:uiPriority w:val="99"/>
    <w:semiHidden/>
    <w:unhideWhenUsed/>
    <w:rsid w:val="00DD7901"/>
    <w:rPr>
      <w:sz w:val="20"/>
    </w:rPr>
  </w:style>
  <w:style w:type="character" w:customStyle="1" w:styleId="af5">
    <w:name w:val="Текст сноски Знак"/>
    <w:link w:val="af4"/>
    <w:uiPriority w:val="99"/>
    <w:semiHidden/>
    <w:rsid w:val="00DD7901"/>
    <w:rPr>
      <w:rFonts w:ascii="Times New Roman" w:hAnsi="Times New Roman" w:cs="Times New Roman"/>
    </w:rPr>
  </w:style>
  <w:style w:type="character" w:styleId="af6">
    <w:name w:val="footnote reference"/>
    <w:uiPriority w:val="99"/>
    <w:semiHidden/>
    <w:unhideWhenUsed/>
    <w:rsid w:val="00DD7901"/>
    <w:rPr>
      <w:vertAlign w:val="superscript"/>
    </w:rPr>
  </w:style>
  <w:style w:type="paragraph" w:customStyle="1" w:styleId="16">
    <w:name w:val="Абзац списка1"/>
    <w:basedOn w:val="a"/>
    <w:rsid w:val="00E25236"/>
    <w:pPr>
      <w:widowControl/>
      <w:autoSpaceDE/>
      <w:autoSpaceDN/>
      <w:adjustRightInd/>
      <w:spacing w:after="160" w:line="360" w:lineRule="auto"/>
      <w:ind w:left="720" w:firstLine="709"/>
      <w:contextualSpacing/>
    </w:pPr>
    <w:rPr>
      <w:szCs w:val="22"/>
      <w:lang w:eastAsia="en-US"/>
    </w:rPr>
  </w:style>
  <w:style w:type="paragraph" w:customStyle="1" w:styleId="af7">
    <w:name w:val="Базовый"/>
    <w:rsid w:val="00E25236"/>
    <w:pPr>
      <w:suppressAutoHyphens/>
      <w:spacing w:line="100" w:lineRule="atLeast"/>
    </w:pPr>
    <w:rPr>
      <w:rFonts w:ascii="Times New Roman" w:eastAsia="Calibri" w:hAnsi="Times New Roman" w:cs="Times New Roman"/>
      <w:sz w:val="24"/>
      <w:szCs w:val="24"/>
      <w:lang w:eastAsia="ar-SA"/>
    </w:rPr>
  </w:style>
  <w:style w:type="paragraph" w:styleId="af8">
    <w:name w:val="Subtitle"/>
    <w:next w:val="a"/>
    <w:link w:val="af9"/>
    <w:autoRedefine/>
    <w:uiPriority w:val="11"/>
    <w:qFormat/>
    <w:rsid w:val="00E25236"/>
    <w:pPr>
      <w:numPr>
        <w:ilvl w:val="1"/>
      </w:numPr>
      <w:spacing w:before="120" w:after="160" w:line="259" w:lineRule="auto"/>
      <w:ind w:firstLine="709"/>
    </w:pPr>
    <w:rPr>
      <w:rFonts w:ascii="Times New Roman" w:hAnsi="Times New Roman" w:cs="Times New Roman"/>
      <w:b/>
      <w:color w:val="000000"/>
      <w:sz w:val="24"/>
      <w:szCs w:val="22"/>
      <w:u w:val="single"/>
      <w:lang w:eastAsia="en-US"/>
    </w:rPr>
  </w:style>
  <w:style w:type="character" w:customStyle="1" w:styleId="af9">
    <w:name w:val="Подзаголовок Знак"/>
    <w:link w:val="af8"/>
    <w:uiPriority w:val="11"/>
    <w:rsid w:val="00E25236"/>
    <w:rPr>
      <w:rFonts w:ascii="Times New Roman" w:hAnsi="Times New Roman" w:cs="Times New Roman"/>
      <w:b/>
      <w:color w:val="000000"/>
      <w:sz w:val="24"/>
      <w:szCs w:val="22"/>
      <w:u w:val="single"/>
      <w:lang w:eastAsia="en-US" w:bidi="ar-SA"/>
    </w:rPr>
  </w:style>
  <w:style w:type="paragraph" w:customStyle="1" w:styleId="17">
    <w:name w:val="Заголовок оглавления1"/>
    <w:basedOn w:val="1"/>
    <w:next w:val="a"/>
    <w:uiPriority w:val="39"/>
    <w:unhideWhenUsed/>
    <w:qFormat/>
    <w:rsid w:val="0012534B"/>
    <w:pPr>
      <w:suppressAutoHyphens w:val="0"/>
      <w:spacing w:before="480" w:line="276" w:lineRule="auto"/>
      <w:outlineLvl w:val="9"/>
    </w:pPr>
    <w:rPr>
      <w:rFonts w:ascii="Cambria" w:eastAsia="Times New Roman" w:hAnsi="Cambria"/>
      <w:caps/>
      <w:color w:val="365F91"/>
      <w:lang w:eastAsia="ru-RU"/>
    </w:rPr>
  </w:style>
  <w:style w:type="paragraph" w:styleId="afa">
    <w:name w:val="endnote text"/>
    <w:basedOn w:val="a"/>
    <w:link w:val="afb"/>
    <w:uiPriority w:val="99"/>
    <w:semiHidden/>
    <w:unhideWhenUsed/>
    <w:rsid w:val="0012534B"/>
    <w:rPr>
      <w:sz w:val="20"/>
    </w:rPr>
  </w:style>
  <w:style w:type="character" w:customStyle="1" w:styleId="afb">
    <w:name w:val="Текст концевой сноски Знак"/>
    <w:link w:val="afa"/>
    <w:uiPriority w:val="99"/>
    <w:semiHidden/>
    <w:rsid w:val="0012534B"/>
    <w:rPr>
      <w:rFonts w:ascii="Times New Roman" w:hAnsi="Times New Roman" w:cs="Times New Roman"/>
    </w:rPr>
  </w:style>
  <w:style w:type="character" w:styleId="afc">
    <w:name w:val="endnote reference"/>
    <w:uiPriority w:val="99"/>
    <w:semiHidden/>
    <w:unhideWhenUsed/>
    <w:rsid w:val="0012534B"/>
    <w:rPr>
      <w:vertAlign w:val="superscript"/>
    </w:rPr>
  </w:style>
  <w:style w:type="character" w:customStyle="1" w:styleId="name">
    <w:name w:val="name"/>
    <w:rsid w:val="004B3D50"/>
    <w:rPr>
      <w:sz w:val="24"/>
      <w:szCs w:val="24"/>
      <w:bdr w:val="none" w:sz="0" w:space="0" w:color="auto" w:frame="1"/>
      <w:vertAlign w:val="baseline"/>
    </w:rPr>
  </w:style>
  <w:style w:type="paragraph" w:customStyle="1" w:styleId="Default">
    <w:name w:val="Default"/>
    <w:rsid w:val="006D6938"/>
    <w:pPr>
      <w:autoSpaceDE w:val="0"/>
      <w:autoSpaceDN w:val="0"/>
      <w:adjustRightInd w:val="0"/>
    </w:pPr>
    <w:rPr>
      <w:rFonts w:ascii="Times New Roman" w:eastAsia="Arial Unicode MS" w:hAnsi="Times New Roman" w:cs="Times New Roman"/>
      <w:color w:val="000000"/>
      <w:sz w:val="24"/>
      <w:szCs w:val="24"/>
    </w:rPr>
  </w:style>
  <w:style w:type="paragraph" w:customStyle="1" w:styleId="1-21">
    <w:name w:val="Средняя заливка 1 - Акцент 21"/>
    <w:basedOn w:val="a"/>
    <w:uiPriority w:val="1"/>
    <w:qFormat/>
    <w:rsid w:val="00CA61D6"/>
    <w:pPr>
      <w:keepNext/>
      <w:numPr>
        <w:ilvl w:val="1"/>
        <w:numId w:val="14"/>
      </w:numPr>
      <w:contextualSpacing/>
      <w:outlineLvl w:val="1"/>
    </w:pPr>
    <w:rPr>
      <w:rFonts w:ascii="Verdana" w:hAnsi="Verdana"/>
    </w:rPr>
  </w:style>
  <w:style w:type="paragraph" w:customStyle="1" w:styleId="-31">
    <w:name w:val="Цветная заливка - Акцент 31"/>
    <w:basedOn w:val="a"/>
    <w:uiPriority w:val="34"/>
    <w:qFormat/>
    <w:rsid w:val="00D41D44"/>
    <w:pPr>
      <w:ind w:left="720"/>
      <w:contextualSpacing/>
    </w:pPr>
  </w:style>
  <w:style w:type="paragraph" w:styleId="32">
    <w:name w:val="Body Text 3"/>
    <w:basedOn w:val="a"/>
    <w:link w:val="33"/>
    <w:uiPriority w:val="99"/>
    <w:semiHidden/>
    <w:unhideWhenUsed/>
    <w:rsid w:val="00720458"/>
    <w:pPr>
      <w:spacing w:after="120"/>
    </w:pPr>
    <w:rPr>
      <w:sz w:val="16"/>
      <w:szCs w:val="16"/>
    </w:rPr>
  </w:style>
  <w:style w:type="character" w:customStyle="1" w:styleId="33">
    <w:name w:val="Основной текст 3 Знак"/>
    <w:link w:val="32"/>
    <w:uiPriority w:val="99"/>
    <w:semiHidden/>
    <w:rsid w:val="00720458"/>
    <w:rPr>
      <w:rFonts w:ascii="Times New Roman" w:hAnsi="Times New Roman" w:cs="Times New Roman"/>
      <w:sz w:val="16"/>
      <w:szCs w:val="16"/>
    </w:rPr>
  </w:style>
  <w:style w:type="character" w:styleId="afd">
    <w:name w:val="annotation reference"/>
    <w:uiPriority w:val="99"/>
    <w:semiHidden/>
    <w:unhideWhenUsed/>
    <w:qFormat/>
    <w:rsid w:val="00CF4757"/>
    <w:rPr>
      <w:sz w:val="16"/>
      <w:szCs w:val="16"/>
    </w:rPr>
  </w:style>
  <w:style w:type="paragraph" w:styleId="afe">
    <w:name w:val="annotation text"/>
    <w:basedOn w:val="a"/>
    <w:link w:val="aff"/>
    <w:uiPriority w:val="99"/>
    <w:unhideWhenUsed/>
    <w:qFormat/>
    <w:rsid w:val="00CF4757"/>
    <w:rPr>
      <w:sz w:val="20"/>
    </w:rPr>
  </w:style>
  <w:style w:type="character" w:customStyle="1" w:styleId="aff">
    <w:name w:val="Текст примечания Знак"/>
    <w:link w:val="afe"/>
    <w:uiPriority w:val="99"/>
    <w:rsid w:val="00CF4757"/>
    <w:rPr>
      <w:rFonts w:ascii="Times New Roman" w:hAnsi="Times New Roman" w:cs="Times New Roman"/>
    </w:rPr>
  </w:style>
  <w:style w:type="paragraph" w:styleId="aff0">
    <w:name w:val="annotation subject"/>
    <w:basedOn w:val="afe"/>
    <w:next w:val="afe"/>
    <w:link w:val="aff1"/>
    <w:uiPriority w:val="99"/>
    <w:semiHidden/>
    <w:unhideWhenUsed/>
    <w:rsid w:val="00CF4757"/>
    <w:rPr>
      <w:b/>
      <w:bCs/>
    </w:rPr>
  </w:style>
  <w:style w:type="character" w:customStyle="1" w:styleId="aff1">
    <w:name w:val="Тема примечания Знак"/>
    <w:link w:val="aff0"/>
    <w:uiPriority w:val="99"/>
    <w:semiHidden/>
    <w:rsid w:val="00CF4757"/>
    <w:rPr>
      <w:rFonts w:ascii="Times New Roman" w:hAnsi="Times New Roman" w:cs="Times New Roman"/>
      <w:b/>
      <w:bCs/>
    </w:rPr>
  </w:style>
  <w:style w:type="character" w:styleId="aff2">
    <w:name w:val="Strong"/>
    <w:uiPriority w:val="22"/>
    <w:qFormat/>
    <w:rsid w:val="004E268C"/>
    <w:rPr>
      <w:b/>
      <w:bCs/>
    </w:rPr>
  </w:style>
  <w:style w:type="paragraph" w:customStyle="1" w:styleId="-310">
    <w:name w:val="Темный список - Акцент 31"/>
    <w:hidden/>
    <w:uiPriority w:val="99"/>
    <w:semiHidden/>
    <w:rsid w:val="00C17225"/>
    <w:rPr>
      <w:rFonts w:ascii="Times New Roman" w:hAnsi="Times New Roman" w:cs="Times New Roman"/>
      <w:sz w:val="24"/>
    </w:rPr>
  </w:style>
  <w:style w:type="paragraph" w:customStyle="1" w:styleId="-311">
    <w:name w:val="Таблица-сетка 31"/>
    <w:basedOn w:val="1"/>
    <w:next w:val="a"/>
    <w:uiPriority w:val="39"/>
    <w:unhideWhenUsed/>
    <w:qFormat/>
    <w:rsid w:val="00C17225"/>
    <w:pPr>
      <w:suppressAutoHyphens w:val="0"/>
      <w:spacing w:before="480" w:line="276" w:lineRule="auto"/>
      <w:outlineLvl w:val="9"/>
    </w:pPr>
    <w:rPr>
      <w:rFonts w:ascii="Cambria" w:eastAsia="Times New Roman" w:hAnsi="Cambria"/>
      <w:caps/>
      <w:color w:val="365F91"/>
      <w:lang w:eastAsia="ru-RU"/>
    </w:rPr>
  </w:style>
  <w:style w:type="character" w:customStyle="1" w:styleId="highlight">
    <w:name w:val="highlight"/>
    <w:rsid w:val="00696522"/>
  </w:style>
  <w:style w:type="character" w:styleId="aff3">
    <w:name w:val="FollowedHyperlink"/>
    <w:uiPriority w:val="99"/>
    <w:semiHidden/>
    <w:unhideWhenUsed/>
    <w:rsid w:val="00FA3654"/>
    <w:rPr>
      <w:color w:val="954F72"/>
      <w:u w:val="single"/>
    </w:rPr>
  </w:style>
  <w:style w:type="character" w:customStyle="1" w:styleId="pop-slug-vol">
    <w:name w:val="pop-slug-vol"/>
    <w:rsid w:val="00FE0C6F"/>
    <w:rPr>
      <w:rFonts w:cs="Times New Roman"/>
    </w:rPr>
  </w:style>
  <w:style w:type="paragraph" w:customStyle="1" w:styleId="aff4">
    <w:name w:val="Памятки"/>
    <w:basedOn w:val="a"/>
    <w:link w:val="aff5"/>
    <w:qFormat/>
    <w:rsid w:val="00343336"/>
    <w:pPr>
      <w:widowControl/>
      <w:autoSpaceDE/>
      <w:autoSpaceDN/>
      <w:adjustRightInd/>
      <w:spacing w:line="360" w:lineRule="auto"/>
      <w:ind w:firstLine="709"/>
    </w:pPr>
    <w:rPr>
      <w:i/>
      <w:color w:val="FF0000"/>
      <w:sz w:val="18"/>
      <w:szCs w:val="24"/>
      <w:lang w:eastAsia="en-US"/>
    </w:rPr>
  </w:style>
  <w:style w:type="character" w:customStyle="1" w:styleId="aff5">
    <w:name w:val="Памятки Знак"/>
    <w:link w:val="aff4"/>
    <w:rsid w:val="00343336"/>
    <w:rPr>
      <w:rFonts w:ascii="Times New Roman" w:hAnsi="Times New Roman" w:cs="Times New Roman"/>
      <w:i/>
      <w:color w:val="FF0000"/>
      <w:sz w:val="18"/>
      <w:szCs w:val="24"/>
      <w:lang w:eastAsia="en-US"/>
    </w:rPr>
  </w:style>
  <w:style w:type="paragraph" w:customStyle="1" w:styleId="18">
    <w:name w:val="Текст в 1 разделе"/>
    <w:basedOn w:val="a"/>
    <w:link w:val="19"/>
    <w:qFormat/>
    <w:rsid w:val="00343336"/>
    <w:pPr>
      <w:widowControl/>
      <w:autoSpaceDE/>
      <w:autoSpaceDN/>
      <w:adjustRightInd/>
      <w:spacing w:line="360" w:lineRule="auto"/>
      <w:ind w:firstLine="709"/>
    </w:pPr>
    <w:rPr>
      <w:szCs w:val="24"/>
      <w:lang w:eastAsia="en-US"/>
    </w:rPr>
  </w:style>
  <w:style w:type="character" w:customStyle="1" w:styleId="19">
    <w:name w:val="Текст в 1 разделе Знак"/>
    <w:link w:val="18"/>
    <w:rsid w:val="00343336"/>
    <w:rPr>
      <w:rFonts w:ascii="Times New Roman" w:hAnsi="Times New Roman" w:cs="Times New Roman"/>
      <w:sz w:val="24"/>
      <w:szCs w:val="24"/>
      <w:lang w:eastAsia="en-US"/>
    </w:rPr>
  </w:style>
  <w:style w:type="paragraph" w:customStyle="1" w:styleId="CustomContentNormal">
    <w:name w:val="Custom Content Normal"/>
    <w:link w:val="CustomContentNormal0"/>
    <w:rsid w:val="00C35876"/>
    <w:pPr>
      <w:keepNext/>
      <w:keepLines/>
      <w:spacing w:before="240" w:line="360" w:lineRule="auto"/>
      <w:contextualSpacing/>
      <w:jc w:val="center"/>
      <w:outlineLvl w:val="0"/>
    </w:pPr>
    <w:rPr>
      <w:rFonts w:ascii="Times New Roman" w:eastAsia="Sans" w:hAnsi="Times New Roman" w:cs="Times New Roman"/>
      <w:b/>
      <w:sz w:val="28"/>
      <w:szCs w:val="22"/>
      <w:lang w:eastAsia="en-US"/>
    </w:rPr>
  </w:style>
  <w:style w:type="character" w:customStyle="1" w:styleId="CustomContentNormal0">
    <w:name w:val="Custom Content Normal Знак"/>
    <w:link w:val="CustomContentNormal"/>
    <w:rsid w:val="00C35876"/>
    <w:rPr>
      <w:rFonts w:ascii="Times New Roman" w:eastAsia="Sans" w:hAnsi="Times New Roman" w:cs="Times New Roman"/>
      <w:b/>
      <w:sz w:val="28"/>
      <w:szCs w:val="22"/>
      <w:lang w:eastAsia="en-US" w:bidi="ar-SA"/>
    </w:rPr>
  </w:style>
  <w:style w:type="paragraph" w:customStyle="1" w:styleId="aff6">
    <w:name w:val="Наим. раздела"/>
    <w:basedOn w:val="CustomContentNormal"/>
    <w:link w:val="aff7"/>
    <w:uiPriority w:val="99"/>
    <w:qFormat/>
    <w:rsid w:val="003A61A4"/>
  </w:style>
  <w:style w:type="character" w:customStyle="1" w:styleId="aff7">
    <w:name w:val="Наим. раздела Знак"/>
    <w:link w:val="aff6"/>
    <w:uiPriority w:val="99"/>
    <w:rsid w:val="003A61A4"/>
    <w:rPr>
      <w:rFonts w:ascii="Times New Roman" w:eastAsia="Sans" w:hAnsi="Times New Roman" w:cs="Times New Roman"/>
      <w:b/>
      <w:sz w:val="28"/>
      <w:szCs w:val="22"/>
      <w:lang w:eastAsia="en-US"/>
    </w:rPr>
  </w:style>
  <w:style w:type="character" w:customStyle="1" w:styleId="moterm">
    <w:name w:val="mo_term"/>
    <w:rsid w:val="007A1DB4"/>
  </w:style>
  <w:style w:type="paragraph" w:customStyle="1" w:styleId="1a">
    <w:name w:val="Оглавление 1 Знак"/>
    <w:basedOn w:val="a"/>
    <w:qFormat/>
    <w:rsid w:val="00365604"/>
    <w:pPr>
      <w:autoSpaceDE/>
      <w:autoSpaceDN/>
      <w:adjustRightInd/>
      <w:spacing w:line="360" w:lineRule="auto"/>
      <w:ind w:left="709" w:hanging="283"/>
    </w:pPr>
    <w:rPr>
      <w:szCs w:val="24"/>
    </w:rPr>
  </w:style>
  <w:style w:type="character" w:customStyle="1" w:styleId="ListLabel15">
    <w:name w:val="ListLabel 15"/>
    <w:rsid w:val="00365604"/>
    <w:rPr>
      <w:rFonts w:cs="Courier New"/>
    </w:rPr>
  </w:style>
  <w:style w:type="paragraph" w:customStyle="1" w:styleId="aff8">
    <w:name w:val="Содержимое врезки"/>
    <w:basedOn w:val="a"/>
    <w:qFormat/>
    <w:rsid w:val="00365604"/>
    <w:pPr>
      <w:widowControl/>
      <w:autoSpaceDE/>
      <w:autoSpaceDN/>
      <w:adjustRightInd/>
      <w:spacing w:line="360" w:lineRule="auto"/>
      <w:ind w:firstLine="709"/>
    </w:pPr>
    <w:rPr>
      <w:rFonts w:eastAsia="Calibri"/>
      <w:szCs w:val="22"/>
      <w:lang w:eastAsia="en-US"/>
    </w:rPr>
  </w:style>
  <w:style w:type="character" w:styleId="aff9">
    <w:name w:val="Emphasis"/>
    <w:uiPriority w:val="20"/>
    <w:qFormat/>
    <w:rsid w:val="00F43872"/>
    <w:rPr>
      <w:i/>
      <w:iCs/>
    </w:rPr>
  </w:style>
  <w:style w:type="paragraph" w:customStyle="1" w:styleId="FitzBullet">
    <w:name w:val="FitzBullet"/>
    <w:basedOn w:val="a"/>
    <w:uiPriority w:val="99"/>
    <w:rsid w:val="00853906"/>
    <w:pPr>
      <w:widowControl/>
      <w:shd w:val="clear" w:color="auto" w:fill="FFFFFF"/>
      <w:tabs>
        <w:tab w:val="left" w:pos="317"/>
      </w:tabs>
      <w:spacing w:before="60" w:after="60"/>
      <w:ind w:left="283" w:hanging="283"/>
      <w:jc w:val="left"/>
    </w:pPr>
    <w:rPr>
      <w:color w:val="000000"/>
      <w:szCs w:val="24"/>
    </w:rPr>
  </w:style>
  <w:style w:type="table" w:customStyle="1" w:styleId="-131">
    <w:name w:val="Список-таблица 1 светлая — акцент 31"/>
    <w:basedOn w:val="a1"/>
    <w:uiPriority w:val="46"/>
    <w:rsid w:val="00853906"/>
    <w:rPr>
      <w:rFonts w:eastAsia="Calibri" w:cs="Times New Roman"/>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1b">
    <w:name w:val="Заголовок1"/>
    <w:basedOn w:val="a"/>
    <w:next w:val="a3"/>
    <w:rsid w:val="00254823"/>
    <w:pPr>
      <w:keepNext/>
      <w:widowControl/>
      <w:suppressAutoHyphens/>
      <w:autoSpaceDE/>
      <w:autoSpaceDN/>
      <w:adjustRightInd/>
      <w:spacing w:before="240" w:after="120"/>
      <w:jc w:val="left"/>
    </w:pPr>
    <w:rPr>
      <w:rFonts w:ascii="Liberation Sans" w:eastAsia="Microsoft YaHei" w:hAnsi="Liberation Sans" w:cs="Mangal"/>
      <w:sz w:val="28"/>
      <w:szCs w:val="28"/>
      <w:lang w:eastAsia="zh-CN"/>
    </w:rPr>
  </w:style>
  <w:style w:type="paragraph" w:customStyle="1" w:styleId="2-41">
    <w:name w:val="Средний список 2 - Акцент 41"/>
    <w:basedOn w:val="a"/>
    <w:uiPriority w:val="34"/>
    <w:qFormat/>
    <w:rsid w:val="00254823"/>
    <w:pPr>
      <w:widowControl/>
      <w:suppressAutoHyphens/>
      <w:autoSpaceDE/>
      <w:autoSpaceDN/>
      <w:adjustRightInd/>
      <w:ind w:left="708"/>
      <w:jc w:val="left"/>
    </w:pPr>
    <w:rPr>
      <w:rFonts w:eastAsia="Calibri"/>
      <w:szCs w:val="22"/>
      <w:lang w:eastAsia="zh-CN"/>
    </w:rPr>
  </w:style>
  <w:style w:type="paragraph" w:customStyle="1" w:styleId="2-11">
    <w:name w:val="Средняя сетка 2 - Акцент 11"/>
    <w:basedOn w:val="a"/>
    <w:uiPriority w:val="1"/>
    <w:qFormat/>
    <w:rsid w:val="00254823"/>
    <w:pPr>
      <w:keepNext/>
      <w:widowControl/>
      <w:tabs>
        <w:tab w:val="num" w:pos="720"/>
      </w:tabs>
      <w:autoSpaceDE/>
      <w:autoSpaceDN/>
      <w:adjustRightInd/>
      <w:ind w:left="1080" w:hanging="360"/>
      <w:contextualSpacing/>
      <w:jc w:val="left"/>
      <w:outlineLvl w:val="1"/>
    </w:pPr>
    <w:rPr>
      <w:rFonts w:ascii="Verdana" w:hAnsi="Verdana"/>
      <w:szCs w:val="24"/>
    </w:rPr>
  </w:style>
  <w:style w:type="paragraph" w:customStyle="1" w:styleId="-312">
    <w:name w:val="Светлая сетка - Акцент 31"/>
    <w:basedOn w:val="a"/>
    <w:uiPriority w:val="34"/>
    <w:qFormat/>
    <w:rsid w:val="00254823"/>
    <w:pPr>
      <w:widowControl/>
      <w:autoSpaceDE/>
      <w:autoSpaceDN/>
      <w:adjustRightInd/>
      <w:ind w:left="720"/>
      <w:contextualSpacing/>
      <w:jc w:val="left"/>
    </w:pPr>
    <w:rPr>
      <w:szCs w:val="24"/>
    </w:rPr>
  </w:style>
  <w:style w:type="character" w:customStyle="1" w:styleId="ref-journal">
    <w:name w:val="ref-journal"/>
    <w:rsid w:val="00254823"/>
  </w:style>
  <w:style w:type="character" w:customStyle="1" w:styleId="ref-vol">
    <w:name w:val="ref-vol"/>
    <w:rsid w:val="00254823"/>
  </w:style>
  <w:style w:type="character" w:customStyle="1" w:styleId="cit-source">
    <w:name w:val="cit-source"/>
    <w:rsid w:val="00254823"/>
  </w:style>
  <w:style w:type="character" w:customStyle="1" w:styleId="cit-pub-date">
    <w:name w:val="cit-pub-date"/>
    <w:rsid w:val="00254823"/>
  </w:style>
  <w:style w:type="character" w:customStyle="1" w:styleId="cit-vol">
    <w:name w:val="cit-vol"/>
    <w:rsid w:val="00254823"/>
  </w:style>
  <w:style w:type="character" w:customStyle="1" w:styleId="cit-fpage">
    <w:name w:val="cit-fpage"/>
    <w:rsid w:val="00254823"/>
  </w:style>
  <w:style w:type="character" w:customStyle="1" w:styleId="citation">
    <w:name w:val="citation"/>
    <w:rsid w:val="00254823"/>
  </w:style>
  <w:style w:type="character" w:customStyle="1" w:styleId="highwire-citation-authors">
    <w:name w:val="highwire-citation-authors"/>
    <w:rsid w:val="00254823"/>
  </w:style>
  <w:style w:type="character" w:customStyle="1" w:styleId="highwire-citation-author">
    <w:name w:val="highwire-citation-author"/>
    <w:rsid w:val="00254823"/>
  </w:style>
  <w:style w:type="character" w:customStyle="1" w:styleId="nlm-given-names">
    <w:name w:val="nlm-given-names"/>
    <w:rsid w:val="00254823"/>
  </w:style>
  <w:style w:type="character" w:customStyle="1" w:styleId="nlm-surname">
    <w:name w:val="nlm-surname"/>
    <w:rsid w:val="00254823"/>
  </w:style>
  <w:style w:type="character" w:customStyle="1" w:styleId="highwire-cite-metadata-journal">
    <w:name w:val="highwire-cite-metadata-journal"/>
    <w:rsid w:val="00254823"/>
  </w:style>
  <w:style w:type="character" w:customStyle="1" w:styleId="highwire-cite-metadata-date">
    <w:name w:val="highwire-cite-metadata-date"/>
    <w:rsid w:val="00254823"/>
  </w:style>
  <w:style w:type="character" w:customStyle="1" w:styleId="highwire-cite-metadata-volume-pages">
    <w:name w:val="highwire-cite-metadata-volume-pages"/>
    <w:rsid w:val="00254823"/>
  </w:style>
  <w:style w:type="character" w:customStyle="1" w:styleId="jrnl">
    <w:name w:val="jrnl"/>
    <w:rsid w:val="00254823"/>
  </w:style>
  <w:style w:type="paragraph" w:customStyle="1" w:styleId="details">
    <w:name w:val="details"/>
    <w:basedOn w:val="a"/>
    <w:rsid w:val="00254823"/>
    <w:pPr>
      <w:widowControl/>
      <w:autoSpaceDE/>
      <w:autoSpaceDN/>
      <w:adjustRightInd/>
      <w:spacing w:before="100" w:beforeAutospacing="1" w:after="100" w:afterAutospacing="1"/>
      <w:jc w:val="left"/>
    </w:pPr>
    <w:rPr>
      <w:szCs w:val="24"/>
    </w:rPr>
  </w:style>
  <w:style w:type="character" w:customStyle="1" w:styleId="ref-title">
    <w:name w:val="ref-title"/>
    <w:rsid w:val="00254823"/>
  </w:style>
  <w:style w:type="paragraph" w:customStyle="1" w:styleId="desc">
    <w:name w:val="desc"/>
    <w:basedOn w:val="a"/>
    <w:rsid w:val="00254823"/>
    <w:pPr>
      <w:widowControl/>
      <w:autoSpaceDE/>
      <w:autoSpaceDN/>
      <w:adjustRightInd/>
      <w:spacing w:before="100" w:beforeAutospacing="1" w:after="100" w:afterAutospacing="1"/>
      <w:jc w:val="left"/>
    </w:pPr>
    <w:rPr>
      <w:szCs w:val="24"/>
    </w:rPr>
  </w:style>
  <w:style w:type="character" w:customStyle="1" w:styleId="title-text">
    <w:name w:val="title-text"/>
    <w:rsid w:val="00254823"/>
  </w:style>
  <w:style w:type="character" w:customStyle="1" w:styleId="cit">
    <w:name w:val="cit"/>
    <w:rsid w:val="00254823"/>
  </w:style>
  <w:style w:type="character" w:customStyle="1" w:styleId="doi">
    <w:name w:val="doi"/>
    <w:rsid w:val="00254823"/>
  </w:style>
  <w:style w:type="character" w:customStyle="1" w:styleId="ref-iss">
    <w:name w:val="ref-iss"/>
    <w:rsid w:val="00254823"/>
  </w:style>
  <w:style w:type="character" w:customStyle="1" w:styleId="text">
    <w:name w:val="text"/>
    <w:rsid w:val="00254823"/>
  </w:style>
  <w:style w:type="character" w:customStyle="1" w:styleId="author-ref">
    <w:name w:val="author-ref"/>
    <w:rsid w:val="00254823"/>
  </w:style>
  <w:style w:type="character" w:customStyle="1" w:styleId="fm-vol-iss-date">
    <w:name w:val="fm-vol-iss-date"/>
    <w:rsid w:val="00254823"/>
  </w:style>
  <w:style w:type="character" w:customStyle="1" w:styleId="cit-auth">
    <w:name w:val="cit-auth"/>
    <w:rsid w:val="00254823"/>
  </w:style>
  <w:style w:type="character" w:customStyle="1" w:styleId="cit-name-surname">
    <w:name w:val="cit-name-surname"/>
    <w:rsid w:val="00254823"/>
  </w:style>
  <w:style w:type="character" w:customStyle="1" w:styleId="cit-name-given-names">
    <w:name w:val="cit-name-given-names"/>
    <w:rsid w:val="00254823"/>
  </w:style>
  <w:style w:type="character" w:customStyle="1" w:styleId="cit-etal">
    <w:name w:val="cit-etal"/>
    <w:rsid w:val="00254823"/>
  </w:style>
  <w:style w:type="character" w:customStyle="1" w:styleId="cit-article-title">
    <w:name w:val="cit-article-title"/>
    <w:rsid w:val="00254823"/>
  </w:style>
  <w:style w:type="character" w:customStyle="1" w:styleId="cit-issue">
    <w:name w:val="cit-issue"/>
    <w:rsid w:val="00254823"/>
  </w:style>
  <w:style w:type="character" w:customStyle="1" w:styleId="cit-lpage">
    <w:name w:val="cit-lpage"/>
    <w:rsid w:val="00254823"/>
  </w:style>
  <w:style w:type="character" w:customStyle="1" w:styleId="highwire-cite-metadata-doi">
    <w:name w:val="highwire-cite-metadata-doi"/>
    <w:rsid w:val="00254823"/>
  </w:style>
  <w:style w:type="character" w:customStyle="1" w:styleId="author">
    <w:name w:val="author"/>
    <w:rsid w:val="00254823"/>
  </w:style>
  <w:style w:type="character" w:customStyle="1" w:styleId="articletitle">
    <w:name w:val="articletitle"/>
    <w:rsid w:val="00254823"/>
  </w:style>
  <w:style w:type="character" w:customStyle="1" w:styleId="pubyear">
    <w:name w:val="pubyear"/>
    <w:rsid w:val="00254823"/>
  </w:style>
  <w:style w:type="character" w:customStyle="1" w:styleId="vol">
    <w:name w:val="vol"/>
    <w:rsid w:val="00254823"/>
  </w:style>
  <w:style w:type="character" w:customStyle="1" w:styleId="citedissue">
    <w:name w:val="citedissue"/>
    <w:rsid w:val="00254823"/>
  </w:style>
  <w:style w:type="character" w:customStyle="1" w:styleId="pagefirst">
    <w:name w:val="pagefirst"/>
    <w:rsid w:val="00254823"/>
  </w:style>
  <w:style w:type="character" w:customStyle="1" w:styleId="pagelast">
    <w:name w:val="pagelast"/>
    <w:rsid w:val="00254823"/>
  </w:style>
  <w:style w:type="paragraph" w:customStyle="1" w:styleId="1c">
    <w:name w:val="Название1"/>
    <w:basedOn w:val="a"/>
    <w:rsid w:val="00254823"/>
    <w:pPr>
      <w:widowControl/>
      <w:autoSpaceDE/>
      <w:autoSpaceDN/>
      <w:adjustRightInd/>
      <w:spacing w:before="100" w:beforeAutospacing="1" w:after="100" w:afterAutospacing="1"/>
      <w:jc w:val="left"/>
    </w:pPr>
    <w:rPr>
      <w:szCs w:val="24"/>
    </w:rPr>
  </w:style>
  <w:style w:type="character" w:customStyle="1" w:styleId="titledefault">
    <w:name w:val="title_default"/>
    <w:rsid w:val="00254823"/>
  </w:style>
  <w:style w:type="character" w:customStyle="1" w:styleId="authorsname">
    <w:name w:val="authors__name"/>
    <w:rsid w:val="00254823"/>
  </w:style>
  <w:style w:type="character" w:customStyle="1" w:styleId="sr-only">
    <w:name w:val="sr-only"/>
    <w:rsid w:val="00254823"/>
  </w:style>
  <w:style w:type="paragraph" w:customStyle="1" w:styleId="-11">
    <w:name w:val="Цветной список - Акцент 11"/>
    <w:basedOn w:val="a"/>
    <w:uiPriority w:val="34"/>
    <w:qFormat/>
    <w:rsid w:val="004F4579"/>
    <w:pPr>
      <w:widowControl/>
      <w:autoSpaceDE/>
      <w:autoSpaceDN/>
      <w:adjustRightInd/>
      <w:ind w:left="720"/>
      <w:contextualSpacing/>
      <w:jc w:val="left"/>
    </w:pPr>
    <w:rPr>
      <w:rFonts w:ascii="Calibri" w:eastAsia="Calibri" w:hAnsi="Calibri"/>
      <w:szCs w:val="24"/>
      <w:lang w:eastAsia="en-US"/>
    </w:rPr>
  </w:style>
  <w:style w:type="paragraph" w:styleId="affa">
    <w:name w:val="Document Map"/>
    <w:basedOn w:val="a"/>
    <w:link w:val="affb"/>
    <w:uiPriority w:val="99"/>
    <w:semiHidden/>
    <w:unhideWhenUsed/>
    <w:rsid w:val="004F4579"/>
    <w:pPr>
      <w:widowControl/>
      <w:autoSpaceDE/>
      <w:autoSpaceDN/>
      <w:adjustRightInd/>
      <w:jc w:val="left"/>
    </w:pPr>
    <w:rPr>
      <w:rFonts w:eastAsia="Calibri"/>
      <w:szCs w:val="24"/>
      <w:lang w:eastAsia="en-US"/>
    </w:rPr>
  </w:style>
  <w:style w:type="character" w:customStyle="1" w:styleId="affb">
    <w:name w:val="Схема документа Знак"/>
    <w:link w:val="affa"/>
    <w:uiPriority w:val="99"/>
    <w:semiHidden/>
    <w:rsid w:val="004F4579"/>
    <w:rPr>
      <w:rFonts w:ascii="Times New Roman" w:eastAsia="Calibri" w:hAnsi="Times New Roman" w:cs="Times New Roman"/>
      <w:sz w:val="24"/>
      <w:szCs w:val="24"/>
      <w:lang w:eastAsia="en-US"/>
    </w:rPr>
  </w:style>
  <w:style w:type="character" w:styleId="HTML">
    <w:name w:val="HTML Cite"/>
    <w:uiPriority w:val="99"/>
    <w:semiHidden/>
    <w:unhideWhenUsed/>
    <w:rsid w:val="004F4579"/>
    <w:rPr>
      <w:i/>
      <w:iCs/>
    </w:rPr>
  </w:style>
  <w:style w:type="paragraph" w:styleId="HTML0">
    <w:name w:val="HTML Preformatted"/>
    <w:basedOn w:val="a"/>
    <w:link w:val="HTML1"/>
    <w:uiPriority w:val="99"/>
    <w:unhideWhenUsed/>
    <w:rsid w:val="004F45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pPr>
    <w:rPr>
      <w:rFonts w:ascii="Courier New" w:eastAsia="Calibri" w:hAnsi="Courier New"/>
      <w:sz w:val="20"/>
    </w:rPr>
  </w:style>
  <w:style w:type="character" w:customStyle="1" w:styleId="HTML1">
    <w:name w:val="Стандартный HTML Знак"/>
    <w:link w:val="HTML0"/>
    <w:uiPriority w:val="99"/>
    <w:rsid w:val="004F4579"/>
    <w:rPr>
      <w:rFonts w:ascii="Courier New" w:eastAsia="Calibri" w:hAnsi="Courier New" w:cs="Courier New"/>
    </w:rPr>
  </w:style>
  <w:style w:type="table" w:customStyle="1" w:styleId="1d">
    <w:name w:val="Сетка таблицы1"/>
    <w:basedOn w:val="a1"/>
    <w:next w:val="ab"/>
    <w:uiPriority w:val="59"/>
    <w:rsid w:val="00C23922"/>
    <w:rPr>
      <w:rFonts w:eastAsia="Calibri"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Вводный текст 2-6 разделы"/>
    <w:basedOn w:val="a"/>
    <w:link w:val="2-60"/>
    <w:qFormat/>
    <w:rsid w:val="00325FCD"/>
    <w:pPr>
      <w:widowControl/>
      <w:autoSpaceDE/>
      <w:autoSpaceDN/>
      <w:adjustRightInd/>
      <w:spacing w:line="360" w:lineRule="auto"/>
      <w:ind w:firstLine="709"/>
    </w:pPr>
    <w:rPr>
      <w:rFonts w:eastAsia="Calibri"/>
      <w:szCs w:val="24"/>
      <w:lang w:eastAsia="en-US"/>
    </w:rPr>
  </w:style>
  <w:style w:type="character" w:customStyle="1" w:styleId="2-60">
    <w:name w:val="Вводный текст 2-6 разделы Знак"/>
    <w:link w:val="2-6"/>
    <w:rsid w:val="00325FCD"/>
    <w:rPr>
      <w:rFonts w:ascii="Times New Roman" w:eastAsia="Calibri" w:hAnsi="Times New Roman" w:cs="Times New Roman"/>
      <w:sz w:val="24"/>
      <w:szCs w:val="24"/>
      <w:lang w:eastAsia="en-US"/>
    </w:rPr>
  </w:style>
  <w:style w:type="paragraph" w:customStyle="1" w:styleId="affc">
    <w:basedOn w:val="a"/>
    <w:next w:val="15"/>
    <w:uiPriority w:val="99"/>
    <w:unhideWhenUsed/>
    <w:qFormat/>
    <w:rsid w:val="00620298"/>
    <w:pPr>
      <w:widowControl/>
      <w:autoSpaceDE/>
      <w:autoSpaceDN/>
      <w:adjustRightInd/>
      <w:spacing w:beforeAutospacing="1" w:afterAutospacing="1" w:line="288" w:lineRule="auto"/>
      <w:jc w:val="left"/>
    </w:pPr>
    <w:rPr>
      <w:szCs w:val="24"/>
    </w:rPr>
  </w:style>
  <w:style w:type="paragraph" w:customStyle="1" w:styleId="affd">
    <w:name w:val="УДД;УУР"/>
    <w:basedOn w:val="affe"/>
    <w:qFormat/>
    <w:rsid w:val="00841090"/>
    <w:pPr>
      <w:widowControl/>
      <w:autoSpaceDE/>
      <w:autoSpaceDN/>
      <w:adjustRightInd/>
      <w:spacing w:line="360" w:lineRule="auto"/>
      <w:ind w:left="709"/>
      <w:contextualSpacing/>
    </w:pPr>
    <w:rPr>
      <w:rFonts w:eastAsia="Calibri"/>
      <w:b/>
      <w:szCs w:val="24"/>
      <w:lang w:eastAsia="en-US"/>
    </w:rPr>
  </w:style>
  <w:style w:type="paragraph" w:styleId="affe">
    <w:name w:val="No Spacing"/>
    <w:uiPriority w:val="99"/>
    <w:qFormat/>
    <w:rsid w:val="00841090"/>
    <w:pPr>
      <w:widowControl w:val="0"/>
      <w:autoSpaceDE w:val="0"/>
      <w:autoSpaceDN w:val="0"/>
      <w:adjustRightInd w:val="0"/>
      <w:jc w:val="both"/>
    </w:pPr>
    <w:rPr>
      <w:rFonts w:ascii="Times New Roman" w:hAnsi="Times New Roman" w:cs="Times New Roman"/>
      <w:sz w:val="24"/>
    </w:rPr>
  </w:style>
  <w:style w:type="character" w:styleId="afff">
    <w:name w:val="Placeholder Text"/>
    <w:basedOn w:val="a0"/>
    <w:uiPriority w:val="99"/>
    <w:unhideWhenUsed/>
    <w:rsid w:val="002356B9"/>
    <w:rPr>
      <w:color w:val="808080"/>
    </w:rPr>
  </w:style>
  <w:style w:type="paragraph" w:styleId="afff0">
    <w:name w:val="List Paragraph"/>
    <w:basedOn w:val="a"/>
    <w:uiPriority w:val="99"/>
    <w:qFormat/>
    <w:rsid w:val="006F1882"/>
    <w:pPr>
      <w:ind w:left="720"/>
      <w:contextualSpacing/>
    </w:pPr>
  </w:style>
  <w:style w:type="paragraph" w:styleId="afff1">
    <w:name w:val="Revision"/>
    <w:hidden/>
    <w:uiPriority w:val="99"/>
    <w:semiHidden/>
    <w:rsid w:val="00120A8F"/>
    <w:rPr>
      <w:rFonts w:ascii="Times New Roman" w:hAnsi="Times New Roman" w:cs="Times New Roman"/>
      <w:sz w:val="24"/>
    </w:rPr>
  </w:style>
  <w:style w:type="paragraph" w:customStyle="1" w:styleId="afff2">
    <w:name w:val="УДД"/>
    <w:aliases w:val="УУР"/>
    <w:basedOn w:val="a"/>
    <w:rsid w:val="002E04DA"/>
    <w:pPr>
      <w:spacing w:before="100" w:beforeAutospacing="1" w:line="360" w:lineRule="auto"/>
      <w:ind w:firstLine="709"/>
      <w:contextualSpacing/>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10294">
      <w:bodyDiv w:val="1"/>
      <w:marLeft w:val="0"/>
      <w:marRight w:val="0"/>
      <w:marTop w:val="0"/>
      <w:marBottom w:val="0"/>
      <w:divBdr>
        <w:top w:val="none" w:sz="0" w:space="0" w:color="auto"/>
        <w:left w:val="none" w:sz="0" w:space="0" w:color="auto"/>
        <w:bottom w:val="none" w:sz="0" w:space="0" w:color="auto"/>
        <w:right w:val="none" w:sz="0" w:space="0" w:color="auto"/>
      </w:divBdr>
      <w:divsChild>
        <w:div w:id="666246406">
          <w:marLeft w:val="0"/>
          <w:marRight w:val="0"/>
          <w:marTop w:val="0"/>
          <w:marBottom w:val="0"/>
          <w:divBdr>
            <w:top w:val="none" w:sz="0" w:space="0" w:color="auto"/>
            <w:left w:val="none" w:sz="0" w:space="0" w:color="auto"/>
            <w:bottom w:val="none" w:sz="0" w:space="0" w:color="auto"/>
            <w:right w:val="none" w:sz="0" w:space="0" w:color="auto"/>
          </w:divBdr>
        </w:div>
      </w:divsChild>
    </w:div>
    <w:div w:id="160778829">
      <w:bodyDiv w:val="1"/>
      <w:marLeft w:val="0"/>
      <w:marRight w:val="0"/>
      <w:marTop w:val="0"/>
      <w:marBottom w:val="0"/>
      <w:divBdr>
        <w:top w:val="none" w:sz="0" w:space="0" w:color="auto"/>
        <w:left w:val="none" w:sz="0" w:space="0" w:color="auto"/>
        <w:bottom w:val="none" w:sz="0" w:space="0" w:color="auto"/>
        <w:right w:val="none" w:sz="0" w:space="0" w:color="auto"/>
      </w:divBdr>
      <w:divsChild>
        <w:div w:id="1773090279">
          <w:marLeft w:val="0"/>
          <w:marRight w:val="0"/>
          <w:marTop w:val="0"/>
          <w:marBottom w:val="0"/>
          <w:divBdr>
            <w:top w:val="none" w:sz="0" w:space="0" w:color="auto"/>
            <w:left w:val="none" w:sz="0" w:space="0" w:color="auto"/>
            <w:bottom w:val="none" w:sz="0" w:space="0" w:color="auto"/>
            <w:right w:val="none" w:sz="0" w:space="0" w:color="auto"/>
          </w:divBdr>
          <w:divsChild>
            <w:div w:id="6371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1367">
      <w:bodyDiv w:val="1"/>
      <w:marLeft w:val="0"/>
      <w:marRight w:val="0"/>
      <w:marTop w:val="0"/>
      <w:marBottom w:val="0"/>
      <w:divBdr>
        <w:top w:val="none" w:sz="0" w:space="0" w:color="auto"/>
        <w:left w:val="none" w:sz="0" w:space="0" w:color="auto"/>
        <w:bottom w:val="none" w:sz="0" w:space="0" w:color="auto"/>
        <w:right w:val="none" w:sz="0" w:space="0" w:color="auto"/>
      </w:divBdr>
      <w:divsChild>
        <w:div w:id="879822502">
          <w:marLeft w:val="0"/>
          <w:marRight w:val="0"/>
          <w:marTop w:val="0"/>
          <w:marBottom w:val="0"/>
          <w:divBdr>
            <w:top w:val="none" w:sz="0" w:space="0" w:color="auto"/>
            <w:left w:val="none" w:sz="0" w:space="0" w:color="auto"/>
            <w:bottom w:val="none" w:sz="0" w:space="0" w:color="auto"/>
            <w:right w:val="none" w:sz="0" w:space="0" w:color="auto"/>
          </w:divBdr>
        </w:div>
      </w:divsChild>
    </w:div>
    <w:div w:id="294217447">
      <w:bodyDiv w:val="1"/>
      <w:marLeft w:val="0"/>
      <w:marRight w:val="0"/>
      <w:marTop w:val="0"/>
      <w:marBottom w:val="0"/>
      <w:divBdr>
        <w:top w:val="none" w:sz="0" w:space="0" w:color="auto"/>
        <w:left w:val="none" w:sz="0" w:space="0" w:color="auto"/>
        <w:bottom w:val="none" w:sz="0" w:space="0" w:color="auto"/>
        <w:right w:val="none" w:sz="0" w:space="0" w:color="auto"/>
      </w:divBdr>
      <w:divsChild>
        <w:div w:id="370573111">
          <w:marLeft w:val="1166"/>
          <w:marRight w:val="0"/>
          <w:marTop w:val="67"/>
          <w:marBottom w:val="0"/>
          <w:divBdr>
            <w:top w:val="none" w:sz="0" w:space="0" w:color="auto"/>
            <w:left w:val="none" w:sz="0" w:space="0" w:color="auto"/>
            <w:bottom w:val="none" w:sz="0" w:space="0" w:color="auto"/>
            <w:right w:val="none" w:sz="0" w:space="0" w:color="auto"/>
          </w:divBdr>
        </w:div>
        <w:div w:id="998967311">
          <w:marLeft w:val="1166"/>
          <w:marRight w:val="0"/>
          <w:marTop w:val="67"/>
          <w:marBottom w:val="0"/>
          <w:divBdr>
            <w:top w:val="none" w:sz="0" w:space="0" w:color="auto"/>
            <w:left w:val="none" w:sz="0" w:space="0" w:color="auto"/>
            <w:bottom w:val="none" w:sz="0" w:space="0" w:color="auto"/>
            <w:right w:val="none" w:sz="0" w:space="0" w:color="auto"/>
          </w:divBdr>
        </w:div>
      </w:divsChild>
    </w:div>
    <w:div w:id="360204835">
      <w:bodyDiv w:val="1"/>
      <w:marLeft w:val="0"/>
      <w:marRight w:val="0"/>
      <w:marTop w:val="0"/>
      <w:marBottom w:val="0"/>
      <w:divBdr>
        <w:top w:val="none" w:sz="0" w:space="0" w:color="auto"/>
        <w:left w:val="none" w:sz="0" w:space="0" w:color="auto"/>
        <w:bottom w:val="none" w:sz="0" w:space="0" w:color="auto"/>
        <w:right w:val="none" w:sz="0" w:space="0" w:color="auto"/>
      </w:divBdr>
    </w:div>
    <w:div w:id="361630780">
      <w:bodyDiv w:val="1"/>
      <w:marLeft w:val="0"/>
      <w:marRight w:val="0"/>
      <w:marTop w:val="0"/>
      <w:marBottom w:val="0"/>
      <w:divBdr>
        <w:top w:val="none" w:sz="0" w:space="0" w:color="auto"/>
        <w:left w:val="none" w:sz="0" w:space="0" w:color="auto"/>
        <w:bottom w:val="none" w:sz="0" w:space="0" w:color="auto"/>
        <w:right w:val="none" w:sz="0" w:space="0" w:color="auto"/>
      </w:divBdr>
      <w:divsChild>
        <w:div w:id="2134597532">
          <w:marLeft w:val="0"/>
          <w:marRight w:val="0"/>
          <w:marTop w:val="0"/>
          <w:marBottom w:val="0"/>
          <w:divBdr>
            <w:top w:val="none" w:sz="0" w:space="0" w:color="auto"/>
            <w:left w:val="none" w:sz="0" w:space="0" w:color="auto"/>
            <w:bottom w:val="none" w:sz="0" w:space="0" w:color="auto"/>
            <w:right w:val="none" w:sz="0" w:space="0" w:color="auto"/>
          </w:divBdr>
        </w:div>
      </w:divsChild>
    </w:div>
    <w:div w:id="395785281">
      <w:bodyDiv w:val="1"/>
      <w:marLeft w:val="0"/>
      <w:marRight w:val="0"/>
      <w:marTop w:val="0"/>
      <w:marBottom w:val="0"/>
      <w:divBdr>
        <w:top w:val="none" w:sz="0" w:space="0" w:color="auto"/>
        <w:left w:val="none" w:sz="0" w:space="0" w:color="auto"/>
        <w:bottom w:val="none" w:sz="0" w:space="0" w:color="auto"/>
        <w:right w:val="none" w:sz="0" w:space="0" w:color="auto"/>
      </w:divBdr>
    </w:div>
    <w:div w:id="526142100">
      <w:bodyDiv w:val="1"/>
      <w:marLeft w:val="0"/>
      <w:marRight w:val="0"/>
      <w:marTop w:val="0"/>
      <w:marBottom w:val="0"/>
      <w:divBdr>
        <w:top w:val="none" w:sz="0" w:space="0" w:color="auto"/>
        <w:left w:val="none" w:sz="0" w:space="0" w:color="auto"/>
        <w:bottom w:val="none" w:sz="0" w:space="0" w:color="auto"/>
        <w:right w:val="none" w:sz="0" w:space="0" w:color="auto"/>
      </w:divBdr>
      <w:divsChild>
        <w:div w:id="1981496422">
          <w:marLeft w:val="0"/>
          <w:marRight w:val="0"/>
          <w:marTop w:val="0"/>
          <w:marBottom w:val="0"/>
          <w:divBdr>
            <w:top w:val="none" w:sz="0" w:space="0" w:color="auto"/>
            <w:left w:val="none" w:sz="0" w:space="0" w:color="auto"/>
            <w:bottom w:val="none" w:sz="0" w:space="0" w:color="auto"/>
            <w:right w:val="none" w:sz="0" w:space="0" w:color="auto"/>
          </w:divBdr>
        </w:div>
      </w:divsChild>
    </w:div>
    <w:div w:id="531305088">
      <w:bodyDiv w:val="1"/>
      <w:marLeft w:val="0"/>
      <w:marRight w:val="0"/>
      <w:marTop w:val="0"/>
      <w:marBottom w:val="0"/>
      <w:divBdr>
        <w:top w:val="none" w:sz="0" w:space="0" w:color="auto"/>
        <w:left w:val="none" w:sz="0" w:space="0" w:color="auto"/>
        <w:bottom w:val="none" w:sz="0" w:space="0" w:color="auto"/>
        <w:right w:val="none" w:sz="0" w:space="0" w:color="auto"/>
      </w:divBdr>
    </w:div>
    <w:div w:id="585768147">
      <w:bodyDiv w:val="1"/>
      <w:marLeft w:val="0"/>
      <w:marRight w:val="0"/>
      <w:marTop w:val="0"/>
      <w:marBottom w:val="0"/>
      <w:divBdr>
        <w:top w:val="none" w:sz="0" w:space="0" w:color="auto"/>
        <w:left w:val="none" w:sz="0" w:space="0" w:color="auto"/>
        <w:bottom w:val="none" w:sz="0" w:space="0" w:color="auto"/>
        <w:right w:val="none" w:sz="0" w:space="0" w:color="auto"/>
      </w:divBdr>
    </w:div>
    <w:div w:id="591665165">
      <w:bodyDiv w:val="1"/>
      <w:marLeft w:val="0"/>
      <w:marRight w:val="0"/>
      <w:marTop w:val="0"/>
      <w:marBottom w:val="0"/>
      <w:divBdr>
        <w:top w:val="none" w:sz="0" w:space="0" w:color="auto"/>
        <w:left w:val="none" w:sz="0" w:space="0" w:color="auto"/>
        <w:bottom w:val="none" w:sz="0" w:space="0" w:color="auto"/>
        <w:right w:val="none" w:sz="0" w:space="0" w:color="auto"/>
      </w:divBdr>
    </w:div>
    <w:div w:id="625820503">
      <w:bodyDiv w:val="1"/>
      <w:marLeft w:val="0"/>
      <w:marRight w:val="0"/>
      <w:marTop w:val="0"/>
      <w:marBottom w:val="0"/>
      <w:divBdr>
        <w:top w:val="none" w:sz="0" w:space="0" w:color="auto"/>
        <w:left w:val="none" w:sz="0" w:space="0" w:color="auto"/>
        <w:bottom w:val="none" w:sz="0" w:space="0" w:color="auto"/>
        <w:right w:val="none" w:sz="0" w:space="0" w:color="auto"/>
      </w:divBdr>
      <w:divsChild>
        <w:div w:id="528029762">
          <w:marLeft w:val="0"/>
          <w:marRight w:val="0"/>
          <w:marTop w:val="0"/>
          <w:marBottom w:val="0"/>
          <w:divBdr>
            <w:top w:val="none" w:sz="0" w:space="0" w:color="auto"/>
            <w:left w:val="none" w:sz="0" w:space="0" w:color="auto"/>
            <w:bottom w:val="none" w:sz="0" w:space="0" w:color="auto"/>
            <w:right w:val="none" w:sz="0" w:space="0" w:color="auto"/>
          </w:divBdr>
          <w:divsChild>
            <w:div w:id="769080366">
              <w:marLeft w:val="0"/>
              <w:marRight w:val="0"/>
              <w:marTop w:val="0"/>
              <w:marBottom w:val="0"/>
              <w:divBdr>
                <w:top w:val="none" w:sz="0" w:space="0" w:color="auto"/>
                <w:left w:val="none" w:sz="0" w:space="0" w:color="auto"/>
                <w:bottom w:val="none" w:sz="0" w:space="0" w:color="auto"/>
                <w:right w:val="none" w:sz="0" w:space="0" w:color="auto"/>
              </w:divBdr>
            </w:div>
            <w:div w:id="1149899632">
              <w:marLeft w:val="0"/>
              <w:marRight w:val="0"/>
              <w:marTop w:val="0"/>
              <w:marBottom w:val="0"/>
              <w:divBdr>
                <w:top w:val="none" w:sz="0" w:space="0" w:color="auto"/>
                <w:left w:val="none" w:sz="0" w:space="0" w:color="auto"/>
                <w:bottom w:val="none" w:sz="0" w:space="0" w:color="auto"/>
                <w:right w:val="none" w:sz="0" w:space="0" w:color="auto"/>
              </w:divBdr>
            </w:div>
            <w:div w:id="122618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34797">
      <w:bodyDiv w:val="1"/>
      <w:marLeft w:val="0"/>
      <w:marRight w:val="0"/>
      <w:marTop w:val="0"/>
      <w:marBottom w:val="0"/>
      <w:divBdr>
        <w:top w:val="none" w:sz="0" w:space="0" w:color="auto"/>
        <w:left w:val="none" w:sz="0" w:space="0" w:color="auto"/>
        <w:bottom w:val="none" w:sz="0" w:space="0" w:color="auto"/>
        <w:right w:val="none" w:sz="0" w:space="0" w:color="auto"/>
      </w:divBdr>
    </w:div>
    <w:div w:id="674303685">
      <w:bodyDiv w:val="1"/>
      <w:marLeft w:val="0"/>
      <w:marRight w:val="0"/>
      <w:marTop w:val="0"/>
      <w:marBottom w:val="0"/>
      <w:divBdr>
        <w:top w:val="none" w:sz="0" w:space="0" w:color="auto"/>
        <w:left w:val="none" w:sz="0" w:space="0" w:color="auto"/>
        <w:bottom w:val="none" w:sz="0" w:space="0" w:color="auto"/>
        <w:right w:val="none" w:sz="0" w:space="0" w:color="auto"/>
      </w:divBdr>
      <w:divsChild>
        <w:div w:id="129978748">
          <w:marLeft w:val="0"/>
          <w:marRight w:val="0"/>
          <w:marTop w:val="0"/>
          <w:marBottom w:val="0"/>
          <w:divBdr>
            <w:top w:val="none" w:sz="0" w:space="0" w:color="auto"/>
            <w:left w:val="none" w:sz="0" w:space="0" w:color="auto"/>
            <w:bottom w:val="none" w:sz="0" w:space="0" w:color="auto"/>
            <w:right w:val="none" w:sz="0" w:space="0" w:color="auto"/>
          </w:divBdr>
        </w:div>
      </w:divsChild>
    </w:div>
    <w:div w:id="685670110">
      <w:bodyDiv w:val="1"/>
      <w:marLeft w:val="0"/>
      <w:marRight w:val="0"/>
      <w:marTop w:val="0"/>
      <w:marBottom w:val="0"/>
      <w:divBdr>
        <w:top w:val="none" w:sz="0" w:space="0" w:color="auto"/>
        <w:left w:val="none" w:sz="0" w:space="0" w:color="auto"/>
        <w:bottom w:val="none" w:sz="0" w:space="0" w:color="auto"/>
        <w:right w:val="none" w:sz="0" w:space="0" w:color="auto"/>
      </w:divBdr>
      <w:divsChild>
        <w:div w:id="471674043">
          <w:marLeft w:val="0"/>
          <w:marRight w:val="0"/>
          <w:marTop w:val="0"/>
          <w:marBottom w:val="0"/>
          <w:divBdr>
            <w:top w:val="none" w:sz="0" w:space="0" w:color="auto"/>
            <w:left w:val="none" w:sz="0" w:space="0" w:color="auto"/>
            <w:bottom w:val="none" w:sz="0" w:space="0" w:color="auto"/>
            <w:right w:val="none" w:sz="0" w:space="0" w:color="auto"/>
          </w:divBdr>
        </w:div>
      </w:divsChild>
    </w:div>
    <w:div w:id="700011535">
      <w:bodyDiv w:val="1"/>
      <w:marLeft w:val="0"/>
      <w:marRight w:val="0"/>
      <w:marTop w:val="0"/>
      <w:marBottom w:val="0"/>
      <w:divBdr>
        <w:top w:val="none" w:sz="0" w:space="0" w:color="auto"/>
        <w:left w:val="none" w:sz="0" w:space="0" w:color="auto"/>
        <w:bottom w:val="none" w:sz="0" w:space="0" w:color="auto"/>
        <w:right w:val="none" w:sz="0" w:space="0" w:color="auto"/>
      </w:divBdr>
    </w:div>
    <w:div w:id="830289382">
      <w:bodyDiv w:val="1"/>
      <w:marLeft w:val="0"/>
      <w:marRight w:val="0"/>
      <w:marTop w:val="0"/>
      <w:marBottom w:val="0"/>
      <w:divBdr>
        <w:top w:val="none" w:sz="0" w:space="0" w:color="auto"/>
        <w:left w:val="none" w:sz="0" w:space="0" w:color="auto"/>
        <w:bottom w:val="none" w:sz="0" w:space="0" w:color="auto"/>
        <w:right w:val="none" w:sz="0" w:space="0" w:color="auto"/>
      </w:divBdr>
      <w:divsChild>
        <w:div w:id="1174688425">
          <w:marLeft w:val="0"/>
          <w:marRight w:val="0"/>
          <w:marTop w:val="0"/>
          <w:marBottom w:val="0"/>
          <w:divBdr>
            <w:top w:val="none" w:sz="0" w:space="0" w:color="auto"/>
            <w:left w:val="none" w:sz="0" w:space="0" w:color="auto"/>
            <w:bottom w:val="none" w:sz="0" w:space="0" w:color="auto"/>
            <w:right w:val="none" w:sz="0" w:space="0" w:color="auto"/>
          </w:divBdr>
        </w:div>
      </w:divsChild>
    </w:div>
    <w:div w:id="838732713">
      <w:bodyDiv w:val="1"/>
      <w:marLeft w:val="0"/>
      <w:marRight w:val="0"/>
      <w:marTop w:val="0"/>
      <w:marBottom w:val="0"/>
      <w:divBdr>
        <w:top w:val="none" w:sz="0" w:space="0" w:color="auto"/>
        <w:left w:val="none" w:sz="0" w:space="0" w:color="auto"/>
        <w:bottom w:val="none" w:sz="0" w:space="0" w:color="auto"/>
        <w:right w:val="none" w:sz="0" w:space="0" w:color="auto"/>
      </w:divBdr>
    </w:div>
    <w:div w:id="897712996">
      <w:bodyDiv w:val="1"/>
      <w:marLeft w:val="0"/>
      <w:marRight w:val="0"/>
      <w:marTop w:val="0"/>
      <w:marBottom w:val="0"/>
      <w:divBdr>
        <w:top w:val="none" w:sz="0" w:space="0" w:color="auto"/>
        <w:left w:val="none" w:sz="0" w:space="0" w:color="auto"/>
        <w:bottom w:val="none" w:sz="0" w:space="0" w:color="auto"/>
        <w:right w:val="none" w:sz="0" w:space="0" w:color="auto"/>
      </w:divBdr>
    </w:div>
    <w:div w:id="1036468517">
      <w:bodyDiv w:val="1"/>
      <w:marLeft w:val="0"/>
      <w:marRight w:val="0"/>
      <w:marTop w:val="0"/>
      <w:marBottom w:val="0"/>
      <w:divBdr>
        <w:top w:val="none" w:sz="0" w:space="0" w:color="auto"/>
        <w:left w:val="none" w:sz="0" w:space="0" w:color="auto"/>
        <w:bottom w:val="none" w:sz="0" w:space="0" w:color="auto"/>
        <w:right w:val="none" w:sz="0" w:space="0" w:color="auto"/>
      </w:divBdr>
      <w:divsChild>
        <w:div w:id="1125150736">
          <w:marLeft w:val="0"/>
          <w:marRight w:val="0"/>
          <w:marTop w:val="0"/>
          <w:marBottom w:val="0"/>
          <w:divBdr>
            <w:top w:val="none" w:sz="0" w:space="0" w:color="auto"/>
            <w:left w:val="none" w:sz="0" w:space="0" w:color="auto"/>
            <w:bottom w:val="none" w:sz="0" w:space="0" w:color="auto"/>
            <w:right w:val="none" w:sz="0" w:space="0" w:color="auto"/>
          </w:divBdr>
          <w:divsChild>
            <w:div w:id="1285119635">
              <w:marLeft w:val="0"/>
              <w:marRight w:val="0"/>
              <w:marTop w:val="0"/>
              <w:marBottom w:val="0"/>
              <w:divBdr>
                <w:top w:val="none" w:sz="0" w:space="0" w:color="auto"/>
                <w:left w:val="none" w:sz="0" w:space="0" w:color="auto"/>
                <w:bottom w:val="none" w:sz="0" w:space="0" w:color="auto"/>
                <w:right w:val="none" w:sz="0" w:space="0" w:color="auto"/>
              </w:divBdr>
            </w:div>
            <w:div w:id="1388602444">
              <w:marLeft w:val="0"/>
              <w:marRight w:val="0"/>
              <w:marTop w:val="0"/>
              <w:marBottom w:val="0"/>
              <w:divBdr>
                <w:top w:val="none" w:sz="0" w:space="0" w:color="auto"/>
                <w:left w:val="none" w:sz="0" w:space="0" w:color="auto"/>
                <w:bottom w:val="none" w:sz="0" w:space="0" w:color="auto"/>
                <w:right w:val="none" w:sz="0" w:space="0" w:color="auto"/>
              </w:divBdr>
            </w:div>
            <w:div w:id="1414817874">
              <w:marLeft w:val="0"/>
              <w:marRight w:val="0"/>
              <w:marTop w:val="0"/>
              <w:marBottom w:val="0"/>
              <w:divBdr>
                <w:top w:val="none" w:sz="0" w:space="0" w:color="auto"/>
                <w:left w:val="none" w:sz="0" w:space="0" w:color="auto"/>
                <w:bottom w:val="none" w:sz="0" w:space="0" w:color="auto"/>
                <w:right w:val="none" w:sz="0" w:space="0" w:color="auto"/>
              </w:divBdr>
            </w:div>
            <w:div w:id="1512378929">
              <w:marLeft w:val="0"/>
              <w:marRight w:val="0"/>
              <w:marTop w:val="0"/>
              <w:marBottom w:val="0"/>
              <w:divBdr>
                <w:top w:val="none" w:sz="0" w:space="0" w:color="auto"/>
                <w:left w:val="none" w:sz="0" w:space="0" w:color="auto"/>
                <w:bottom w:val="none" w:sz="0" w:space="0" w:color="auto"/>
                <w:right w:val="none" w:sz="0" w:space="0" w:color="auto"/>
              </w:divBdr>
            </w:div>
            <w:div w:id="1606304272">
              <w:marLeft w:val="0"/>
              <w:marRight w:val="0"/>
              <w:marTop w:val="0"/>
              <w:marBottom w:val="0"/>
              <w:divBdr>
                <w:top w:val="none" w:sz="0" w:space="0" w:color="auto"/>
                <w:left w:val="none" w:sz="0" w:space="0" w:color="auto"/>
                <w:bottom w:val="none" w:sz="0" w:space="0" w:color="auto"/>
                <w:right w:val="none" w:sz="0" w:space="0" w:color="auto"/>
              </w:divBdr>
            </w:div>
            <w:div w:id="1633098379">
              <w:marLeft w:val="0"/>
              <w:marRight w:val="0"/>
              <w:marTop w:val="0"/>
              <w:marBottom w:val="0"/>
              <w:divBdr>
                <w:top w:val="none" w:sz="0" w:space="0" w:color="auto"/>
                <w:left w:val="none" w:sz="0" w:space="0" w:color="auto"/>
                <w:bottom w:val="none" w:sz="0" w:space="0" w:color="auto"/>
                <w:right w:val="none" w:sz="0" w:space="0" w:color="auto"/>
              </w:divBdr>
            </w:div>
            <w:div w:id="1918594489">
              <w:marLeft w:val="0"/>
              <w:marRight w:val="0"/>
              <w:marTop w:val="0"/>
              <w:marBottom w:val="0"/>
              <w:divBdr>
                <w:top w:val="none" w:sz="0" w:space="0" w:color="auto"/>
                <w:left w:val="none" w:sz="0" w:space="0" w:color="auto"/>
                <w:bottom w:val="none" w:sz="0" w:space="0" w:color="auto"/>
                <w:right w:val="none" w:sz="0" w:space="0" w:color="auto"/>
              </w:divBdr>
            </w:div>
            <w:div w:id="1929919428">
              <w:marLeft w:val="0"/>
              <w:marRight w:val="0"/>
              <w:marTop w:val="0"/>
              <w:marBottom w:val="0"/>
              <w:divBdr>
                <w:top w:val="none" w:sz="0" w:space="0" w:color="auto"/>
                <w:left w:val="none" w:sz="0" w:space="0" w:color="auto"/>
                <w:bottom w:val="none" w:sz="0" w:space="0" w:color="auto"/>
                <w:right w:val="none" w:sz="0" w:space="0" w:color="auto"/>
              </w:divBdr>
            </w:div>
            <w:div w:id="2021857744">
              <w:marLeft w:val="0"/>
              <w:marRight w:val="0"/>
              <w:marTop w:val="0"/>
              <w:marBottom w:val="0"/>
              <w:divBdr>
                <w:top w:val="none" w:sz="0" w:space="0" w:color="auto"/>
                <w:left w:val="none" w:sz="0" w:space="0" w:color="auto"/>
                <w:bottom w:val="none" w:sz="0" w:space="0" w:color="auto"/>
                <w:right w:val="none" w:sz="0" w:space="0" w:color="auto"/>
              </w:divBdr>
            </w:div>
            <w:div w:id="2097944487">
              <w:marLeft w:val="0"/>
              <w:marRight w:val="0"/>
              <w:marTop w:val="0"/>
              <w:marBottom w:val="0"/>
              <w:divBdr>
                <w:top w:val="none" w:sz="0" w:space="0" w:color="auto"/>
                <w:left w:val="none" w:sz="0" w:space="0" w:color="auto"/>
                <w:bottom w:val="none" w:sz="0" w:space="0" w:color="auto"/>
                <w:right w:val="none" w:sz="0" w:space="0" w:color="auto"/>
              </w:divBdr>
            </w:div>
            <w:div w:id="20980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96899">
      <w:bodyDiv w:val="1"/>
      <w:marLeft w:val="0"/>
      <w:marRight w:val="0"/>
      <w:marTop w:val="0"/>
      <w:marBottom w:val="0"/>
      <w:divBdr>
        <w:top w:val="none" w:sz="0" w:space="0" w:color="auto"/>
        <w:left w:val="none" w:sz="0" w:space="0" w:color="auto"/>
        <w:bottom w:val="none" w:sz="0" w:space="0" w:color="auto"/>
        <w:right w:val="none" w:sz="0" w:space="0" w:color="auto"/>
      </w:divBdr>
    </w:div>
    <w:div w:id="1304459344">
      <w:bodyDiv w:val="1"/>
      <w:marLeft w:val="0"/>
      <w:marRight w:val="0"/>
      <w:marTop w:val="0"/>
      <w:marBottom w:val="0"/>
      <w:divBdr>
        <w:top w:val="none" w:sz="0" w:space="0" w:color="auto"/>
        <w:left w:val="none" w:sz="0" w:space="0" w:color="auto"/>
        <w:bottom w:val="none" w:sz="0" w:space="0" w:color="auto"/>
        <w:right w:val="none" w:sz="0" w:space="0" w:color="auto"/>
      </w:divBdr>
    </w:div>
    <w:div w:id="1354454902">
      <w:bodyDiv w:val="1"/>
      <w:marLeft w:val="0"/>
      <w:marRight w:val="0"/>
      <w:marTop w:val="0"/>
      <w:marBottom w:val="0"/>
      <w:divBdr>
        <w:top w:val="none" w:sz="0" w:space="0" w:color="auto"/>
        <w:left w:val="none" w:sz="0" w:space="0" w:color="auto"/>
        <w:bottom w:val="none" w:sz="0" w:space="0" w:color="auto"/>
        <w:right w:val="none" w:sz="0" w:space="0" w:color="auto"/>
      </w:divBdr>
      <w:divsChild>
        <w:div w:id="1711495900">
          <w:marLeft w:val="0"/>
          <w:marRight w:val="0"/>
          <w:marTop w:val="0"/>
          <w:marBottom w:val="0"/>
          <w:divBdr>
            <w:top w:val="none" w:sz="0" w:space="0" w:color="auto"/>
            <w:left w:val="none" w:sz="0" w:space="0" w:color="auto"/>
            <w:bottom w:val="none" w:sz="0" w:space="0" w:color="auto"/>
            <w:right w:val="none" w:sz="0" w:space="0" w:color="auto"/>
          </w:divBdr>
          <w:divsChild>
            <w:div w:id="13946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75769">
      <w:bodyDiv w:val="1"/>
      <w:marLeft w:val="0"/>
      <w:marRight w:val="0"/>
      <w:marTop w:val="0"/>
      <w:marBottom w:val="0"/>
      <w:divBdr>
        <w:top w:val="none" w:sz="0" w:space="0" w:color="auto"/>
        <w:left w:val="none" w:sz="0" w:space="0" w:color="auto"/>
        <w:bottom w:val="none" w:sz="0" w:space="0" w:color="auto"/>
        <w:right w:val="none" w:sz="0" w:space="0" w:color="auto"/>
      </w:divBdr>
    </w:div>
    <w:div w:id="1797747817">
      <w:bodyDiv w:val="1"/>
      <w:marLeft w:val="0"/>
      <w:marRight w:val="0"/>
      <w:marTop w:val="0"/>
      <w:marBottom w:val="0"/>
      <w:divBdr>
        <w:top w:val="none" w:sz="0" w:space="0" w:color="auto"/>
        <w:left w:val="none" w:sz="0" w:space="0" w:color="auto"/>
        <w:bottom w:val="none" w:sz="0" w:space="0" w:color="auto"/>
        <w:right w:val="none" w:sz="0" w:space="0" w:color="auto"/>
      </w:divBdr>
    </w:div>
    <w:div w:id="1816095795">
      <w:bodyDiv w:val="1"/>
      <w:marLeft w:val="0"/>
      <w:marRight w:val="0"/>
      <w:marTop w:val="0"/>
      <w:marBottom w:val="0"/>
      <w:divBdr>
        <w:top w:val="none" w:sz="0" w:space="0" w:color="auto"/>
        <w:left w:val="none" w:sz="0" w:space="0" w:color="auto"/>
        <w:bottom w:val="none" w:sz="0" w:space="0" w:color="auto"/>
        <w:right w:val="none" w:sz="0" w:space="0" w:color="auto"/>
      </w:divBdr>
    </w:div>
    <w:div w:id="1825928651">
      <w:bodyDiv w:val="1"/>
      <w:marLeft w:val="0"/>
      <w:marRight w:val="0"/>
      <w:marTop w:val="0"/>
      <w:marBottom w:val="0"/>
      <w:divBdr>
        <w:top w:val="none" w:sz="0" w:space="0" w:color="auto"/>
        <w:left w:val="none" w:sz="0" w:space="0" w:color="auto"/>
        <w:bottom w:val="none" w:sz="0" w:space="0" w:color="auto"/>
        <w:right w:val="none" w:sz="0" w:space="0" w:color="auto"/>
      </w:divBdr>
      <w:divsChild>
        <w:div w:id="1450322449">
          <w:marLeft w:val="0"/>
          <w:marRight w:val="0"/>
          <w:marTop w:val="0"/>
          <w:marBottom w:val="0"/>
          <w:divBdr>
            <w:top w:val="none" w:sz="0" w:space="0" w:color="auto"/>
            <w:left w:val="none" w:sz="0" w:space="0" w:color="auto"/>
            <w:bottom w:val="none" w:sz="0" w:space="0" w:color="auto"/>
            <w:right w:val="none" w:sz="0" w:space="0" w:color="auto"/>
          </w:divBdr>
          <w:divsChild>
            <w:div w:id="469059164">
              <w:marLeft w:val="0"/>
              <w:marRight w:val="0"/>
              <w:marTop w:val="0"/>
              <w:marBottom w:val="0"/>
              <w:divBdr>
                <w:top w:val="none" w:sz="0" w:space="0" w:color="auto"/>
                <w:left w:val="none" w:sz="0" w:space="0" w:color="auto"/>
                <w:bottom w:val="none" w:sz="0" w:space="0" w:color="auto"/>
                <w:right w:val="none" w:sz="0" w:space="0" w:color="auto"/>
              </w:divBdr>
            </w:div>
            <w:div w:id="47587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5641">
      <w:bodyDiv w:val="1"/>
      <w:marLeft w:val="0"/>
      <w:marRight w:val="0"/>
      <w:marTop w:val="0"/>
      <w:marBottom w:val="0"/>
      <w:divBdr>
        <w:top w:val="none" w:sz="0" w:space="0" w:color="auto"/>
        <w:left w:val="none" w:sz="0" w:space="0" w:color="auto"/>
        <w:bottom w:val="none" w:sz="0" w:space="0" w:color="auto"/>
        <w:right w:val="none" w:sz="0" w:space="0" w:color="auto"/>
      </w:divBdr>
      <w:divsChild>
        <w:div w:id="957956780">
          <w:marLeft w:val="0"/>
          <w:marRight w:val="0"/>
          <w:marTop w:val="0"/>
          <w:marBottom w:val="0"/>
          <w:divBdr>
            <w:top w:val="none" w:sz="0" w:space="0" w:color="auto"/>
            <w:left w:val="none" w:sz="0" w:space="0" w:color="auto"/>
            <w:bottom w:val="none" w:sz="0" w:space="0" w:color="auto"/>
            <w:right w:val="none" w:sz="0" w:space="0" w:color="auto"/>
          </w:divBdr>
          <w:divsChild>
            <w:div w:id="7228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52865">
      <w:bodyDiv w:val="1"/>
      <w:marLeft w:val="0"/>
      <w:marRight w:val="0"/>
      <w:marTop w:val="0"/>
      <w:marBottom w:val="0"/>
      <w:divBdr>
        <w:top w:val="none" w:sz="0" w:space="0" w:color="auto"/>
        <w:left w:val="none" w:sz="0" w:space="0" w:color="auto"/>
        <w:bottom w:val="none" w:sz="0" w:space="0" w:color="auto"/>
        <w:right w:val="none" w:sz="0" w:space="0" w:color="auto"/>
      </w:divBdr>
      <w:divsChild>
        <w:div w:id="1982075565">
          <w:marLeft w:val="0"/>
          <w:marRight w:val="0"/>
          <w:marTop w:val="0"/>
          <w:marBottom w:val="0"/>
          <w:divBdr>
            <w:top w:val="none" w:sz="0" w:space="0" w:color="auto"/>
            <w:left w:val="none" w:sz="0" w:space="0" w:color="auto"/>
            <w:bottom w:val="none" w:sz="0" w:space="0" w:color="auto"/>
            <w:right w:val="none" w:sz="0" w:space="0" w:color="auto"/>
          </w:divBdr>
          <w:divsChild>
            <w:div w:id="538124757">
              <w:marLeft w:val="0"/>
              <w:marRight w:val="0"/>
              <w:marTop w:val="0"/>
              <w:marBottom w:val="0"/>
              <w:divBdr>
                <w:top w:val="none" w:sz="0" w:space="0" w:color="auto"/>
                <w:left w:val="none" w:sz="0" w:space="0" w:color="auto"/>
                <w:bottom w:val="none" w:sz="0" w:space="0" w:color="auto"/>
                <w:right w:val="none" w:sz="0" w:space="0" w:color="auto"/>
              </w:divBdr>
            </w:div>
            <w:div w:id="203588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D8F7A-10E0-4EF6-AAB7-D03ADA4DD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181970</Words>
  <Characters>1037231</Characters>
  <Application>Microsoft Office Word</Application>
  <DocSecurity>0</DocSecurity>
  <Lines>8643</Lines>
  <Paragraphs>2433</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ФГБУ ГНЦ МЗ РФ</Company>
  <LinksUpToDate>false</LinksUpToDate>
  <CharactersWithSpaces>1216768</CharactersWithSpaces>
  <SharedDoc>false</SharedDoc>
  <HLinks>
    <vt:vector size="288" baseType="variant">
      <vt:variant>
        <vt:i4>1048633</vt:i4>
      </vt:variant>
      <vt:variant>
        <vt:i4>284</vt:i4>
      </vt:variant>
      <vt:variant>
        <vt:i4>0</vt:i4>
      </vt:variant>
      <vt:variant>
        <vt:i4>5</vt:i4>
      </vt:variant>
      <vt:variant>
        <vt:lpwstr/>
      </vt:variant>
      <vt:variant>
        <vt:lpwstr>_Toc23459160</vt:lpwstr>
      </vt:variant>
      <vt:variant>
        <vt:i4>1638458</vt:i4>
      </vt:variant>
      <vt:variant>
        <vt:i4>278</vt:i4>
      </vt:variant>
      <vt:variant>
        <vt:i4>0</vt:i4>
      </vt:variant>
      <vt:variant>
        <vt:i4>5</vt:i4>
      </vt:variant>
      <vt:variant>
        <vt:lpwstr/>
      </vt:variant>
      <vt:variant>
        <vt:lpwstr>_Toc23459159</vt:lpwstr>
      </vt:variant>
      <vt:variant>
        <vt:i4>1572922</vt:i4>
      </vt:variant>
      <vt:variant>
        <vt:i4>272</vt:i4>
      </vt:variant>
      <vt:variant>
        <vt:i4>0</vt:i4>
      </vt:variant>
      <vt:variant>
        <vt:i4>5</vt:i4>
      </vt:variant>
      <vt:variant>
        <vt:lpwstr/>
      </vt:variant>
      <vt:variant>
        <vt:lpwstr>_Toc23459158</vt:lpwstr>
      </vt:variant>
      <vt:variant>
        <vt:i4>1507386</vt:i4>
      </vt:variant>
      <vt:variant>
        <vt:i4>266</vt:i4>
      </vt:variant>
      <vt:variant>
        <vt:i4>0</vt:i4>
      </vt:variant>
      <vt:variant>
        <vt:i4>5</vt:i4>
      </vt:variant>
      <vt:variant>
        <vt:lpwstr/>
      </vt:variant>
      <vt:variant>
        <vt:lpwstr>_Toc23459157</vt:lpwstr>
      </vt:variant>
      <vt:variant>
        <vt:i4>1441850</vt:i4>
      </vt:variant>
      <vt:variant>
        <vt:i4>260</vt:i4>
      </vt:variant>
      <vt:variant>
        <vt:i4>0</vt:i4>
      </vt:variant>
      <vt:variant>
        <vt:i4>5</vt:i4>
      </vt:variant>
      <vt:variant>
        <vt:lpwstr/>
      </vt:variant>
      <vt:variant>
        <vt:lpwstr>_Toc23459156</vt:lpwstr>
      </vt:variant>
      <vt:variant>
        <vt:i4>1376314</vt:i4>
      </vt:variant>
      <vt:variant>
        <vt:i4>254</vt:i4>
      </vt:variant>
      <vt:variant>
        <vt:i4>0</vt:i4>
      </vt:variant>
      <vt:variant>
        <vt:i4>5</vt:i4>
      </vt:variant>
      <vt:variant>
        <vt:lpwstr/>
      </vt:variant>
      <vt:variant>
        <vt:lpwstr>_Toc23459155</vt:lpwstr>
      </vt:variant>
      <vt:variant>
        <vt:i4>1310778</vt:i4>
      </vt:variant>
      <vt:variant>
        <vt:i4>248</vt:i4>
      </vt:variant>
      <vt:variant>
        <vt:i4>0</vt:i4>
      </vt:variant>
      <vt:variant>
        <vt:i4>5</vt:i4>
      </vt:variant>
      <vt:variant>
        <vt:lpwstr/>
      </vt:variant>
      <vt:variant>
        <vt:lpwstr>_Toc23459154</vt:lpwstr>
      </vt:variant>
      <vt:variant>
        <vt:i4>1245242</vt:i4>
      </vt:variant>
      <vt:variant>
        <vt:i4>242</vt:i4>
      </vt:variant>
      <vt:variant>
        <vt:i4>0</vt:i4>
      </vt:variant>
      <vt:variant>
        <vt:i4>5</vt:i4>
      </vt:variant>
      <vt:variant>
        <vt:lpwstr/>
      </vt:variant>
      <vt:variant>
        <vt:lpwstr>_Toc23459153</vt:lpwstr>
      </vt:variant>
      <vt:variant>
        <vt:i4>1179706</vt:i4>
      </vt:variant>
      <vt:variant>
        <vt:i4>236</vt:i4>
      </vt:variant>
      <vt:variant>
        <vt:i4>0</vt:i4>
      </vt:variant>
      <vt:variant>
        <vt:i4>5</vt:i4>
      </vt:variant>
      <vt:variant>
        <vt:lpwstr/>
      </vt:variant>
      <vt:variant>
        <vt:lpwstr>_Toc23459152</vt:lpwstr>
      </vt:variant>
      <vt:variant>
        <vt:i4>1114170</vt:i4>
      </vt:variant>
      <vt:variant>
        <vt:i4>230</vt:i4>
      </vt:variant>
      <vt:variant>
        <vt:i4>0</vt:i4>
      </vt:variant>
      <vt:variant>
        <vt:i4>5</vt:i4>
      </vt:variant>
      <vt:variant>
        <vt:lpwstr/>
      </vt:variant>
      <vt:variant>
        <vt:lpwstr>_Toc23459151</vt:lpwstr>
      </vt:variant>
      <vt:variant>
        <vt:i4>1048634</vt:i4>
      </vt:variant>
      <vt:variant>
        <vt:i4>224</vt:i4>
      </vt:variant>
      <vt:variant>
        <vt:i4>0</vt:i4>
      </vt:variant>
      <vt:variant>
        <vt:i4>5</vt:i4>
      </vt:variant>
      <vt:variant>
        <vt:lpwstr/>
      </vt:variant>
      <vt:variant>
        <vt:lpwstr>_Toc23459150</vt:lpwstr>
      </vt:variant>
      <vt:variant>
        <vt:i4>1638459</vt:i4>
      </vt:variant>
      <vt:variant>
        <vt:i4>218</vt:i4>
      </vt:variant>
      <vt:variant>
        <vt:i4>0</vt:i4>
      </vt:variant>
      <vt:variant>
        <vt:i4>5</vt:i4>
      </vt:variant>
      <vt:variant>
        <vt:lpwstr/>
      </vt:variant>
      <vt:variant>
        <vt:lpwstr>_Toc23459149</vt:lpwstr>
      </vt:variant>
      <vt:variant>
        <vt:i4>1572923</vt:i4>
      </vt:variant>
      <vt:variant>
        <vt:i4>212</vt:i4>
      </vt:variant>
      <vt:variant>
        <vt:i4>0</vt:i4>
      </vt:variant>
      <vt:variant>
        <vt:i4>5</vt:i4>
      </vt:variant>
      <vt:variant>
        <vt:lpwstr/>
      </vt:variant>
      <vt:variant>
        <vt:lpwstr>_Toc23459148</vt:lpwstr>
      </vt:variant>
      <vt:variant>
        <vt:i4>1507387</vt:i4>
      </vt:variant>
      <vt:variant>
        <vt:i4>206</vt:i4>
      </vt:variant>
      <vt:variant>
        <vt:i4>0</vt:i4>
      </vt:variant>
      <vt:variant>
        <vt:i4>5</vt:i4>
      </vt:variant>
      <vt:variant>
        <vt:lpwstr/>
      </vt:variant>
      <vt:variant>
        <vt:lpwstr>_Toc23459147</vt:lpwstr>
      </vt:variant>
      <vt:variant>
        <vt:i4>1441851</vt:i4>
      </vt:variant>
      <vt:variant>
        <vt:i4>200</vt:i4>
      </vt:variant>
      <vt:variant>
        <vt:i4>0</vt:i4>
      </vt:variant>
      <vt:variant>
        <vt:i4>5</vt:i4>
      </vt:variant>
      <vt:variant>
        <vt:lpwstr/>
      </vt:variant>
      <vt:variant>
        <vt:lpwstr>_Toc23459146</vt:lpwstr>
      </vt:variant>
      <vt:variant>
        <vt:i4>1376315</vt:i4>
      </vt:variant>
      <vt:variant>
        <vt:i4>194</vt:i4>
      </vt:variant>
      <vt:variant>
        <vt:i4>0</vt:i4>
      </vt:variant>
      <vt:variant>
        <vt:i4>5</vt:i4>
      </vt:variant>
      <vt:variant>
        <vt:lpwstr/>
      </vt:variant>
      <vt:variant>
        <vt:lpwstr>_Toc23459145</vt:lpwstr>
      </vt:variant>
      <vt:variant>
        <vt:i4>1310779</vt:i4>
      </vt:variant>
      <vt:variant>
        <vt:i4>188</vt:i4>
      </vt:variant>
      <vt:variant>
        <vt:i4>0</vt:i4>
      </vt:variant>
      <vt:variant>
        <vt:i4>5</vt:i4>
      </vt:variant>
      <vt:variant>
        <vt:lpwstr/>
      </vt:variant>
      <vt:variant>
        <vt:lpwstr>_Toc23459144</vt:lpwstr>
      </vt:variant>
      <vt:variant>
        <vt:i4>1245243</vt:i4>
      </vt:variant>
      <vt:variant>
        <vt:i4>182</vt:i4>
      </vt:variant>
      <vt:variant>
        <vt:i4>0</vt:i4>
      </vt:variant>
      <vt:variant>
        <vt:i4>5</vt:i4>
      </vt:variant>
      <vt:variant>
        <vt:lpwstr/>
      </vt:variant>
      <vt:variant>
        <vt:lpwstr>_Toc23459143</vt:lpwstr>
      </vt:variant>
      <vt:variant>
        <vt:i4>1179707</vt:i4>
      </vt:variant>
      <vt:variant>
        <vt:i4>176</vt:i4>
      </vt:variant>
      <vt:variant>
        <vt:i4>0</vt:i4>
      </vt:variant>
      <vt:variant>
        <vt:i4>5</vt:i4>
      </vt:variant>
      <vt:variant>
        <vt:lpwstr/>
      </vt:variant>
      <vt:variant>
        <vt:lpwstr>_Toc23459142</vt:lpwstr>
      </vt:variant>
      <vt:variant>
        <vt:i4>1114171</vt:i4>
      </vt:variant>
      <vt:variant>
        <vt:i4>170</vt:i4>
      </vt:variant>
      <vt:variant>
        <vt:i4>0</vt:i4>
      </vt:variant>
      <vt:variant>
        <vt:i4>5</vt:i4>
      </vt:variant>
      <vt:variant>
        <vt:lpwstr/>
      </vt:variant>
      <vt:variant>
        <vt:lpwstr>_Toc23459141</vt:lpwstr>
      </vt:variant>
      <vt:variant>
        <vt:i4>1048635</vt:i4>
      </vt:variant>
      <vt:variant>
        <vt:i4>164</vt:i4>
      </vt:variant>
      <vt:variant>
        <vt:i4>0</vt:i4>
      </vt:variant>
      <vt:variant>
        <vt:i4>5</vt:i4>
      </vt:variant>
      <vt:variant>
        <vt:lpwstr/>
      </vt:variant>
      <vt:variant>
        <vt:lpwstr>_Toc23459140</vt:lpwstr>
      </vt:variant>
      <vt:variant>
        <vt:i4>1638460</vt:i4>
      </vt:variant>
      <vt:variant>
        <vt:i4>158</vt:i4>
      </vt:variant>
      <vt:variant>
        <vt:i4>0</vt:i4>
      </vt:variant>
      <vt:variant>
        <vt:i4>5</vt:i4>
      </vt:variant>
      <vt:variant>
        <vt:lpwstr/>
      </vt:variant>
      <vt:variant>
        <vt:lpwstr>_Toc23459139</vt:lpwstr>
      </vt:variant>
      <vt:variant>
        <vt:i4>1572924</vt:i4>
      </vt:variant>
      <vt:variant>
        <vt:i4>152</vt:i4>
      </vt:variant>
      <vt:variant>
        <vt:i4>0</vt:i4>
      </vt:variant>
      <vt:variant>
        <vt:i4>5</vt:i4>
      </vt:variant>
      <vt:variant>
        <vt:lpwstr/>
      </vt:variant>
      <vt:variant>
        <vt:lpwstr>_Toc23459138</vt:lpwstr>
      </vt:variant>
      <vt:variant>
        <vt:i4>1507388</vt:i4>
      </vt:variant>
      <vt:variant>
        <vt:i4>146</vt:i4>
      </vt:variant>
      <vt:variant>
        <vt:i4>0</vt:i4>
      </vt:variant>
      <vt:variant>
        <vt:i4>5</vt:i4>
      </vt:variant>
      <vt:variant>
        <vt:lpwstr/>
      </vt:variant>
      <vt:variant>
        <vt:lpwstr>_Toc23459137</vt:lpwstr>
      </vt:variant>
      <vt:variant>
        <vt:i4>1441852</vt:i4>
      </vt:variant>
      <vt:variant>
        <vt:i4>140</vt:i4>
      </vt:variant>
      <vt:variant>
        <vt:i4>0</vt:i4>
      </vt:variant>
      <vt:variant>
        <vt:i4>5</vt:i4>
      </vt:variant>
      <vt:variant>
        <vt:lpwstr/>
      </vt:variant>
      <vt:variant>
        <vt:lpwstr>_Toc23459136</vt:lpwstr>
      </vt:variant>
      <vt:variant>
        <vt:i4>1376316</vt:i4>
      </vt:variant>
      <vt:variant>
        <vt:i4>134</vt:i4>
      </vt:variant>
      <vt:variant>
        <vt:i4>0</vt:i4>
      </vt:variant>
      <vt:variant>
        <vt:i4>5</vt:i4>
      </vt:variant>
      <vt:variant>
        <vt:lpwstr/>
      </vt:variant>
      <vt:variant>
        <vt:lpwstr>_Toc23459135</vt:lpwstr>
      </vt:variant>
      <vt:variant>
        <vt:i4>1310780</vt:i4>
      </vt:variant>
      <vt:variant>
        <vt:i4>128</vt:i4>
      </vt:variant>
      <vt:variant>
        <vt:i4>0</vt:i4>
      </vt:variant>
      <vt:variant>
        <vt:i4>5</vt:i4>
      </vt:variant>
      <vt:variant>
        <vt:lpwstr/>
      </vt:variant>
      <vt:variant>
        <vt:lpwstr>_Toc23459134</vt:lpwstr>
      </vt:variant>
      <vt:variant>
        <vt:i4>1245244</vt:i4>
      </vt:variant>
      <vt:variant>
        <vt:i4>122</vt:i4>
      </vt:variant>
      <vt:variant>
        <vt:i4>0</vt:i4>
      </vt:variant>
      <vt:variant>
        <vt:i4>5</vt:i4>
      </vt:variant>
      <vt:variant>
        <vt:lpwstr/>
      </vt:variant>
      <vt:variant>
        <vt:lpwstr>_Toc23459133</vt:lpwstr>
      </vt:variant>
      <vt:variant>
        <vt:i4>1179708</vt:i4>
      </vt:variant>
      <vt:variant>
        <vt:i4>116</vt:i4>
      </vt:variant>
      <vt:variant>
        <vt:i4>0</vt:i4>
      </vt:variant>
      <vt:variant>
        <vt:i4>5</vt:i4>
      </vt:variant>
      <vt:variant>
        <vt:lpwstr/>
      </vt:variant>
      <vt:variant>
        <vt:lpwstr>_Toc23459132</vt:lpwstr>
      </vt:variant>
      <vt:variant>
        <vt:i4>1114172</vt:i4>
      </vt:variant>
      <vt:variant>
        <vt:i4>110</vt:i4>
      </vt:variant>
      <vt:variant>
        <vt:i4>0</vt:i4>
      </vt:variant>
      <vt:variant>
        <vt:i4>5</vt:i4>
      </vt:variant>
      <vt:variant>
        <vt:lpwstr/>
      </vt:variant>
      <vt:variant>
        <vt:lpwstr>_Toc23459131</vt:lpwstr>
      </vt:variant>
      <vt:variant>
        <vt:i4>1048636</vt:i4>
      </vt:variant>
      <vt:variant>
        <vt:i4>104</vt:i4>
      </vt:variant>
      <vt:variant>
        <vt:i4>0</vt:i4>
      </vt:variant>
      <vt:variant>
        <vt:i4>5</vt:i4>
      </vt:variant>
      <vt:variant>
        <vt:lpwstr/>
      </vt:variant>
      <vt:variant>
        <vt:lpwstr>_Toc23459130</vt:lpwstr>
      </vt:variant>
      <vt:variant>
        <vt:i4>1638461</vt:i4>
      </vt:variant>
      <vt:variant>
        <vt:i4>98</vt:i4>
      </vt:variant>
      <vt:variant>
        <vt:i4>0</vt:i4>
      </vt:variant>
      <vt:variant>
        <vt:i4>5</vt:i4>
      </vt:variant>
      <vt:variant>
        <vt:lpwstr/>
      </vt:variant>
      <vt:variant>
        <vt:lpwstr>_Toc23459129</vt:lpwstr>
      </vt:variant>
      <vt:variant>
        <vt:i4>1572925</vt:i4>
      </vt:variant>
      <vt:variant>
        <vt:i4>92</vt:i4>
      </vt:variant>
      <vt:variant>
        <vt:i4>0</vt:i4>
      </vt:variant>
      <vt:variant>
        <vt:i4>5</vt:i4>
      </vt:variant>
      <vt:variant>
        <vt:lpwstr/>
      </vt:variant>
      <vt:variant>
        <vt:lpwstr>_Toc23459128</vt:lpwstr>
      </vt:variant>
      <vt:variant>
        <vt:i4>1507389</vt:i4>
      </vt:variant>
      <vt:variant>
        <vt:i4>86</vt:i4>
      </vt:variant>
      <vt:variant>
        <vt:i4>0</vt:i4>
      </vt:variant>
      <vt:variant>
        <vt:i4>5</vt:i4>
      </vt:variant>
      <vt:variant>
        <vt:lpwstr/>
      </vt:variant>
      <vt:variant>
        <vt:lpwstr>_Toc23459127</vt:lpwstr>
      </vt:variant>
      <vt:variant>
        <vt:i4>1441853</vt:i4>
      </vt:variant>
      <vt:variant>
        <vt:i4>80</vt:i4>
      </vt:variant>
      <vt:variant>
        <vt:i4>0</vt:i4>
      </vt:variant>
      <vt:variant>
        <vt:i4>5</vt:i4>
      </vt:variant>
      <vt:variant>
        <vt:lpwstr/>
      </vt:variant>
      <vt:variant>
        <vt:lpwstr>_Toc23459126</vt:lpwstr>
      </vt:variant>
      <vt:variant>
        <vt:i4>1376317</vt:i4>
      </vt:variant>
      <vt:variant>
        <vt:i4>74</vt:i4>
      </vt:variant>
      <vt:variant>
        <vt:i4>0</vt:i4>
      </vt:variant>
      <vt:variant>
        <vt:i4>5</vt:i4>
      </vt:variant>
      <vt:variant>
        <vt:lpwstr/>
      </vt:variant>
      <vt:variant>
        <vt:lpwstr>_Toc23459125</vt:lpwstr>
      </vt:variant>
      <vt:variant>
        <vt:i4>1310781</vt:i4>
      </vt:variant>
      <vt:variant>
        <vt:i4>68</vt:i4>
      </vt:variant>
      <vt:variant>
        <vt:i4>0</vt:i4>
      </vt:variant>
      <vt:variant>
        <vt:i4>5</vt:i4>
      </vt:variant>
      <vt:variant>
        <vt:lpwstr/>
      </vt:variant>
      <vt:variant>
        <vt:lpwstr>_Toc23459124</vt:lpwstr>
      </vt:variant>
      <vt:variant>
        <vt:i4>1245245</vt:i4>
      </vt:variant>
      <vt:variant>
        <vt:i4>62</vt:i4>
      </vt:variant>
      <vt:variant>
        <vt:i4>0</vt:i4>
      </vt:variant>
      <vt:variant>
        <vt:i4>5</vt:i4>
      </vt:variant>
      <vt:variant>
        <vt:lpwstr/>
      </vt:variant>
      <vt:variant>
        <vt:lpwstr>_Toc23459123</vt:lpwstr>
      </vt:variant>
      <vt:variant>
        <vt:i4>1179709</vt:i4>
      </vt:variant>
      <vt:variant>
        <vt:i4>56</vt:i4>
      </vt:variant>
      <vt:variant>
        <vt:i4>0</vt:i4>
      </vt:variant>
      <vt:variant>
        <vt:i4>5</vt:i4>
      </vt:variant>
      <vt:variant>
        <vt:lpwstr/>
      </vt:variant>
      <vt:variant>
        <vt:lpwstr>_Toc23459122</vt:lpwstr>
      </vt:variant>
      <vt:variant>
        <vt:i4>1114173</vt:i4>
      </vt:variant>
      <vt:variant>
        <vt:i4>50</vt:i4>
      </vt:variant>
      <vt:variant>
        <vt:i4>0</vt:i4>
      </vt:variant>
      <vt:variant>
        <vt:i4>5</vt:i4>
      </vt:variant>
      <vt:variant>
        <vt:lpwstr/>
      </vt:variant>
      <vt:variant>
        <vt:lpwstr>_Toc23459121</vt:lpwstr>
      </vt:variant>
      <vt:variant>
        <vt:i4>1048637</vt:i4>
      </vt:variant>
      <vt:variant>
        <vt:i4>44</vt:i4>
      </vt:variant>
      <vt:variant>
        <vt:i4>0</vt:i4>
      </vt:variant>
      <vt:variant>
        <vt:i4>5</vt:i4>
      </vt:variant>
      <vt:variant>
        <vt:lpwstr/>
      </vt:variant>
      <vt:variant>
        <vt:lpwstr>_Toc23459120</vt:lpwstr>
      </vt:variant>
      <vt:variant>
        <vt:i4>1638462</vt:i4>
      </vt:variant>
      <vt:variant>
        <vt:i4>38</vt:i4>
      </vt:variant>
      <vt:variant>
        <vt:i4>0</vt:i4>
      </vt:variant>
      <vt:variant>
        <vt:i4>5</vt:i4>
      </vt:variant>
      <vt:variant>
        <vt:lpwstr/>
      </vt:variant>
      <vt:variant>
        <vt:lpwstr>_Toc23459119</vt:lpwstr>
      </vt:variant>
      <vt:variant>
        <vt:i4>1572926</vt:i4>
      </vt:variant>
      <vt:variant>
        <vt:i4>32</vt:i4>
      </vt:variant>
      <vt:variant>
        <vt:i4>0</vt:i4>
      </vt:variant>
      <vt:variant>
        <vt:i4>5</vt:i4>
      </vt:variant>
      <vt:variant>
        <vt:lpwstr/>
      </vt:variant>
      <vt:variant>
        <vt:lpwstr>_Toc23459118</vt:lpwstr>
      </vt:variant>
      <vt:variant>
        <vt:i4>1507390</vt:i4>
      </vt:variant>
      <vt:variant>
        <vt:i4>26</vt:i4>
      </vt:variant>
      <vt:variant>
        <vt:i4>0</vt:i4>
      </vt:variant>
      <vt:variant>
        <vt:i4>5</vt:i4>
      </vt:variant>
      <vt:variant>
        <vt:lpwstr/>
      </vt:variant>
      <vt:variant>
        <vt:lpwstr>_Toc23459117</vt:lpwstr>
      </vt:variant>
      <vt:variant>
        <vt:i4>1441854</vt:i4>
      </vt:variant>
      <vt:variant>
        <vt:i4>20</vt:i4>
      </vt:variant>
      <vt:variant>
        <vt:i4>0</vt:i4>
      </vt:variant>
      <vt:variant>
        <vt:i4>5</vt:i4>
      </vt:variant>
      <vt:variant>
        <vt:lpwstr/>
      </vt:variant>
      <vt:variant>
        <vt:lpwstr>_Toc23459116</vt:lpwstr>
      </vt:variant>
      <vt:variant>
        <vt:i4>1376318</vt:i4>
      </vt:variant>
      <vt:variant>
        <vt:i4>14</vt:i4>
      </vt:variant>
      <vt:variant>
        <vt:i4>0</vt:i4>
      </vt:variant>
      <vt:variant>
        <vt:i4>5</vt:i4>
      </vt:variant>
      <vt:variant>
        <vt:lpwstr/>
      </vt:variant>
      <vt:variant>
        <vt:lpwstr>_Toc23459115</vt:lpwstr>
      </vt:variant>
      <vt:variant>
        <vt:i4>1310782</vt:i4>
      </vt:variant>
      <vt:variant>
        <vt:i4>8</vt:i4>
      </vt:variant>
      <vt:variant>
        <vt:i4>0</vt:i4>
      </vt:variant>
      <vt:variant>
        <vt:i4>5</vt:i4>
      </vt:variant>
      <vt:variant>
        <vt:lpwstr/>
      </vt:variant>
      <vt:variant>
        <vt:lpwstr>_Toc23459114</vt:lpwstr>
      </vt:variant>
      <vt:variant>
        <vt:i4>1245246</vt:i4>
      </vt:variant>
      <vt:variant>
        <vt:i4>2</vt:i4>
      </vt:variant>
      <vt:variant>
        <vt:i4>0</vt:i4>
      </vt:variant>
      <vt:variant>
        <vt:i4>5</vt:i4>
      </vt:variant>
      <vt:variant>
        <vt:lpwstr/>
      </vt:variant>
      <vt:variant>
        <vt:lpwstr>_Toc23459113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creator>User</dc:creator>
  <cp:lastModifiedBy>alradi</cp:lastModifiedBy>
  <cp:revision>2</cp:revision>
  <cp:lastPrinted>2019-12-11T13:48:00Z</cp:lastPrinted>
  <dcterms:created xsi:type="dcterms:W3CDTF">2020-02-07T08:59:00Z</dcterms:created>
  <dcterms:modified xsi:type="dcterms:W3CDTF">2020-02-07T08:59:00Z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557ca738-a0c4-3a69-aff2-aa601aaa397d</vt:lpwstr>
  </property>
  <property fmtid="{D5CDD505-2E9C-101B-9397-08002B2CF9AE}" pid="4" name="Mendeley Citation Style_1">
    <vt:lpwstr>http://www.zotero.org/styles/gost-r-7-0-5-2008-numeric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http://www.zotero.org/styles/elsevier-vancouver</vt:lpwstr>
  </property>
  <property fmtid="{D5CDD505-2E9C-101B-9397-08002B2CF9AE}" pid="16" name="Mendeley Recent Style Name 5_1">
    <vt:lpwstr>Elsevier - Vancouver</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http://www.zotero.org/styles/gost-r-7-0-5-2008-numeric</vt:lpwstr>
  </property>
  <property fmtid="{D5CDD505-2E9C-101B-9397-08002B2CF9AE}" pid="24" name="Mendeley Recent Style Name 9_1">
    <vt:lpwstr>Russian GOST R 7.0.5-2008 (numeric)</vt:lpwstr>
  </property>
</Properties>
</file>